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webextensions/webextension4.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D2647F" w14:textId="77777777" w:rsidR="00111A74" w:rsidRPr="00111A74" w:rsidRDefault="00111A74" w:rsidP="00681766">
      <w:pPr>
        <w:ind w:firstLine="0"/>
        <w:jc w:val="center"/>
        <w:rPr>
          <w:szCs w:val="28"/>
        </w:rPr>
      </w:pPr>
      <w:r w:rsidRPr="00111A74">
        <w:rPr>
          <w:szCs w:val="28"/>
        </w:rPr>
        <w:t>Вінницький національний медичний університет ім. М.І. Пирогова</w:t>
      </w:r>
    </w:p>
    <w:p w14:paraId="54663347" w14:textId="77777777" w:rsidR="00111A74" w:rsidRPr="00111A74" w:rsidRDefault="00111A74" w:rsidP="00681766">
      <w:pPr>
        <w:ind w:firstLine="0"/>
        <w:jc w:val="center"/>
        <w:rPr>
          <w:szCs w:val="28"/>
        </w:rPr>
      </w:pPr>
      <w:r w:rsidRPr="00111A74">
        <w:rPr>
          <w:szCs w:val="28"/>
        </w:rPr>
        <w:t xml:space="preserve">Міністерство охорони здоров’я України </w:t>
      </w:r>
    </w:p>
    <w:p w14:paraId="6FCA0E25" w14:textId="77777777" w:rsidR="00111A74" w:rsidRPr="00111A74" w:rsidRDefault="00111A74" w:rsidP="00681766">
      <w:pPr>
        <w:ind w:firstLine="0"/>
        <w:jc w:val="center"/>
        <w:rPr>
          <w:szCs w:val="28"/>
        </w:rPr>
      </w:pPr>
      <w:r w:rsidRPr="009152EB">
        <w:rPr>
          <w:szCs w:val="28"/>
        </w:rPr>
        <w:t>Державна установа «Інститут фармакології та токсикології НАМН України»</w:t>
      </w:r>
    </w:p>
    <w:p w14:paraId="358D9C1A" w14:textId="77777777" w:rsidR="00111A74" w:rsidRPr="00111A74" w:rsidRDefault="00111A74" w:rsidP="00681766">
      <w:pPr>
        <w:ind w:firstLine="0"/>
        <w:jc w:val="center"/>
        <w:rPr>
          <w:szCs w:val="28"/>
        </w:rPr>
      </w:pPr>
    </w:p>
    <w:p w14:paraId="14AA5243" w14:textId="77777777" w:rsidR="00111A74" w:rsidRPr="00111A74" w:rsidRDefault="00111A74" w:rsidP="00681766">
      <w:pPr>
        <w:ind w:firstLine="5954"/>
        <w:jc w:val="left"/>
        <w:rPr>
          <w:color w:val="000000"/>
          <w:lang w:eastAsia="uk-UA"/>
        </w:rPr>
      </w:pPr>
      <w:r w:rsidRPr="00111A74">
        <w:rPr>
          <w:color w:val="000000"/>
          <w:szCs w:val="28"/>
          <w:lang w:eastAsia="uk-UA"/>
        </w:rPr>
        <w:t xml:space="preserve">Кваліфікаційна наукова </w:t>
      </w:r>
    </w:p>
    <w:p w14:paraId="65228C62" w14:textId="77777777" w:rsidR="00111A74" w:rsidRPr="00111A74" w:rsidRDefault="00111A74" w:rsidP="00681766">
      <w:pPr>
        <w:ind w:firstLine="5954"/>
        <w:jc w:val="left"/>
        <w:rPr>
          <w:color w:val="000000"/>
          <w:lang w:eastAsia="uk-UA"/>
        </w:rPr>
      </w:pPr>
      <w:r w:rsidRPr="00111A74">
        <w:rPr>
          <w:color w:val="000000"/>
          <w:szCs w:val="28"/>
          <w:lang w:eastAsia="uk-UA"/>
        </w:rPr>
        <w:t>праця на правах рукопису</w:t>
      </w:r>
    </w:p>
    <w:p w14:paraId="797086B5" w14:textId="77777777" w:rsidR="00111A74" w:rsidRPr="00111A74" w:rsidRDefault="00111A74" w:rsidP="00681766">
      <w:pPr>
        <w:ind w:firstLine="0"/>
        <w:jc w:val="center"/>
        <w:rPr>
          <w:szCs w:val="28"/>
        </w:rPr>
      </w:pPr>
    </w:p>
    <w:p w14:paraId="6CECB84D" w14:textId="77777777" w:rsidR="00111A74" w:rsidRPr="00111A74" w:rsidRDefault="00111A74" w:rsidP="00681766">
      <w:pPr>
        <w:ind w:firstLine="0"/>
        <w:jc w:val="center"/>
        <w:rPr>
          <w:b/>
          <w:szCs w:val="28"/>
        </w:rPr>
      </w:pPr>
      <w:r w:rsidRPr="00111A74">
        <w:rPr>
          <w:b/>
          <w:szCs w:val="28"/>
        </w:rPr>
        <w:t xml:space="preserve">Комнацька Катерина Миколаївна </w:t>
      </w:r>
    </w:p>
    <w:p w14:paraId="50674733" w14:textId="77777777" w:rsidR="00111A74" w:rsidRPr="00111A74" w:rsidRDefault="00111A74" w:rsidP="00681766">
      <w:pPr>
        <w:ind w:firstLine="0"/>
        <w:rPr>
          <w:szCs w:val="28"/>
        </w:rPr>
      </w:pPr>
    </w:p>
    <w:p w14:paraId="252358A7" w14:textId="77777777" w:rsidR="00111A74" w:rsidRPr="00111A74" w:rsidRDefault="00111A74" w:rsidP="00681766">
      <w:pPr>
        <w:ind w:firstLine="0"/>
        <w:jc w:val="right"/>
        <w:rPr>
          <w:color w:val="222222"/>
          <w:szCs w:val="28"/>
          <w:shd w:val="clear" w:color="auto" w:fill="FFFFFF"/>
        </w:rPr>
      </w:pPr>
      <w:r w:rsidRPr="00111A74">
        <w:rPr>
          <w:szCs w:val="28"/>
        </w:rPr>
        <w:t xml:space="preserve">УДК </w:t>
      </w:r>
      <w:r w:rsidRPr="00111A74">
        <w:rPr>
          <w:color w:val="222222"/>
          <w:szCs w:val="28"/>
          <w:shd w:val="clear" w:color="auto" w:fill="FFFFFF"/>
        </w:rPr>
        <w:t>615.216.8:617.7-001.3-005.4</w:t>
      </w:r>
    </w:p>
    <w:p w14:paraId="580CD270" w14:textId="77777777" w:rsidR="00111A74" w:rsidRPr="00111A74" w:rsidRDefault="00111A74" w:rsidP="00681766">
      <w:pPr>
        <w:ind w:firstLine="0"/>
        <w:jc w:val="right"/>
        <w:rPr>
          <w:rFonts w:eastAsia="+mn-ea"/>
          <w:b/>
          <w:bCs/>
          <w:caps/>
          <w:kern w:val="24"/>
          <w:szCs w:val="28"/>
        </w:rPr>
      </w:pPr>
    </w:p>
    <w:p w14:paraId="7EF1EF5F" w14:textId="3890B065" w:rsidR="00111A74" w:rsidRDefault="00111A74" w:rsidP="00681766">
      <w:pPr>
        <w:ind w:firstLine="0"/>
        <w:jc w:val="center"/>
        <w:rPr>
          <w:b/>
          <w:caps/>
          <w:szCs w:val="28"/>
        </w:rPr>
      </w:pPr>
      <w:r w:rsidRPr="00111A74">
        <w:rPr>
          <w:b/>
          <w:caps/>
          <w:szCs w:val="28"/>
        </w:rPr>
        <w:t>Дисертація</w:t>
      </w:r>
    </w:p>
    <w:p w14:paraId="21CBE27E" w14:textId="77777777" w:rsidR="006E20FE" w:rsidRPr="00111A74" w:rsidRDefault="006E20FE" w:rsidP="00681766">
      <w:pPr>
        <w:ind w:firstLine="0"/>
        <w:jc w:val="center"/>
        <w:rPr>
          <w:b/>
          <w:bCs/>
          <w:caps/>
          <w:szCs w:val="28"/>
        </w:rPr>
      </w:pPr>
    </w:p>
    <w:p w14:paraId="1793A5B8" w14:textId="016AFCF1" w:rsidR="00111A74" w:rsidRPr="00111A74" w:rsidRDefault="00DF478D" w:rsidP="00681766">
      <w:pPr>
        <w:ind w:firstLine="0"/>
        <w:jc w:val="center"/>
        <w:rPr>
          <w:b/>
          <w:caps/>
          <w:szCs w:val="28"/>
        </w:rPr>
      </w:pPr>
      <w:r w:rsidRPr="00DF478D">
        <w:rPr>
          <w:b/>
          <w:szCs w:val="28"/>
        </w:rPr>
        <w:t>НЕЙРОПРОТЕКТИВНІ ЕФЕКТИ МЕЛАТОНІНУ ПРИ КОНТУЗІЙНІЙ ТРАВМІ ОКА (ЕКСПЕРИМЕНТАЛЬНЕ ДОСЛІДЖЕННЯ)</w:t>
      </w:r>
      <w:r w:rsidR="00111A74" w:rsidRPr="00111A74">
        <w:rPr>
          <w:b/>
          <w:szCs w:val="28"/>
        </w:rPr>
        <w:t xml:space="preserve"> </w:t>
      </w:r>
    </w:p>
    <w:p w14:paraId="164939F2" w14:textId="77777777" w:rsidR="00111A74" w:rsidRPr="00111A74" w:rsidRDefault="00111A74" w:rsidP="00681766">
      <w:pPr>
        <w:ind w:firstLine="0"/>
        <w:jc w:val="center"/>
        <w:rPr>
          <w:szCs w:val="28"/>
        </w:rPr>
      </w:pPr>
    </w:p>
    <w:p w14:paraId="1240B1F0" w14:textId="241A569A" w:rsidR="00111A74" w:rsidRPr="00111A74" w:rsidRDefault="00111A74" w:rsidP="00681766">
      <w:pPr>
        <w:ind w:firstLine="0"/>
        <w:jc w:val="center"/>
        <w:rPr>
          <w:szCs w:val="28"/>
        </w:rPr>
      </w:pPr>
      <w:r w:rsidRPr="00111A74">
        <w:rPr>
          <w:szCs w:val="28"/>
        </w:rPr>
        <w:t xml:space="preserve">14.03.05 </w:t>
      </w:r>
      <w:r w:rsidR="00A27452">
        <w:rPr>
          <w:szCs w:val="28"/>
        </w:rPr>
        <w:t>-</w:t>
      </w:r>
      <w:r w:rsidRPr="00111A74">
        <w:rPr>
          <w:szCs w:val="28"/>
        </w:rPr>
        <w:t xml:space="preserve"> фармакологія</w:t>
      </w:r>
    </w:p>
    <w:p w14:paraId="56F7006E" w14:textId="77777777" w:rsidR="00111A74" w:rsidRPr="00111A74" w:rsidRDefault="00111A74" w:rsidP="00681766">
      <w:pPr>
        <w:ind w:firstLine="0"/>
        <w:jc w:val="center"/>
        <w:rPr>
          <w:szCs w:val="28"/>
        </w:rPr>
      </w:pPr>
    </w:p>
    <w:p w14:paraId="5CD8574C" w14:textId="77777777" w:rsidR="00111A74" w:rsidRPr="00111A74" w:rsidRDefault="00111A74" w:rsidP="00681766">
      <w:pPr>
        <w:ind w:firstLine="0"/>
        <w:jc w:val="center"/>
      </w:pPr>
      <w:r w:rsidRPr="00111A74">
        <w:rPr>
          <w:szCs w:val="28"/>
        </w:rPr>
        <w:t>Подається на здобуття наукового ступеня кандидата медичних наук</w:t>
      </w:r>
    </w:p>
    <w:p w14:paraId="7299E88E" w14:textId="77777777" w:rsidR="00111A74" w:rsidRPr="00111A74" w:rsidRDefault="00111A74" w:rsidP="00681766">
      <w:pPr>
        <w:ind w:firstLine="0"/>
        <w:rPr>
          <w:szCs w:val="28"/>
        </w:rPr>
      </w:pPr>
    </w:p>
    <w:p w14:paraId="157B89A6" w14:textId="77777777" w:rsidR="00111A74" w:rsidRPr="00111A74" w:rsidRDefault="00111A74" w:rsidP="00681766">
      <w:pPr>
        <w:ind w:firstLine="0"/>
        <w:rPr>
          <w:color w:val="000000"/>
          <w:szCs w:val="28"/>
          <w:lang w:eastAsia="uk-UA"/>
        </w:rPr>
      </w:pPr>
      <w:r w:rsidRPr="00111A74">
        <w:rPr>
          <w:color w:val="000000"/>
          <w:szCs w:val="28"/>
          <w:lang w:eastAsia="uk-UA"/>
        </w:rPr>
        <w:t xml:space="preserve">Дисертація містить результати власних досліджень. Використання ідей, результатів і текстів інших авторів мають посилання на відповідне джерело. </w:t>
      </w:r>
    </w:p>
    <w:p w14:paraId="3F5C54BC" w14:textId="77777777" w:rsidR="00111A74" w:rsidRPr="00111A74" w:rsidRDefault="00111A74" w:rsidP="00681766">
      <w:pPr>
        <w:ind w:firstLine="0"/>
        <w:rPr>
          <w:color w:val="000000"/>
          <w:szCs w:val="28"/>
          <w:u w:val="single"/>
          <w:lang w:eastAsia="uk-UA"/>
        </w:rPr>
      </w:pPr>
    </w:p>
    <w:p w14:paraId="542B8950" w14:textId="77777777" w:rsidR="00111A74" w:rsidRPr="00111A74" w:rsidRDefault="00111A74" w:rsidP="00681766">
      <w:pPr>
        <w:ind w:firstLine="0"/>
        <w:rPr>
          <w:color w:val="000000"/>
          <w:lang w:eastAsia="uk-UA"/>
        </w:rPr>
      </w:pPr>
      <w:r w:rsidRPr="00111A74">
        <w:rPr>
          <w:color w:val="000000"/>
          <w:szCs w:val="28"/>
          <w:u w:val="single"/>
          <w:lang w:eastAsia="uk-UA"/>
        </w:rPr>
        <w:t xml:space="preserve">                           </w:t>
      </w:r>
      <w:r w:rsidRPr="00111A74">
        <w:rPr>
          <w:color w:val="000000"/>
          <w:szCs w:val="28"/>
          <w:lang w:eastAsia="uk-UA"/>
        </w:rPr>
        <w:t xml:space="preserve">   </w:t>
      </w:r>
      <w:r w:rsidRPr="00111A74">
        <w:rPr>
          <w:color w:val="000000"/>
          <w:szCs w:val="28"/>
          <w:u w:val="single"/>
          <w:lang w:eastAsia="uk-UA"/>
        </w:rPr>
        <w:t>К.М. Комнацька</w:t>
      </w:r>
    </w:p>
    <w:p w14:paraId="253F93D0" w14:textId="77777777" w:rsidR="00111A74" w:rsidRPr="00111A74" w:rsidRDefault="00111A74" w:rsidP="00681766">
      <w:pPr>
        <w:ind w:firstLine="0"/>
        <w:jc w:val="center"/>
        <w:rPr>
          <w:color w:val="000000"/>
          <w:lang w:eastAsia="uk-UA"/>
        </w:rPr>
      </w:pPr>
    </w:p>
    <w:p w14:paraId="13164C8F" w14:textId="7DA9ED65" w:rsidR="00111A74" w:rsidRPr="00111A74" w:rsidRDefault="00111A74" w:rsidP="00681766">
      <w:pPr>
        <w:ind w:left="2552" w:hanging="2552"/>
        <w:rPr>
          <w:szCs w:val="28"/>
        </w:rPr>
      </w:pPr>
      <w:r w:rsidRPr="00111A74">
        <w:rPr>
          <w:color w:val="000000"/>
          <w:szCs w:val="28"/>
          <w:lang w:eastAsia="uk-UA"/>
        </w:rPr>
        <w:t xml:space="preserve">Науковий керівник: </w:t>
      </w:r>
      <w:r w:rsidRPr="00111A74">
        <w:rPr>
          <w:szCs w:val="28"/>
        </w:rPr>
        <w:t>Черешнюк Ігор Леонідович, кандидат медичних</w:t>
      </w:r>
      <w:r w:rsidR="0056796E">
        <w:rPr>
          <w:szCs w:val="28"/>
        </w:rPr>
        <w:t xml:space="preserve"> </w:t>
      </w:r>
      <w:r w:rsidRPr="00111A74">
        <w:rPr>
          <w:szCs w:val="28"/>
        </w:rPr>
        <w:t xml:space="preserve">наук, старший науковий співробітник </w:t>
      </w:r>
    </w:p>
    <w:p w14:paraId="5983D40D" w14:textId="77777777" w:rsidR="00111A74" w:rsidRPr="00111A74" w:rsidRDefault="00111A74" w:rsidP="00681766">
      <w:pPr>
        <w:ind w:firstLine="0"/>
        <w:rPr>
          <w:szCs w:val="28"/>
        </w:rPr>
      </w:pPr>
    </w:p>
    <w:p w14:paraId="316AE937" w14:textId="77777777" w:rsidR="00111A74" w:rsidRPr="00111A74" w:rsidRDefault="00111A74" w:rsidP="00681766">
      <w:pPr>
        <w:ind w:firstLine="0"/>
        <w:rPr>
          <w:szCs w:val="28"/>
        </w:rPr>
      </w:pPr>
    </w:p>
    <w:p w14:paraId="6D81AB6F" w14:textId="3EB46529" w:rsidR="00111A74" w:rsidRPr="00111A74" w:rsidRDefault="00034B15" w:rsidP="00681766">
      <w:pPr>
        <w:ind w:firstLine="0"/>
        <w:jc w:val="center"/>
        <w:rPr>
          <w:sz w:val="24"/>
          <w:lang w:val="ru-RU"/>
        </w:rPr>
      </w:pPr>
      <w:r>
        <w:rPr>
          <w:szCs w:val="28"/>
        </w:rPr>
        <w:t>Київ</w:t>
      </w:r>
      <w:r w:rsidR="00111A74" w:rsidRPr="00111A74">
        <w:rPr>
          <w:szCs w:val="28"/>
        </w:rPr>
        <w:t xml:space="preserve"> </w:t>
      </w:r>
      <w:r w:rsidR="00A27452">
        <w:rPr>
          <w:szCs w:val="28"/>
        </w:rPr>
        <w:t>-</w:t>
      </w:r>
      <w:r w:rsidR="00111A74" w:rsidRPr="00111A74">
        <w:rPr>
          <w:szCs w:val="28"/>
        </w:rPr>
        <w:t xml:space="preserve"> 2018</w:t>
      </w:r>
    </w:p>
    <w:p w14:paraId="2EC7D236" w14:textId="77777777" w:rsidR="00300B87" w:rsidRPr="00247E1A" w:rsidRDefault="00300B87" w:rsidP="00681766">
      <w:pPr>
        <w:pageBreakBefore/>
        <w:spacing w:after="240"/>
        <w:ind w:firstLine="0"/>
        <w:jc w:val="center"/>
        <w:rPr>
          <w:szCs w:val="28"/>
        </w:rPr>
      </w:pPr>
      <w:r w:rsidRPr="00247E1A">
        <w:rPr>
          <w:b/>
          <w:szCs w:val="28"/>
        </w:rPr>
        <w:lastRenderedPageBreak/>
        <w:t>АНОТАЦІЯ</w:t>
      </w:r>
    </w:p>
    <w:p w14:paraId="42D83683" w14:textId="06EF1CDF" w:rsidR="00300B87" w:rsidRPr="00247E1A" w:rsidRDefault="00300B87" w:rsidP="00681766">
      <w:pPr>
        <w:rPr>
          <w:bCs/>
          <w:szCs w:val="28"/>
        </w:rPr>
      </w:pPr>
      <w:r w:rsidRPr="00247E1A">
        <w:rPr>
          <w:i/>
          <w:color w:val="000000"/>
          <w:spacing w:val="-4"/>
          <w:szCs w:val="28"/>
        </w:rPr>
        <w:t>Комнацька К.М.</w:t>
      </w:r>
      <w:r w:rsidRPr="00247E1A">
        <w:rPr>
          <w:color w:val="000000"/>
          <w:spacing w:val="-4"/>
          <w:szCs w:val="28"/>
        </w:rPr>
        <w:t xml:space="preserve"> Н</w:t>
      </w:r>
      <w:r w:rsidRPr="00247E1A">
        <w:rPr>
          <w:szCs w:val="28"/>
        </w:rPr>
        <w:t xml:space="preserve">ейропротективні ефекти мелатоніну при контузійній травмі ока (експериментальне дослідження). </w:t>
      </w:r>
      <w:r w:rsidR="00A27452">
        <w:rPr>
          <w:bCs/>
          <w:szCs w:val="28"/>
        </w:rPr>
        <w:t>-</w:t>
      </w:r>
      <w:r w:rsidRPr="00247E1A">
        <w:rPr>
          <w:bCs/>
          <w:szCs w:val="28"/>
        </w:rPr>
        <w:t xml:space="preserve"> Кваліфікаційна наукова праця на правах рукопису.</w:t>
      </w:r>
    </w:p>
    <w:p w14:paraId="7BB011B5" w14:textId="2FFFB79E" w:rsidR="00300B87" w:rsidRPr="00247E1A" w:rsidRDefault="00300B87" w:rsidP="00681766">
      <w:pPr>
        <w:rPr>
          <w:szCs w:val="28"/>
        </w:rPr>
      </w:pPr>
      <w:r w:rsidRPr="00247E1A">
        <w:rPr>
          <w:szCs w:val="28"/>
        </w:rPr>
        <w:t>Дисертація на здобуття наукового ступеня</w:t>
      </w:r>
      <w:r w:rsidRPr="00247E1A">
        <w:rPr>
          <w:bCs/>
          <w:szCs w:val="28"/>
        </w:rPr>
        <w:t xml:space="preserve"> </w:t>
      </w:r>
      <w:r w:rsidRPr="00247E1A">
        <w:rPr>
          <w:szCs w:val="28"/>
        </w:rPr>
        <w:t>кандидата медичних наук за спеціальністю 14.03.05 ‒ фармакологія</w:t>
      </w:r>
      <w:r w:rsidRPr="00247E1A">
        <w:rPr>
          <w:szCs w:val="28"/>
          <w:lang w:eastAsia="uk-UA"/>
        </w:rPr>
        <w:t xml:space="preserve">. </w:t>
      </w:r>
      <w:r w:rsidR="00A27452">
        <w:rPr>
          <w:bCs/>
          <w:szCs w:val="28"/>
        </w:rPr>
        <w:t>-</w:t>
      </w:r>
      <w:r w:rsidRPr="00247E1A">
        <w:rPr>
          <w:bCs/>
          <w:szCs w:val="28"/>
        </w:rPr>
        <w:t xml:space="preserve"> </w:t>
      </w:r>
      <w:r w:rsidRPr="00247E1A">
        <w:rPr>
          <w:szCs w:val="28"/>
        </w:rPr>
        <w:t>Вінницький національний медичний університет ім. М.І. Пирогова Міністерства охорони здоров’я України; ДУ «Інститут фармакології та токсикології НАМН України», Київ, 2018.</w:t>
      </w:r>
    </w:p>
    <w:p w14:paraId="2CA44FF4" w14:textId="4711D5F0" w:rsidR="00300B87" w:rsidRPr="00247E1A" w:rsidRDefault="00300B87" w:rsidP="00681766">
      <w:pPr>
        <w:rPr>
          <w:szCs w:val="28"/>
        </w:rPr>
      </w:pPr>
      <w:r w:rsidRPr="00247E1A">
        <w:rPr>
          <w:szCs w:val="28"/>
        </w:rPr>
        <w:t>Дисертацію присвячено експериментальному обґрунтуванню підвищення ефективності терапії контузії ока, шляхом застосування мелатоніну за новим призначенням в якості нейро</w:t>
      </w:r>
      <w:r w:rsidR="009B45E3">
        <w:rPr>
          <w:szCs w:val="28"/>
        </w:rPr>
        <w:t>-(цито-)</w:t>
      </w:r>
      <w:r w:rsidRPr="00247E1A">
        <w:rPr>
          <w:szCs w:val="28"/>
        </w:rPr>
        <w:t>протекторного засобу.</w:t>
      </w:r>
    </w:p>
    <w:p w14:paraId="1E7445BD" w14:textId="4D975777" w:rsidR="00300B87" w:rsidRDefault="00605B2A" w:rsidP="00681766">
      <w:pPr>
        <w:rPr>
          <w:szCs w:val="28"/>
        </w:rPr>
      </w:pPr>
      <w:r>
        <w:rPr>
          <w:spacing w:val="-2"/>
          <w:szCs w:val="28"/>
        </w:rPr>
        <w:t xml:space="preserve">Згідно проведеного аналізу </w:t>
      </w:r>
      <w:r w:rsidRPr="000663E9">
        <w:rPr>
          <w:szCs w:val="28"/>
        </w:rPr>
        <w:t xml:space="preserve">медичної літератури та </w:t>
      </w:r>
      <w:r>
        <w:rPr>
          <w:color w:val="222222"/>
          <w:szCs w:val="28"/>
          <w:shd w:val="clear" w:color="auto" w:fill="FFFFFF"/>
        </w:rPr>
        <w:t>наукових</w:t>
      </w:r>
      <w:r w:rsidRPr="000663E9">
        <w:rPr>
          <w:color w:val="222222"/>
          <w:szCs w:val="28"/>
          <w:shd w:val="clear" w:color="auto" w:fill="FFFFFF"/>
        </w:rPr>
        <w:t xml:space="preserve"> джерел</w:t>
      </w:r>
      <w:r>
        <w:rPr>
          <w:color w:val="222222"/>
          <w:szCs w:val="28"/>
          <w:shd w:val="clear" w:color="auto" w:fill="FFFFFF"/>
        </w:rPr>
        <w:t>,</w:t>
      </w:r>
      <w:r w:rsidRPr="009E4680">
        <w:rPr>
          <w:spacing w:val="-2"/>
          <w:szCs w:val="28"/>
        </w:rPr>
        <w:t xml:space="preserve"> </w:t>
      </w:r>
      <w:r>
        <w:rPr>
          <w:spacing w:val="-2"/>
          <w:szCs w:val="28"/>
        </w:rPr>
        <w:t>р</w:t>
      </w:r>
      <w:r w:rsidR="00300B87" w:rsidRPr="009E4680">
        <w:rPr>
          <w:spacing w:val="-2"/>
          <w:szCs w:val="28"/>
        </w:rPr>
        <w:t>озробка нейропротекторного засобу, який, завдяки розлогому та багатовекторному механізму дії та фармакодинамічним якостям, здатен зберігати морфофункціональну цілісність структур зорового аналізатора є самостійним напрямком як у фармакології так і офтальмології. При створенні чи пошуку ефект</w:t>
      </w:r>
      <w:r w:rsidR="00F306BB">
        <w:rPr>
          <w:spacing w:val="-2"/>
          <w:szCs w:val="28"/>
        </w:rPr>
        <w:t>ивного нейропротектора</w:t>
      </w:r>
      <w:r w:rsidR="00300B87" w:rsidRPr="009E4680">
        <w:rPr>
          <w:spacing w:val="-2"/>
          <w:szCs w:val="28"/>
        </w:rPr>
        <w:t xml:space="preserve"> необхідно зважати на наявність у нього ключових видів фармакологічної активності, поєднання яких обґрунтовує перспективність його застосування при травмах ока, а саме: </w:t>
      </w:r>
      <w:r w:rsidR="00784160" w:rsidRPr="009E4680">
        <w:rPr>
          <w:spacing w:val="-2"/>
          <w:szCs w:val="28"/>
        </w:rPr>
        <w:t>антиоксидантну</w:t>
      </w:r>
      <w:r w:rsidR="00784160">
        <w:rPr>
          <w:spacing w:val="-2"/>
          <w:szCs w:val="28"/>
        </w:rPr>
        <w:t>,</w:t>
      </w:r>
      <w:r w:rsidR="00784160" w:rsidRPr="009E4680">
        <w:rPr>
          <w:spacing w:val="-2"/>
          <w:szCs w:val="28"/>
        </w:rPr>
        <w:t xml:space="preserve"> </w:t>
      </w:r>
      <w:r w:rsidR="00784160">
        <w:rPr>
          <w:spacing w:val="-2"/>
          <w:szCs w:val="28"/>
        </w:rPr>
        <w:t>антиексайтотоксичну</w:t>
      </w:r>
      <w:r w:rsidR="00300B87" w:rsidRPr="009E4680">
        <w:rPr>
          <w:spacing w:val="-2"/>
          <w:szCs w:val="28"/>
        </w:rPr>
        <w:t xml:space="preserve"> та енергомодулювальну дії, ендотеліопротективну спрямованість, модулювальний вплив на функціонування системи монооксид азоту, антиапоптотичну та антипроліферативну спрямованість, адаптогенний та актопротекторний ефекти. Саме таке поєднання вищезазначених фармакодинамічних властивостей, згідно літературних даних, притаманне мелатоніну</w:t>
      </w:r>
      <w:r w:rsidR="00300B87">
        <w:rPr>
          <w:spacing w:val="-2"/>
          <w:szCs w:val="28"/>
        </w:rPr>
        <w:t xml:space="preserve">. </w:t>
      </w:r>
      <w:r w:rsidR="00300B87" w:rsidRPr="00247E1A">
        <w:rPr>
          <w:szCs w:val="28"/>
          <w:lang w:eastAsia="en-US"/>
        </w:rPr>
        <w:t>Всі ці якості гармонійно поєднуються із низькою токсичністю мелатоніну, гарною переносимістю та низьким дозовим режимом.</w:t>
      </w:r>
      <w:r w:rsidR="0020177D">
        <w:rPr>
          <w:szCs w:val="28"/>
          <w:lang w:eastAsia="en-US"/>
        </w:rPr>
        <w:t xml:space="preserve"> </w:t>
      </w:r>
      <w:r w:rsidR="00300B87" w:rsidRPr="00247E1A">
        <w:rPr>
          <w:szCs w:val="28"/>
        </w:rPr>
        <w:t xml:space="preserve">Таким чином, завдяки окресленому фармакодинамічному спектру, що притаманний мелатоніну, а також, враховуючи його потенційну направленість на основні </w:t>
      </w:r>
      <w:r w:rsidR="00300B87" w:rsidRPr="00247E1A">
        <w:rPr>
          <w:szCs w:val="28"/>
        </w:rPr>
        <w:lastRenderedPageBreak/>
        <w:t>патогенетичні ланки травматичного каскаду в сітківці, є достатньо обґрунтованою раціональність проведення подальших експериментальних доклінічних досліджень із вивчення його ефективності при травмах зорового аналізатора.</w:t>
      </w:r>
    </w:p>
    <w:p w14:paraId="7983D642" w14:textId="0DA79A3E" w:rsidR="005035B3" w:rsidRDefault="00300B87" w:rsidP="00681766">
      <w:pPr>
        <w:rPr>
          <w:szCs w:val="28"/>
        </w:rPr>
      </w:pPr>
      <w:r>
        <w:rPr>
          <w:szCs w:val="28"/>
        </w:rPr>
        <w:t>Автор дисертації</w:t>
      </w:r>
      <w:r w:rsidRPr="00656680">
        <w:rPr>
          <w:szCs w:val="28"/>
        </w:rPr>
        <w:t>, з використанням</w:t>
      </w:r>
      <w:r>
        <w:rPr>
          <w:szCs w:val="28"/>
        </w:rPr>
        <w:t xml:space="preserve"> комплексного підходу, здійснив</w:t>
      </w:r>
      <w:r w:rsidRPr="00656680">
        <w:rPr>
          <w:szCs w:val="28"/>
        </w:rPr>
        <w:t xml:space="preserve"> доклінічну оцінку ефективності </w:t>
      </w:r>
      <w:r w:rsidRPr="00656680">
        <w:rPr>
          <w:bCs/>
          <w:szCs w:val="28"/>
        </w:rPr>
        <w:t>мелатоніну в якості засобу фармакокорекції структурно-функціональних порушень у зоровому аналізаторі за умов його контузії</w:t>
      </w:r>
      <w:r w:rsidRPr="00656680">
        <w:rPr>
          <w:szCs w:val="28"/>
        </w:rPr>
        <w:t xml:space="preserve"> на власно створеній моделі </w:t>
      </w:r>
      <w:r>
        <w:rPr>
          <w:szCs w:val="28"/>
        </w:rPr>
        <w:t>контузійного</w:t>
      </w:r>
      <w:r w:rsidRPr="00656680">
        <w:rPr>
          <w:szCs w:val="28"/>
        </w:rPr>
        <w:t xml:space="preserve"> ураженн</w:t>
      </w:r>
      <w:r>
        <w:rPr>
          <w:szCs w:val="28"/>
        </w:rPr>
        <w:t>я зорового ан</w:t>
      </w:r>
      <w:r w:rsidR="00C85343">
        <w:rPr>
          <w:szCs w:val="28"/>
        </w:rPr>
        <w:t>алізатора у кролів.</w:t>
      </w:r>
      <w:r>
        <w:rPr>
          <w:szCs w:val="28"/>
        </w:rPr>
        <w:t xml:space="preserve"> </w:t>
      </w:r>
      <w:r w:rsidR="00C85343">
        <w:rPr>
          <w:szCs w:val="28"/>
        </w:rPr>
        <w:t>З</w:t>
      </w:r>
      <w:r w:rsidR="00C85343" w:rsidRPr="0027432F">
        <w:rPr>
          <w:lang w:eastAsia="en-US"/>
        </w:rPr>
        <w:t>а допомогою нейромаркерів, визначаючи ступінь деструктивних змін у зоровому аналізаторі</w:t>
      </w:r>
      <w:r w:rsidR="00C85343">
        <w:rPr>
          <w:lang w:eastAsia="en-US"/>
        </w:rPr>
        <w:t xml:space="preserve"> </w:t>
      </w:r>
      <w:r w:rsidR="00C85343" w:rsidRPr="0027432F">
        <w:rPr>
          <w:lang w:eastAsia="en-US"/>
        </w:rPr>
        <w:t xml:space="preserve">при холостих пострілах із різної відстані, </w:t>
      </w:r>
      <w:r w:rsidR="00C85343">
        <w:rPr>
          <w:lang w:eastAsia="en-US"/>
        </w:rPr>
        <w:t xml:space="preserve">було </w:t>
      </w:r>
      <w:r w:rsidR="00C85343" w:rsidRPr="0027432F">
        <w:rPr>
          <w:lang w:eastAsia="en-US"/>
        </w:rPr>
        <w:t>запропоновано класифікацію важкості контузії</w:t>
      </w:r>
      <w:r w:rsidR="00EE5B44">
        <w:rPr>
          <w:lang w:eastAsia="en-US"/>
        </w:rPr>
        <w:t xml:space="preserve"> для</w:t>
      </w:r>
      <w:r w:rsidR="00C85343">
        <w:rPr>
          <w:lang w:eastAsia="en-US"/>
        </w:rPr>
        <w:t xml:space="preserve"> моделі</w:t>
      </w:r>
      <w:r w:rsidR="00C85343" w:rsidRPr="0027432F">
        <w:rPr>
          <w:lang w:eastAsia="en-US"/>
        </w:rPr>
        <w:t>: тяжкого, середнього та легкого ступеня</w:t>
      </w:r>
      <w:r w:rsidR="00C85343">
        <w:rPr>
          <w:lang w:eastAsia="en-US"/>
        </w:rPr>
        <w:t xml:space="preserve"> </w:t>
      </w:r>
      <w:r w:rsidR="005035B3">
        <w:rPr>
          <w:szCs w:val="28"/>
        </w:rPr>
        <w:t>Всі серії експериментальних досліджень</w:t>
      </w:r>
      <w:r w:rsidR="005035B3" w:rsidRPr="00F14772">
        <w:rPr>
          <w:szCs w:val="28"/>
        </w:rPr>
        <w:t xml:space="preserve"> проводились на </w:t>
      </w:r>
      <w:r w:rsidR="005035B3">
        <w:rPr>
          <w:szCs w:val="28"/>
        </w:rPr>
        <w:t>модельній контузії</w:t>
      </w:r>
      <w:r w:rsidR="005035B3" w:rsidRPr="00F14772">
        <w:rPr>
          <w:szCs w:val="28"/>
        </w:rPr>
        <w:t xml:space="preserve"> важкого ступеню</w:t>
      </w:r>
      <w:r w:rsidR="005035B3">
        <w:rPr>
          <w:szCs w:val="28"/>
        </w:rPr>
        <w:t>.</w:t>
      </w:r>
      <w:r w:rsidR="00605B2A">
        <w:rPr>
          <w:szCs w:val="28"/>
        </w:rPr>
        <w:t xml:space="preserve"> </w:t>
      </w:r>
      <w:r w:rsidR="005035B3">
        <w:rPr>
          <w:szCs w:val="28"/>
        </w:rPr>
        <w:t xml:space="preserve">Моделювання експериментальної контузії важкого ступеню </w:t>
      </w:r>
      <w:r w:rsidR="00736053">
        <w:rPr>
          <w:szCs w:val="28"/>
        </w:rPr>
        <w:t>методикою дії</w:t>
      </w:r>
      <w:r w:rsidR="005035B3">
        <w:rPr>
          <w:szCs w:val="28"/>
        </w:rPr>
        <w:t xml:space="preserve"> потоку вуглекислого газу під тиском</w:t>
      </w:r>
      <w:r w:rsidR="005035B3">
        <w:rPr>
          <w:szCs w:val="28"/>
          <w:lang w:eastAsia="uk-UA"/>
        </w:rPr>
        <w:t xml:space="preserve"> при холостому пострілі із пневматичного пістолету впритул до центру рогівки ока кролів, </w:t>
      </w:r>
      <w:r w:rsidR="005035B3">
        <w:rPr>
          <w:szCs w:val="28"/>
        </w:rPr>
        <w:t>супроводжувалась типовими для клініки контузійної травми органу зору патобіохімічними та морфо-функціональними змінами в структурах зорового аналізатора</w:t>
      </w:r>
      <w:r w:rsidR="005035B3">
        <w:rPr>
          <w:szCs w:val="28"/>
          <w:lang w:eastAsia="uk-UA"/>
        </w:rPr>
        <w:t>. Так, в</w:t>
      </w:r>
      <w:r w:rsidR="005035B3">
        <w:rPr>
          <w:szCs w:val="28"/>
        </w:rPr>
        <w:t>есь постконтузійний період (1-7 доба) супроводжувався суттєвим порушенням мікроциркуляції, стабільно зниженим внутрішньоочним тиском, активацією оксидативного стресу, дисбалансом у функціонуванні системи NO</w:t>
      </w:r>
      <w:r w:rsidR="005035B3">
        <w:rPr>
          <w:iCs/>
          <w:szCs w:val="28"/>
        </w:rPr>
        <w:t xml:space="preserve">, експресією </w:t>
      </w:r>
      <w:r w:rsidR="005035B3">
        <w:rPr>
          <w:szCs w:val="28"/>
        </w:rPr>
        <w:t>нейрон-специфічної енолази</w:t>
      </w:r>
      <w:r w:rsidR="00932A0E">
        <w:rPr>
          <w:szCs w:val="28"/>
        </w:rPr>
        <w:t xml:space="preserve"> </w:t>
      </w:r>
      <w:r w:rsidR="005035B3">
        <w:rPr>
          <w:szCs w:val="28"/>
        </w:rPr>
        <w:t xml:space="preserve">та </w:t>
      </w:r>
      <w:r w:rsidR="005035B3">
        <w:rPr>
          <w:szCs w:val="28"/>
          <w:lang w:eastAsia="uk-UA"/>
        </w:rPr>
        <w:t xml:space="preserve">білку S 100, </w:t>
      </w:r>
      <w:r w:rsidR="005035B3">
        <w:rPr>
          <w:szCs w:val="28"/>
        </w:rPr>
        <w:t>високим рівнем апоптозу як в клітинах сітківки, так і ендотелію рогівки та епітелію кришталика, при мікроскопії гістопрепаратів зорового нерва візуально помічені явища</w:t>
      </w:r>
      <w:r w:rsidR="005035B3">
        <w:rPr>
          <w:szCs w:val="28"/>
          <w:lang w:eastAsia="uk-UA"/>
        </w:rPr>
        <w:t xml:space="preserve"> </w:t>
      </w:r>
      <w:r w:rsidR="005035B3">
        <w:rPr>
          <w:szCs w:val="28"/>
        </w:rPr>
        <w:t>деструкції та нейродегенерації.</w:t>
      </w:r>
      <w:r w:rsidR="00736053">
        <w:rPr>
          <w:szCs w:val="28"/>
        </w:rPr>
        <w:t xml:space="preserve"> </w:t>
      </w:r>
    </w:p>
    <w:p w14:paraId="68D0E434" w14:textId="66B9AAA8" w:rsidR="00544F4C" w:rsidRDefault="00300B87" w:rsidP="00681766">
      <w:pPr>
        <w:rPr>
          <w:szCs w:val="28"/>
        </w:rPr>
      </w:pPr>
      <w:r w:rsidRPr="00A84583">
        <w:rPr>
          <w:szCs w:val="28"/>
        </w:rPr>
        <w:t>В результаті проведе</w:t>
      </w:r>
      <w:r w:rsidR="00736053">
        <w:rPr>
          <w:szCs w:val="28"/>
        </w:rPr>
        <w:t>ного скринінгу нейропротективного</w:t>
      </w:r>
      <w:r w:rsidRPr="00A84583">
        <w:rPr>
          <w:szCs w:val="28"/>
        </w:rPr>
        <w:t xml:space="preserve"> </w:t>
      </w:r>
      <w:r w:rsidR="00736053">
        <w:rPr>
          <w:szCs w:val="28"/>
        </w:rPr>
        <w:t>ефекту</w:t>
      </w:r>
      <w:r w:rsidRPr="00A84583">
        <w:rPr>
          <w:szCs w:val="28"/>
        </w:rPr>
        <w:t xml:space="preserve"> мелатоніну </w:t>
      </w:r>
      <w:r w:rsidR="005035B3">
        <w:rPr>
          <w:szCs w:val="28"/>
        </w:rPr>
        <w:t>в</w:t>
      </w:r>
      <w:r w:rsidRPr="00A84583">
        <w:rPr>
          <w:szCs w:val="28"/>
        </w:rPr>
        <w:t xml:space="preserve"> доз</w:t>
      </w:r>
      <w:r w:rsidR="005035B3">
        <w:rPr>
          <w:szCs w:val="28"/>
        </w:rPr>
        <w:t>ах</w:t>
      </w:r>
      <w:r w:rsidRPr="00A84583">
        <w:rPr>
          <w:szCs w:val="28"/>
        </w:rPr>
        <w:t xml:space="preserve"> 5 мг/кг, 10 мг/кг та 15 мг/кг на моделі контузійної травми, </w:t>
      </w:r>
      <w:r w:rsidRPr="00A84583">
        <w:rPr>
          <w:bCs/>
          <w:szCs w:val="28"/>
        </w:rPr>
        <w:t xml:space="preserve">за показниками </w:t>
      </w:r>
      <w:r w:rsidRPr="00A84583">
        <w:rPr>
          <w:szCs w:val="28"/>
        </w:rPr>
        <w:t>нейрон-специфічної енолази та внутрішньоочного тиску, виявлено умовно-терапевтичну дозу з найбільш вираженою бажаною дією ‒ 10 мг/кг</w:t>
      </w:r>
      <w:r w:rsidR="00AA5D1D">
        <w:rPr>
          <w:szCs w:val="28"/>
        </w:rPr>
        <w:t xml:space="preserve"> </w:t>
      </w:r>
      <w:r w:rsidR="00AA5D1D" w:rsidRPr="00247E1A">
        <w:rPr>
          <w:szCs w:val="28"/>
        </w:rPr>
        <w:t>дві</w:t>
      </w:r>
      <w:r w:rsidR="00AA5D1D">
        <w:rPr>
          <w:szCs w:val="28"/>
        </w:rPr>
        <w:t>чі на добу внутрішньовенно</w:t>
      </w:r>
      <w:r w:rsidRPr="00A84583">
        <w:rPr>
          <w:szCs w:val="28"/>
        </w:rPr>
        <w:t>.</w:t>
      </w:r>
      <w:r w:rsidRPr="00247E1A">
        <w:rPr>
          <w:szCs w:val="28"/>
        </w:rPr>
        <w:t xml:space="preserve"> </w:t>
      </w:r>
      <w:r w:rsidR="00544F4C" w:rsidRPr="00544F4C">
        <w:rPr>
          <w:szCs w:val="28"/>
        </w:rPr>
        <w:t>Далі в експер</w:t>
      </w:r>
      <w:r w:rsidR="00C85343">
        <w:rPr>
          <w:szCs w:val="28"/>
        </w:rPr>
        <w:t xml:space="preserve">иментах досліджували </w:t>
      </w:r>
      <w:r w:rsidR="00C85343">
        <w:rPr>
          <w:szCs w:val="28"/>
        </w:rPr>
        <w:lastRenderedPageBreak/>
        <w:t xml:space="preserve">мелатонін </w:t>
      </w:r>
      <w:r w:rsidR="00544F4C" w:rsidRPr="00544F4C">
        <w:rPr>
          <w:szCs w:val="28"/>
        </w:rPr>
        <w:t xml:space="preserve">у дозі 10 мг/кг і </w:t>
      </w:r>
      <w:r w:rsidR="009E4FC1">
        <w:rPr>
          <w:szCs w:val="28"/>
        </w:rPr>
        <w:t>референс-препарати</w:t>
      </w:r>
      <w:r w:rsidR="00C85343">
        <w:rPr>
          <w:szCs w:val="28"/>
        </w:rPr>
        <w:t>: цитиколін</w:t>
      </w:r>
      <w:r w:rsidR="00544F4C" w:rsidRPr="00544F4C">
        <w:rPr>
          <w:szCs w:val="28"/>
        </w:rPr>
        <w:t xml:space="preserve"> </w:t>
      </w:r>
      <w:r w:rsidR="00A27452" w:rsidRPr="00A27452">
        <w:rPr>
          <w:szCs w:val="28"/>
        </w:rPr>
        <w:t>-</w:t>
      </w:r>
      <w:r w:rsidR="00544F4C" w:rsidRPr="00544F4C">
        <w:rPr>
          <w:szCs w:val="28"/>
        </w:rPr>
        <w:t xml:space="preserve"> 250 мг/кг, тіотриазолін</w:t>
      </w:r>
      <w:r w:rsidR="00C85343">
        <w:rPr>
          <w:szCs w:val="28"/>
        </w:rPr>
        <w:t xml:space="preserve"> </w:t>
      </w:r>
      <w:r w:rsidR="00A27452">
        <w:rPr>
          <w:szCs w:val="28"/>
        </w:rPr>
        <w:t>-</w:t>
      </w:r>
      <w:r w:rsidR="00544F4C" w:rsidRPr="00544F4C">
        <w:rPr>
          <w:szCs w:val="28"/>
        </w:rPr>
        <w:t xml:space="preserve"> 100 мг/кг, корвітин</w:t>
      </w:r>
      <w:r w:rsidR="00C85343">
        <w:rPr>
          <w:szCs w:val="28"/>
        </w:rPr>
        <w:t xml:space="preserve"> </w:t>
      </w:r>
      <w:r w:rsidR="00A27452">
        <w:rPr>
          <w:szCs w:val="28"/>
        </w:rPr>
        <w:t>-</w:t>
      </w:r>
      <w:r w:rsidR="00544F4C" w:rsidRPr="00544F4C">
        <w:rPr>
          <w:szCs w:val="28"/>
        </w:rPr>
        <w:t xml:space="preserve"> 10 мг/кг.</w:t>
      </w:r>
    </w:p>
    <w:p w14:paraId="396D1F0C" w14:textId="7DEECE62" w:rsidR="00300B87" w:rsidRDefault="009246FF" w:rsidP="00681766">
      <w:pPr>
        <w:rPr>
          <w:szCs w:val="28"/>
        </w:rPr>
      </w:pPr>
      <w:r w:rsidRPr="009246FF">
        <w:rPr>
          <w:szCs w:val="28"/>
        </w:rPr>
        <w:t>Встановлено, що нейроретинопротекторна дія мелатоніну за зниженням активності нейрон-специфічної енолази та титру білку S 100</w:t>
      </w:r>
      <w:r w:rsidRPr="009246FF">
        <w:rPr>
          <w:iCs/>
          <w:szCs w:val="28"/>
        </w:rPr>
        <w:t xml:space="preserve"> </w:t>
      </w:r>
      <w:r w:rsidRPr="009246FF">
        <w:rPr>
          <w:szCs w:val="28"/>
        </w:rPr>
        <w:t>вірогідно перевершила аналогічний ефект цитиколіну відповідно на 9% та 20,7%, корвітину на 20,2% та 31,5%, тіотриазоліну на 23,9% та 39,3% (р&lt;0,05).</w:t>
      </w:r>
      <w:r>
        <w:rPr>
          <w:szCs w:val="28"/>
        </w:rPr>
        <w:t xml:space="preserve"> </w:t>
      </w:r>
      <w:r w:rsidR="00FB189F">
        <w:rPr>
          <w:szCs w:val="28"/>
        </w:rPr>
        <w:t>За</w:t>
      </w:r>
      <w:r w:rsidR="00BB5E0F">
        <w:rPr>
          <w:spacing w:val="-4"/>
          <w:szCs w:val="28"/>
        </w:rPr>
        <w:t xml:space="preserve"> даним</w:t>
      </w:r>
      <w:r w:rsidR="00FB189F">
        <w:rPr>
          <w:spacing w:val="-4"/>
          <w:szCs w:val="28"/>
        </w:rPr>
        <w:t>и</w:t>
      </w:r>
      <w:r w:rsidR="00BB5E0F">
        <w:rPr>
          <w:spacing w:val="-4"/>
          <w:szCs w:val="28"/>
        </w:rPr>
        <w:t xml:space="preserve"> протоково-цитометричного </w:t>
      </w:r>
      <w:r w:rsidR="00BB5E0F" w:rsidRPr="00BB5E0F">
        <w:rPr>
          <w:spacing w:val="-4"/>
          <w:szCs w:val="28"/>
        </w:rPr>
        <w:t>аналізу</w:t>
      </w:r>
      <w:r w:rsidR="00BB5E0F">
        <w:rPr>
          <w:spacing w:val="-4"/>
          <w:szCs w:val="28"/>
        </w:rPr>
        <w:t>,</w:t>
      </w:r>
      <w:r w:rsidR="00BB5E0F" w:rsidRPr="00BB5E0F">
        <w:rPr>
          <w:spacing w:val="-4"/>
          <w:szCs w:val="28"/>
        </w:rPr>
        <w:t xml:space="preserve"> </w:t>
      </w:r>
      <w:r w:rsidR="00BB5E0F">
        <w:rPr>
          <w:spacing w:val="-4"/>
          <w:szCs w:val="28"/>
        </w:rPr>
        <w:t>с</w:t>
      </w:r>
      <w:r w:rsidR="00300B87" w:rsidRPr="00247E1A">
        <w:rPr>
          <w:szCs w:val="28"/>
        </w:rPr>
        <w:t>емиденне курсове лікування</w:t>
      </w:r>
      <w:r w:rsidR="00064DEF">
        <w:rPr>
          <w:szCs w:val="28"/>
        </w:rPr>
        <w:t xml:space="preserve"> контузії</w:t>
      </w:r>
      <w:r w:rsidR="00300B87" w:rsidRPr="00247E1A">
        <w:rPr>
          <w:szCs w:val="28"/>
        </w:rPr>
        <w:t xml:space="preserve"> ока мелатоніном</w:t>
      </w:r>
      <w:r w:rsidR="00064A02">
        <w:rPr>
          <w:szCs w:val="28"/>
        </w:rPr>
        <w:t>, сприяло прояву</w:t>
      </w:r>
      <w:r w:rsidR="00300B87" w:rsidRPr="00247E1A">
        <w:rPr>
          <w:szCs w:val="28"/>
        </w:rPr>
        <w:t xml:space="preserve"> антиапоптотичної дії препарату, яка</w:t>
      </w:r>
      <w:r w:rsidR="00155422">
        <w:rPr>
          <w:szCs w:val="28"/>
        </w:rPr>
        <w:t xml:space="preserve"> достовірно</w:t>
      </w:r>
      <w:r w:rsidR="00300B87" w:rsidRPr="00247E1A">
        <w:rPr>
          <w:szCs w:val="28"/>
        </w:rPr>
        <w:t xml:space="preserve"> </w:t>
      </w:r>
      <w:r w:rsidR="00300B87" w:rsidRPr="00064A02">
        <w:rPr>
          <w:szCs w:val="28"/>
        </w:rPr>
        <w:t xml:space="preserve">переважала </w:t>
      </w:r>
      <w:r w:rsidR="00064A02" w:rsidRPr="00064A02">
        <w:rPr>
          <w:szCs w:val="28"/>
        </w:rPr>
        <w:t>за цією дією</w:t>
      </w:r>
      <w:r w:rsidR="00300B87" w:rsidRPr="00064A02">
        <w:rPr>
          <w:szCs w:val="28"/>
        </w:rPr>
        <w:t xml:space="preserve"> референсні цитиколін на 35,4% </w:t>
      </w:r>
      <w:r w:rsidR="00BB5E0F" w:rsidRPr="00064A02">
        <w:rPr>
          <w:szCs w:val="28"/>
        </w:rPr>
        <w:t>(в</w:t>
      </w:r>
      <w:r w:rsidR="00300B87" w:rsidRPr="00064A02">
        <w:rPr>
          <w:szCs w:val="28"/>
        </w:rPr>
        <w:t xml:space="preserve"> </w:t>
      </w:r>
      <w:r w:rsidR="00BB5E0F" w:rsidRPr="00064A02">
        <w:rPr>
          <w:szCs w:val="28"/>
        </w:rPr>
        <w:t xml:space="preserve">суспензії </w:t>
      </w:r>
      <w:r w:rsidR="00300B87" w:rsidRPr="00064A02">
        <w:rPr>
          <w:szCs w:val="28"/>
        </w:rPr>
        <w:t>клітин сітківки</w:t>
      </w:r>
      <w:r w:rsidR="00BB5E0F" w:rsidRPr="00064A02">
        <w:rPr>
          <w:szCs w:val="28"/>
        </w:rPr>
        <w:t>)</w:t>
      </w:r>
      <w:r w:rsidR="00300B87" w:rsidRPr="00064A02">
        <w:rPr>
          <w:szCs w:val="28"/>
        </w:rPr>
        <w:t xml:space="preserve"> та тіотриазолін на 10,1% та 68,2% </w:t>
      </w:r>
      <w:r w:rsidR="00BB5E0F" w:rsidRPr="00064A02">
        <w:rPr>
          <w:szCs w:val="28"/>
        </w:rPr>
        <w:t xml:space="preserve">(в суспензії </w:t>
      </w:r>
      <w:r w:rsidR="00300B87" w:rsidRPr="00064A02">
        <w:rPr>
          <w:szCs w:val="28"/>
        </w:rPr>
        <w:t>клітин заднього епітелію рогівки та епітелію кришталика відповідно</w:t>
      </w:r>
      <w:r w:rsidR="00BB5E0F" w:rsidRPr="00064A02">
        <w:rPr>
          <w:szCs w:val="28"/>
        </w:rPr>
        <w:t>)</w:t>
      </w:r>
      <w:r w:rsidR="009E4FC1">
        <w:rPr>
          <w:szCs w:val="28"/>
        </w:rPr>
        <w:t xml:space="preserve"> </w:t>
      </w:r>
      <w:r w:rsidR="009E4FC1" w:rsidRPr="009246FF">
        <w:rPr>
          <w:szCs w:val="28"/>
        </w:rPr>
        <w:t>(р&lt;0,05)</w:t>
      </w:r>
      <w:r w:rsidR="00300B87" w:rsidRPr="00064A02">
        <w:rPr>
          <w:szCs w:val="28"/>
        </w:rPr>
        <w:t>. Експериментально доведено,</w:t>
      </w:r>
      <w:r w:rsidR="00300B87" w:rsidRPr="00247E1A">
        <w:rPr>
          <w:szCs w:val="28"/>
        </w:rPr>
        <w:t xml:space="preserve"> що антинейрогліопроліферативний ефект мелатоніну </w:t>
      </w:r>
      <w:r w:rsidR="00300B87">
        <w:rPr>
          <w:szCs w:val="28"/>
        </w:rPr>
        <w:t xml:space="preserve">вірогідно </w:t>
      </w:r>
      <w:r w:rsidR="00300B87" w:rsidRPr="00247E1A">
        <w:rPr>
          <w:szCs w:val="28"/>
        </w:rPr>
        <w:t>перевершував таку ж дію цитиколіну</w:t>
      </w:r>
      <w:r w:rsidR="00300B87">
        <w:rPr>
          <w:szCs w:val="28"/>
        </w:rPr>
        <w:t xml:space="preserve"> </w:t>
      </w:r>
      <w:r w:rsidR="00300B87" w:rsidRPr="00247E1A">
        <w:rPr>
          <w:szCs w:val="28"/>
        </w:rPr>
        <w:t xml:space="preserve">на </w:t>
      </w:r>
      <w:r w:rsidR="00300B87">
        <w:rPr>
          <w:szCs w:val="28"/>
        </w:rPr>
        <w:t>44,3</w:t>
      </w:r>
      <w:r w:rsidR="00300B87" w:rsidRPr="00247E1A">
        <w:rPr>
          <w:szCs w:val="28"/>
        </w:rPr>
        <w:t>%</w:t>
      </w:r>
      <w:r w:rsidR="00FB189F">
        <w:rPr>
          <w:szCs w:val="28"/>
        </w:rPr>
        <w:t xml:space="preserve"> </w:t>
      </w:r>
      <w:r w:rsidR="00FB189F" w:rsidRPr="009246FF">
        <w:rPr>
          <w:szCs w:val="28"/>
        </w:rPr>
        <w:t>(р&lt;0,05)</w:t>
      </w:r>
      <w:r w:rsidR="00300B87" w:rsidRPr="00247E1A">
        <w:rPr>
          <w:szCs w:val="28"/>
        </w:rPr>
        <w:t>, що було верифіковано відповідно за цитометричним критерієм оцінки відсоткового співвідношення клітин, ДНК яких перебуває у фазі S клітинного циклу</w:t>
      </w:r>
      <w:r w:rsidR="00300B87">
        <w:rPr>
          <w:szCs w:val="28"/>
        </w:rPr>
        <w:t xml:space="preserve">. </w:t>
      </w:r>
      <w:r w:rsidR="00AB6D8F">
        <w:rPr>
          <w:szCs w:val="28"/>
        </w:rPr>
        <w:t xml:space="preserve">Встановлено, що на сьому добу терапії, </w:t>
      </w:r>
      <w:r w:rsidR="00AB6D8F">
        <w:rPr>
          <w:iCs/>
          <w:szCs w:val="28"/>
        </w:rPr>
        <w:t>мелатонін</w:t>
      </w:r>
      <w:r w:rsidR="00300B87">
        <w:rPr>
          <w:iCs/>
          <w:szCs w:val="28"/>
        </w:rPr>
        <w:t xml:space="preserve"> </w:t>
      </w:r>
      <w:r w:rsidR="00300B87" w:rsidRPr="00247E1A">
        <w:rPr>
          <w:szCs w:val="28"/>
        </w:rPr>
        <w:t>вірогідно краще за</w:t>
      </w:r>
      <w:r w:rsidR="00653A89">
        <w:rPr>
          <w:szCs w:val="28"/>
        </w:rPr>
        <w:t xml:space="preserve"> корвітин</w:t>
      </w:r>
      <w:r w:rsidR="00300B87" w:rsidRPr="00247E1A">
        <w:rPr>
          <w:szCs w:val="28"/>
        </w:rPr>
        <w:t xml:space="preserve"> </w:t>
      </w:r>
      <w:r w:rsidR="00300B87" w:rsidRPr="00EA3D01">
        <w:rPr>
          <w:iCs/>
          <w:szCs w:val="28"/>
        </w:rPr>
        <w:t>або цитиколін</w:t>
      </w:r>
      <w:r w:rsidR="009E4FC1">
        <w:rPr>
          <w:iCs/>
          <w:szCs w:val="28"/>
        </w:rPr>
        <w:t xml:space="preserve"> </w:t>
      </w:r>
      <w:r w:rsidR="00AB6D8F">
        <w:rPr>
          <w:iCs/>
          <w:szCs w:val="28"/>
        </w:rPr>
        <w:t>сприяв</w:t>
      </w:r>
      <w:r w:rsidR="00653A89">
        <w:rPr>
          <w:iCs/>
          <w:szCs w:val="28"/>
        </w:rPr>
        <w:t xml:space="preserve"> зниженню</w:t>
      </w:r>
      <w:r w:rsidR="00AB6D8F">
        <w:rPr>
          <w:iCs/>
          <w:szCs w:val="28"/>
        </w:rPr>
        <w:t xml:space="preserve"> в сітківці</w:t>
      </w:r>
      <w:r w:rsidR="00653A89">
        <w:rPr>
          <w:iCs/>
          <w:szCs w:val="28"/>
        </w:rPr>
        <w:t xml:space="preserve"> рівня глутамату на 24,4% та 21,9% при зростанні пулу АТФ на 51% та 15,7%, послабленню процесів оксидативного стресу, на що вказувало вірогідне зменшення рівнів маркерів МДА на 30,1% та 15,7%, КГП на 31,2% та 11,6% </w:t>
      </w:r>
      <w:r w:rsidR="00064DEF">
        <w:rPr>
          <w:iCs/>
          <w:szCs w:val="28"/>
        </w:rPr>
        <w:t>при зростанні</w:t>
      </w:r>
      <w:r w:rsidR="00653A89">
        <w:rPr>
          <w:iCs/>
          <w:szCs w:val="28"/>
        </w:rPr>
        <w:t xml:space="preserve"> активності ГПО на 24,4% та 10,4% та зменшенні вмісту стабільних метаболітів NO на 40,3% та 24,8% (р&lt;0,05)</w:t>
      </w:r>
      <w:r w:rsidR="00300B87" w:rsidRPr="00F1768A">
        <w:rPr>
          <w:szCs w:val="28"/>
        </w:rPr>
        <w:t>.</w:t>
      </w:r>
      <w:r w:rsidR="00300B87" w:rsidRPr="00247E1A">
        <w:rPr>
          <w:szCs w:val="28"/>
        </w:rPr>
        <w:t xml:space="preserve"> </w:t>
      </w:r>
      <w:r w:rsidR="00D95640">
        <w:rPr>
          <w:szCs w:val="28"/>
        </w:rPr>
        <w:t xml:space="preserve">Вперше досліджені та узагальнені функціональні ефекти мелатоніну на орган зору при його контузійній травмі. Так, вперше показано, що семиденне курсове введення мелатоніну в дозах 5, 10 та 15 мг/кг не впливає на середні значення внутрішньоочного тиску у кролів без офтальмопатології, а за умов постконтузійної гіпотонії </w:t>
      </w:r>
      <w:r w:rsidR="00A27452">
        <w:rPr>
          <w:szCs w:val="28"/>
        </w:rPr>
        <w:t>-</w:t>
      </w:r>
      <w:r w:rsidR="00D95640">
        <w:rPr>
          <w:szCs w:val="28"/>
        </w:rPr>
        <w:t xml:space="preserve"> підвищує знижений внутрішньоочний тиск, і за цією стабілізуючою дією мелатонін у дозі 10 мг/кг перевершив мелатонін дозами 5 та 15 мг/кг, а с</w:t>
      </w:r>
      <w:r w:rsidR="00300B87" w:rsidRPr="0095290A">
        <w:rPr>
          <w:szCs w:val="28"/>
        </w:rPr>
        <w:t>еред препаратів по</w:t>
      </w:r>
      <w:r w:rsidR="00783A15">
        <w:rPr>
          <w:szCs w:val="28"/>
        </w:rPr>
        <w:t xml:space="preserve">рівняння </w:t>
      </w:r>
      <w:r w:rsidR="00300B87" w:rsidRPr="0095290A">
        <w:rPr>
          <w:szCs w:val="28"/>
        </w:rPr>
        <w:t xml:space="preserve">найбільш ефективним у всі періоди спостереження виявився корвітин, терапія яким сприяла вірогідному зростанню </w:t>
      </w:r>
      <w:r w:rsidR="00300B87">
        <w:rPr>
          <w:szCs w:val="28"/>
        </w:rPr>
        <w:t>внутрішньоочного тиску</w:t>
      </w:r>
      <w:r w:rsidR="00300B87" w:rsidRPr="0095290A">
        <w:rPr>
          <w:szCs w:val="28"/>
        </w:rPr>
        <w:t xml:space="preserve"> відносно цитиколіну </w:t>
      </w:r>
      <w:r w:rsidR="00300B87" w:rsidRPr="0095290A">
        <w:rPr>
          <w:szCs w:val="28"/>
        </w:rPr>
        <w:lastRenderedPageBreak/>
        <w:t xml:space="preserve">та тіотриазоліну відповідно на 42,9% та 66,7%, поступаючись при цьому мелатоніну </w:t>
      </w:r>
      <w:r w:rsidR="00273C4C">
        <w:rPr>
          <w:szCs w:val="28"/>
        </w:rPr>
        <w:t>на 11,7% (</w:t>
      </w:r>
      <w:r w:rsidR="00300B87" w:rsidRPr="0095290A">
        <w:rPr>
          <w:szCs w:val="28"/>
        </w:rPr>
        <w:t>р&lt;0,05</w:t>
      </w:r>
      <w:r w:rsidR="00273C4C">
        <w:rPr>
          <w:szCs w:val="28"/>
        </w:rPr>
        <w:t>)</w:t>
      </w:r>
      <w:r w:rsidR="00300B87" w:rsidRPr="0095290A">
        <w:rPr>
          <w:szCs w:val="28"/>
        </w:rPr>
        <w:t>.</w:t>
      </w:r>
      <w:r w:rsidR="002128B4">
        <w:rPr>
          <w:szCs w:val="28"/>
        </w:rPr>
        <w:t xml:space="preserve"> </w:t>
      </w:r>
      <w:r w:rsidR="00D95640">
        <w:rPr>
          <w:szCs w:val="28"/>
        </w:rPr>
        <w:t xml:space="preserve">Вперше досліджено кровоплин в судинах циліарного тіла ока в динаміці його контузійної травми та за </w:t>
      </w:r>
      <w:r w:rsidR="00300B87" w:rsidRPr="00573111">
        <w:rPr>
          <w:szCs w:val="28"/>
        </w:rPr>
        <w:t>даними ла</w:t>
      </w:r>
      <w:r w:rsidR="00273C4C">
        <w:rPr>
          <w:szCs w:val="28"/>
        </w:rPr>
        <w:t>зерної доплерівської флоуметрії</w:t>
      </w:r>
      <w:r w:rsidR="00300B87" w:rsidRPr="00573111">
        <w:rPr>
          <w:szCs w:val="28"/>
        </w:rPr>
        <w:t xml:space="preserve"> </w:t>
      </w:r>
      <w:r w:rsidR="00273C4C">
        <w:rPr>
          <w:szCs w:val="28"/>
        </w:rPr>
        <w:t>встановлено, що</w:t>
      </w:r>
      <w:r w:rsidR="006F2DE7" w:rsidRPr="00F66B53">
        <w:rPr>
          <w:szCs w:val="28"/>
        </w:rPr>
        <w:t xml:space="preserve"> </w:t>
      </w:r>
      <w:r w:rsidR="00273C4C">
        <w:rPr>
          <w:szCs w:val="28"/>
        </w:rPr>
        <w:t>к</w:t>
      </w:r>
      <w:r w:rsidR="00300B87" w:rsidRPr="00573111">
        <w:rPr>
          <w:szCs w:val="28"/>
        </w:rPr>
        <w:t>урсове застосування мелатоніну та референс-препаратів стабілізувало стрімке погіршення кровопостачання, проте, за показником мікроциркуляції мелатонін достовірно перевершував найбільш активний препарат-порівняння корвітин на 1-шу, 4-ту та 7-му добу в сере</w:t>
      </w:r>
      <w:r w:rsidR="00273C4C">
        <w:rPr>
          <w:szCs w:val="28"/>
        </w:rPr>
        <w:t>дньому на 18,5%, 52,6% та 36,7%</w:t>
      </w:r>
      <w:r w:rsidR="00300B87" w:rsidRPr="00573111">
        <w:rPr>
          <w:szCs w:val="28"/>
        </w:rPr>
        <w:t xml:space="preserve"> </w:t>
      </w:r>
      <w:r w:rsidR="00273C4C">
        <w:rPr>
          <w:szCs w:val="28"/>
        </w:rPr>
        <w:t>(</w:t>
      </w:r>
      <w:r w:rsidR="00300B87" w:rsidRPr="00573111">
        <w:rPr>
          <w:szCs w:val="28"/>
        </w:rPr>
        <w:t>р&lt;0,05</w:t>
      </w:r>
      <w:r w:rsidR="00273C4C">
        <w:rPr>
          <w:szCs w:val="28"/>
        </w:rPr>
        <w:t>)</w:t>
      </w:r>
      <w:r w:rsidR="00300B87" w:rsidRPr="00573111">
        <w:rPr>
          <w:szCs w:val="28"/>
        </w:rPr>
        <w:t xml:space="preserve">. </w:t>
      </w:r>
    </w:p>
    <w:p w14:paraId="0726A432" w14:textId="65D08DCB" w:rsidR="00B81DA1" w:rsidRDefault="00B80173" w:rsidP="00681766">
      <w:pPr>
        <w:rPr>
          <w:spacing w:val="-6"/>
          <w:szCs w:val="28"/>
        </w:rPr>
      </w:pPr>
      <w:r>
        <w:rPr>
          <w:szCs w:val="28"/>
        </w:rPr>
        <w:t>Результати експериментально обґрунтовують доцільність застосування мелатоніну в терапії контузії зорового аналізатора, створення його нової лікарської форми, з метою впровадження препарату в практичну систему охорони здоров’я за новим призначенням, а саме як нейропротектора при контузійній травмі органу зору, та внесення змін по розширенню показів до його застосування в офтальмологічній практиці.</w:t>
      </w:r>
      <w:r w:rsidR="00B81DA1" w:rsidRPr="00B81DA1">
        <w:rPr>
          <w:spacing w:val="-6"/>
          <w:szCs w:val="28"/>
        </w:rPr>
        <w:t xml:space="preserve"> </w:t>
      </w:r>
      <w:r w:rsidR="00B81DA1" w:rsidRPr="00247E1A">
        <w:rPr>
          <w:spacing w:val="-6"/>
          <w:szCs w:val="28"/>
        </w:rPr>
        <w:t>Співставлення встановлених нами нових фармакодинамічних характеристик нейропротекторної дії мелатоніну з патогенезом ішемічно-гіпоксичного ураження ока (непрохідність судин сітківки та ЗН, глаукома, тощо) є підґрунтям для цілеспрямованої доклінічної</w:t>
      </w:r>
      <w:r w:rsidR="00B81DA1" w:rsidRPr="00247E1A">
        <w:rPr>
          <w:color w:val="FF0000"/>
          <w:spacing w:val="-6"/>
          <w:szCs w:val="28"/>
        </w:rPr>
        <w:t xml:space="preserve"> </w:t>
      </w:r>
      <w:r w:rsidR="00B81DA1" w:rsidRPr="00247E1A">
        <w:rPr>
          <w:spacing w:val="-6"/>
          <w:szCs w:val="28"/>
        </w:rPr>
        <w:t>оцінки препарату за цим напрямком. Отримані результати значно розширюють уявлення про місце і роль</w:t>
      </w:r>
      <w:r w:rsidR="00724C05">
        <w:rPr>
          <w:spacing w:val="-6"/>
          <w:szCs w:val="28"/>
        </w:rPr>
        <w:t xml:space="preserve"> метаболітотропних</w:t>
      </w:r>
      <w:r w:rsidR="00B81DA1" w:rsidRPr="00247E1A">
        <w:rPr>
          <w:spacing w:val="-6"/>
          <w:szCs w:val="28"/>
        </w:rPr>
        <w:t xml:space="preserve"> </w:t>
      </w:r>
      <w:r w:rsidR="00B81DA1">
        <w:rPr>
          <w:spacing w:val="-6"/>
          <w:szCs w:val="28"/>
        </w:rPr>
        <w:t>цито</w:t>
      </w:r>
      <w:r w:rsidR="00B81DA1" w:rsidRPr="00247E1A">
        <w:rPr>
          <w:spacing w:val="-6"/>
          <w:szCs w:val="28"/>
        </w:rPr>
        <w:t>протекторів в терапії захворювань зорового аналізатора травматичного ґенезу.</w:t>
      </w:r>
    </w:p>
    <w:p w14:paraId="0A455D8D" w14:textId="232A1CB1" w:rsidR="00B81DA1" w:rsidRPr="00247E1A" w:rsidRDefault="00B81DA1" w:rsidP="00681766">
      <w:pPr>
        <w:rPr>
          <w:spacing w:val="-6"/>
          <w:szCs w:val="28"/>
        </w:rPr>
      </w:pPr>
      <w:r>
        <w:rPr>
          <w:szCs w:val="28"/>
        </w:rPr>
        <w:t xml:space="preserve">На даний час, на основі отриманих експериментальних даних нейропротекторної активності мелатоніну в умовах контузійної травми органу зору, </w:t>
      </w:r>
      <w:r w:rsidR="00DE2607">
        <w:rPr>
          <w:szCs w:val="28"/>
        </w:rPr>
        <w:t xml:space="preserve">ПрАТ «Фармацевтична фірма «Дарниця» здійснює промислове впровадження мелатоніну для парентерального застосування за новим призначенням в якості </w:t>
      </w:r>
      <w:r>
        <w:rPr>
          <w:szCs w:val="28"/>
        </w:rPr>
        <w:t>нейро</w:t>
      </w:r>
      <w:r w:rsidR="00DE2607">
        <w:rPr>
          <w:szCs w:val="28"/>
        </w:rPr>
        <w:t>ретино</w:t>
      </w:r>
      <w:r>
        <w:rPr>
          <w:szCs w:val="28"/>
        </w:rPr>
        <w:t>протекторн</w:t>
      </w:r>
      <w:r w:rsidR="00DE2607">
        <w:rPr>
          <w:szCs w:val="28"/>
        </w:rPr>
        <w:t>ого засобу при ішемічному та травматичному ураженні зорового аналізатора</w:t>
      </w:r>
      <w:r>
        <w:rPr>
          <w:szCs w:val="28"/>
        </w:rPr>
        <w:t xml:space="preserve"> (наказ по ПрАТ «Фарм</w:t>
      </w:r>
      <w:r w:rsidR="00DC6023">
        <w:rPr>
          <w:szCs w:val="28"/>
        </w:rPr>
        <w:t>ацевтична фірма «Дарниця»</w:t>
      </w:r>
      <w:r w:rsidR="00A02110">
        <w:rPr>
          <w:szCs w:val="28"/>
        </w:rPr>
        <w:t xml:space="preserve"> від </w:t>
      </w:r>
      <w:r w:rsidR="00A02110">
        <w:rPr>
          <w:szCs w:val="28"/>
          <w:lang w:val="ru-RU"/>
        </w:rPr>
        <w:t>14</w:t>
      </w:r>
      <w:r>
        <w:rPr>
          <w:szCs w:val="28"/>
        </w:rPr>
        <w:t>.12.2017</w:t>
      </w:r>
      <w:r w:rsidR="00DC6023">
        <w:rPr>
          <w:szCs w:val="28"/>
          <w:lang w:val="en-US"/>
        </w:rPr>
        <w:t> </w:t>
      </w:r>
      <w:r>
        <w:rPr>
          <w:szCs w:val="28"/>
        </w:rPr>
        <w:t>р. №</w:t>
      </w:r>
      <w:r w:rsidR="00DC6023">
        <w:rPr>
          <w:szCs w:val="28"/>
        </w:rPr>
        <w:t> </w:t>
      </w:r>
      <w:r w:rsidR="00A02110" w:rsidRPr="00A02110">
        <w:rPr>
          <w:szCs w:val="28"/>
          <w:lang w:val="ru-RU"/>
        </w:rPr>
        <w:t>1217/14-01</w:t>
      </w:r>
      <w:r w:rsidR="00A02110">
        <w:rPr>
          <w:szCs w:val="28"/>
          <w:lang w:val="ru-RU"/>
        </w:rPr>
        <w:t>)</w:t>
      </w:r>
      <w:r>
        <w:rPr>
          <w:szCs w:val="28"/>
        </w:rPr>
        <w:t>.</w:t>
      </w:r>
      <w:r w:rsidR="00724C05">
        <w:rPr>
          <w:szCs w:val="28"/>
        </w:rPr>
        <w:t xml:space="preserve"> </w:t>
      </w:r>
      <w:r>
        <w:rPr>
          <w:szCs w:val="28"/>
        </w:rPr>
        <w:t xml:space="preserve">Розроблена модель контузії ока може бути використана в доклінічній оцінці потенційних лікарських засобів та біологічно-активних сполук з нейроретинопротекторною активністю (патент України на корисну модель </w:t>
      </w:r>
      <w:r>
        <w:rPr>
          <w:szCs w:val="28"/>
        </w:rPr>
        <w:lastRenderedPageBreak/>
        <w:t>№</w:t>
      </w:r>
      <w:r w:rsidR="00DC6023">
        <w:rPr>
          <w:szCs w:val="28"/>
          <w:lang w:val="en-US"/>
        </w:rPr>
        <w:t> </w:t>
      </w:r>
      <w:r>
        <w:rPr>
          <w:szCs w:val="28"/>
        </w:rPr>
        <w:t>109424 від 25.08.2016</w:t>
      </w:r>
      <w:r w:rsidR="00DC6023">
        <w:rPr>
          <w:szCs w:val="28"/>
          <w:lang w:val="en-US"/>
        </w:rPr>
        <w:t> </w:t>
      </w:r>
      <w:r w:rsidR="00DC6023">
        <w:rPr>
          <w:szCs w:val="28"/>
        </w:rPr>
        <w:t>р.</w:t>
      </w:r>
      <w:r>
        <w:rPr>
          <w:szCs w:val="28"/>
        </w:rPr>
        <w:t xml:space="preserve"> та №</w:t>
      </w:r>
      <w:r w:rsidR="00DC6023">
        <w:rPr>
          <w:szCs w:val="28"/>
        </w:rPr>
        <w:t> </w:t>
      </w:r>
      <w:r>
        <w:rPr>
          <w:szCs w:val="28"/>
        </w:rPr>
        <w:t>109789 від 12.09.2016</w:t>
      </w:r>
      <w:r w:rsidR="00DC6023">
        <w:rPr>
          <w:szCs w:val="28"/>
        </w:rPr>
        <w:t> р.</w:t>
      </w:r>
      <w:r>
        <w:rPr>
          <w:szCs w:val="28"/>
        </w:rPr>
        <w:t>)</w:t>
      </w:r>
      <w:r>
        <w:rPr>
          <w:spacing w:val="-6"/>
          <w:szCs w:val="28"/>
        </w:rPr>
        <w:t xml:space="preserve">. </w:t>
      </w:r>
      <w:r w:rsidRPr="009E5FB6">
        <w:rPr>
          <w:spacing w:val="-6"/>
          <w:szCs w:val="28"/>
        </w:rPr>
        <w:t>Результати дослідження впроваджено у науково-педагогічний процес Вінницького національного медичного університету ім. М.І. Пирогова, Запорізького державного медичного університету</w:t>
      </w:r>
      <w:r w:rsidRPr="009E5FB6">
        <w:rPr>
          <w:bCs/>
          <w:spacing w:val="-6"/>
          <w:szCs w:val="28"/>
        </w:rPr>
        <w:t>.</w:t>
      </w:r>
    </w:p>
    <w:p w14:paraId="5DE2979A" w14:textId="77777777" w:rsidR="00F306BB" w:rsidRDefault="006A4694" w:rsidP="00681766">
      <w:pPr>
        <w:rPr>
          <w:szCs w:val="28"/>
        </w:rPr>
      </w:pPr>
      <w:r w:rsidRPr="006A4694">
        <w:rPr>
          <w:szCs w:val="28"/>
        </w:rPr>
        <w:t>Таким чином, комплекс застосованих у даному науковому дослідженні методів, методик та методологій</w:t>
      </w:r>
      <w:r>
        <w:rPr>
          <w:szCs w:val="28"/>
        </w:rPr>
        <w:t>,</w:t>
      </w:r>
      <w:r w:rsidR="00273C4C">
        <w:rPr>
          <w:szCs w:val="28"/>
        </w:rPr>
        <w:t xml:space="preserve"> дав змогу</w:t>
      </w:r>
      <w:r w:rsidRPr="006A4694">
        <w:rPr>
          <w:szCs w:val="28"/>
        </w:rPr>
        <w:t xml:space="preserve"> провести широкомасштабну доклінічну оцінку нейропротекторних </w:t>
      </w:r>
      <w:r w:rsidR="00273C4C">
        <w:rPr>
          <w:szCs w:val="28"/>
        </w:rPr>
        <w:t>ефектів</w:t>
      </w:r>
      <w:r w:rsidRPr="006A4694">
        <w:rPr>
          <w:szCs w:val="28"/>
        </w:rPr>
        <w:t xml:space="preserve"> мелатоніну при контузій</w:t>
      </w:r>
      <w:r w:rsidR="00783A15">
        <w:rPr>
          <w:szCs w:val="28"/>
        </w:rPr>
        <w:t>ній травмі зорового аналізатора та</w:t>
      </w:r>
      <w:r w:rsidR="00B52251">
        <w:rPr>
          <w:szCs w:val="28"/>
        </w:rPr>
        <w:t xml:space="preserve"> </w:t>
      </w:r>
      <w:r w:rsidR="00783A15">
        <w:rPr>
          <w:szCs w:val="28"/>
        </w:rPr>
        <w:t>вперше встановити</w:t>
      </w:r>
      <w:r w:rsidR="00E97E24">
        <w:rPr>
          <w:szCs w:val="28"/>
        </w:rPr>
        <w:t xml:space="preserve">, </w:t>
      </w:r>
      <w:r w:rsidR="00273C4C">
        <w:rPr>
          <w:szCs w:val="28"/>
        </w:rPr>
        <w:t>що механізми нейропротекторної дії мелатоніну при контузії органу зору реалізуються за рахунок зменшення в крові активності нейрон-специфічної енолази та рівня білку S 100, зменшення маркеру апоптозу в сітківці, ендотелію рогівки та епітелію кришталика, зменшення маркеру нейрогліальної проліферації, зниження в сітківці рівня карбонільних груп протеїнів, малонового діальдегіду, нітритів та нітратів, глутамату та підвищення рівня АТФ і глутатіонпероксидази, підвищення зниженого показника внутрішньоочного тиску та відновлення циліарної перфузії на мікроциркуляторному рівні.</w:t>
      </w:r>
      <w:r w:rsidR="00DB3D9F">
        <w:rPr>
          <w:szCs w:val="28"/>
        </w:rPr>
        <w:t xml:space="preserve"> </w:t>
      </w:r>
      <w:r w:rsidR="00F306BB">
        <w:rPr>
          <w:szCs w:val="28"/>
        </w:rPr>
        <w:t>В основі механізму нейропротекторної дії мелатоніну, в умовах модельної контузії ока, лежить нормалізація АФК/</w:t>
      </w:r>
      <w:r w:rsidR="00F306BB">
        <w:rPr>
          <w:szCs w:val="28"/>
          <w:lang w:val="en-US"/>
        </w:rPr>
        <w:t>NO</w:t>
      </w:r>
      <w:r w:rsidR="00F306BB">
        <w:rPr>
          <w:szCs w:val="28"/>
        </w:rPr>
        <w:t xml:space="preserve">-залежних механізмів вазоконстрикції та апоптозу, зменшення АФК-залежних механізмів пошкодження енергопродукуючих функцій мітохондрій та зменшення АТФ-залежної ексайтотоксичності. </w:t>
      </w:r>
    </w:p>
    <w:p w14:paraId="15C4AA26" w14:textId="0DDAB602" w:rsidR="00300B87" w:rsidRDefault="0024417D" w:rsidP="00681766">
      <w:pPr>
        <w:rPr>
          <w:b/>
          <w:szCs w:val="28"/>
        </w:rPr>
      </w:pPr>
      <w:r>
        <w:rPr>
          <w:b/>
        </w:rPr>
        <w:t>Ключові слова:</w:t>
      </w:r>
      <w:r>
        <w:t xml:space="preserve"> мелатонін, контузійна травма ока, зоровий аналізатор, нейропротектор, апоптоз, внутрішньоочний тиск, мікроциркуляція, нейропротекція, нейрон-специфічна енолаза, білок </w:t>
      </w:r>
      <w:r>
        <w:rPr>
          <w:lang w:val="ru-RU"/>
        </w:rPr>
        <w:t>S</w:t>
      </w:r>
      <w:r>
        <w:t xml:space="preserve"> 100, оксидативний стрес.</w:t>
      </w:r>
    </w:p>
    <w:p w14:paraId="1ED10167" w14:textId="77777777" w:rsidR="007F6644" w:rsidRPr="0024417D" w:rsidRDefault="007F6644" w:rsidP="00681766">
      <w:pPr>
        <w:ind w:firstLine="0"/>
        <w:jc w:val="center"/>
        <w:rPr>
          <w:b/>
          <w:spacing w:val="-4"/>
          <w:szCs w:val="28"/>
          <w:highlight w:val="yellow"/>
        </w:rPr>
      </w:pPr>
    </w:p>
    <w:p w14:paraId="5B6E9F00" w14:textId="6C3A9773" w:rsidR="00685AE4" w:rsidRPr="007E7DF1" w:rsidRDefault="00DB6E66" w:rsidP="00681766">
      <w:pPr>
        <w:spacing w:after="240"/>
        <w:ind w:firstLine="0"/>
        <w:jc w:val="center"/>
        <w:rPr>
          <w:b/>
          <w:spacing w:val="-4"/>
          <w:szCs w:val="28"/>
        </w:rPr>
      </w:pPr>
      <w:r w:rsidRPr="007E7DF1">
        <w:rPr>
          <w:b/>
          <w:spacing w:val="-4"/>
          <w:szCs w:val="28"/>
          <w:lang w:val="en-US"/>
        </w:rPr>
        <w:t>SUMMARY</w:t>
      </w:r>
    </w:p>
    <w:p w14:paraId="5B9F2B22" w14:textId="32B30646" w:rsidR="00BB6906" w:rsidRDefault="007E7DF1" w:rsidP="00681766">
      <w:pPr>
        <w:rPr>
          <w:spacing w:val="-4"/>
          <w:szCs w:val="28"/>
        </w:rPr>
      </w:pPr>
      <w:r w:rsidRPr="007E7DF1">
        <w:rPr>
          <w:i/>
          <w:spacing w:val="-4"/>
          <w:szCs w:val="28"/>
        </w:rPr>
        <w:t xml:space="preserve">Komnatska K. M. </w:t>
      </w:r>
      <w:r w:rsidRPr="007E7DF1">
        <w:rPr>
          <w:spacing w:val="-4"/>
          <w:szCs w:val="28"/>
        </w:rPr>
        <w:t xml:space="preserve">Neuroprotective effects of melatonin in case of eye contusion injury (experimental study). </w:t>
      </w:r>
      <w:r w:rsidR="00A27452">
        <w:rPr>
          <w:spacing w:val="-4"/>
          <w:szCs w:val="28"/>
        </w:rPr>
        <w:t>-</w:t>
      </w:r>
      <w:r w:rsidRPr="007E7DF1">
        <w:rPr>
          <w:spacing w:val="-4"/>
          <w:szCs w:val="28"/>
        </w:rPr>
        <w:t xml:space="preserve"> Qualification scientific work with the manuscript copyright.</w:t>
      </w:r>
    </w:p>
    <w:p w14:paraId="3271390E" w14:textId="50CDA355" w:rsidR="00CF7070" w:rsidRPr="007E7DF1" w:rsidRDefault="00CF7070" w:rsidP="00681766">
      <w:pPr>
        <w:rPr>
          <w:spacing w:val="-4"/>
          <w:szCs w:val="28"/>
        </w:rPr>
      </w:pPr>
      <w:r w:rsidRPr="00CF7070">
        <w:rPr>
          <w:spacing w:val="-4"/>
          <w:szCs w:val="28"/>
        </w:rPr>
        <w:lastRenderedPageBreak/>
        <w:t xml:space="preserve">The thesis for a candidate of medical science degree in speciality 14.03.05 - pharmacology. </w:t>
      </w:r>
      <w:r w:rsidR="00A27452">
        <w:rPr>
          <w:spacing w:val="-4"/>
          <w:szCs w:val="28"/>
        </w:rPr>
        <w:t>-</w:t>
      </w:r>
      <w:r w:rsidRPr="00CF7070">
        <w:rPr>
          <w:spacing w:val="-4"/>
          <w:szCs w:val="28"/>
        </w:rPr>
        <w:t xml:space="preserve"> </w:t>
      </w:r>
      <w:r w:rsidR="00A03FFB" w:rsidRPr="00A03FFB">
        <w:rPr>
          <w:spacing w:val="-4"/>
          <w:szCs w:val="28"/>
          <w:lang w:val="en-US"/>
        </w:rPr>
        <w:t>National Pirogov Memorial Medical University, Vinnytsya, Ministry of Health of Ukraine</w:t>
      </w:r>
      <w:r w:rsidR="00A03FFB">
        <w:rPr>
          <w:spacing w:val="-4"/>
          <w:szCs w:val="28"/>
        </w:rPr>
        <w:t>;</w:t>
      </w:r>
      <w:r w:rsidR="00A03FFB" w:rsidRPr="00A03FFB">
        <w:rPr>
          <w:spacing w:val="-4"/>
          <w:szCs w:val="28"/>
        </w:rPr>
        <w:t xml:space="preserve"> </w:t>
      </w:r>
      <w:r w:rsidR="00CE2223">
        <w:rPr>
          <w:spacing w:val="-4"/>
          <w:szCs w:val="28"/>
          <w:lang w:val="en-US"/>
        </w:rPr>
        <w:t>SI</w:t>
      </w:r>
      <w:r w:rsidR="00CE2223">
        <w:rPr>
          <w:spacing w:val="-4"/>
          <w:szCs w:val="28"/>
        </w:rPr>
        <w:t xml:space="preserve"> «</w:t>
      </w:r>
      <w:r w:rsidRPr="00CF7070">
        <w:rPr>
          <w:spacing w:val="-4"/>
          <w:szCs w:val="28"/>
        </w:rPr>
        <w:t>Institute of Pharmacology and Toxicology of the National Academy</w:t>
      </w:r>
      <w:r w:rsidR="00CE2223">
        <w:rPr>
          <w:spacing w:val="-4"/>
          <w:szCs w:val="28"/>
        </w:rPr>
        <w:t xml:space="preserve"> of Medical Sciences of Ukraine»</w:t>
      </w:r>
      <w:r w:rsidRPr="00CF7070">
        <w:rPr>
          <w:spacing w:val="-4"/>
          <w:szCs w:val="28"/>
        </w:rPr>
        <w:t>, Kyiv, 2018.</w:t>
      </w:r>
    </w:p>
    <w:p w14:paraId="044691A5" w14:textId="6B19FBE1" w:rsidR="00BB6906" w:rsidRDefault="00E34B08" w:rsidP="00681766">
      <w:pPr>
        <w:rPr>
          <w:spacing w:val="-4"/>
          <w:szCs w:val="28"/>
          <w:lang w:val="en-US"/>
        </w:rPr>
      </w:pPr>
      <w:r w:rsidRPr="00E34B08">
        <w:rPr>
          <w:spacing w:val="-4"/>
          <w:szCs w:val="28"/>
          <w:lang w:val="en-US"/>
        </w:rPr>
        <w:t>The thesis is concerned with an experimental rationale for increase of efficacy of eye contusion therapy by melatonin administration with the new indication as neuro-(</w:t>
      </w:r>
      <w:r>
        <w:rPr>
          <w:spacing w:val="-4"/>
          <w:szCs w:val="28"/>
          <w:lang w:val="en-US"/>
        </w:rPr>
        <w:t>cyto-</w:t>
      </w:r>
      <w:r w:rsidRPr="00E34B08">
        <w:rPr>
          <w:spacing w:val="-4"/>
          <w:szCs w:val="28"/>
          <w:lang w:val="en-US"/>
        </w:rPr>
        <w:t>)protective product.</w:t>
      </w:r>
    </w:p>
    <w:p w14:paraId="5EE0E823" w14:textId="5BD278DB" w:rsidR="00E34B08" w:rsidRDefault="00E34B08" w:rsidP="00681766">
      <w:pPr>
        <w:rPr>
          <w:spacing w:val="-4"/>
          <w:szCs w:val="28"/>
          <w:lang w:val="en-US"/>
        </w:rPr>
      </w:pPr>
      <w:r w:rsidRPr="001C012D">
        <w:rPr>
          <w:spacing w:val="-4"/>
          <w:szCs w:val="28"/>
          <w:lang w:val="en-US"/>
        </w:rPr>
        <w:t>According to the analysis of medical literature and scientific sources, the development of a neuroprotective agent, which, due to the clever and multi-vector mechanism of action and pharmacodynamic qualities, is able to maintain the morphofunctional integrity of the visual analyzer structures, is an independent direction in both pharmacology and ophthalmology.</w:t>
      </w:r>
      <w:r>
        <w:rPr>
          <w:spacing w:val="-4"/>
          <w:szCs w:val="28"/>
          <w:lang w:val="en-US"/>
        </w:rPr>
        <w:t xml:space="preserve"> </w:t>
      </w:r>
      <w:r w:rsidRPr="00E34B08">
        <w:rPr>
          <w:spacing w:val="-4"/>
          <w:szCs w:val="28"/>
          <w:lang w:val="en-US"/>
        </w:rPr>
        <w:t>When creating or searching for an effective neuroprotector it is necessary to consider the presence of the key types of pharmacological activity, the combination of which justifies the prospects of its use in eye injuries, namely:</w:t>
      </w:r>
      <w:r>
        <w:rPr>
          <w:spacing w:val="-4"/>
          <w:szCs w:val="28"/>
          <w:lang w:val="en-US"/>
        </w:rPr>
        <w:t xml:space="preserve"> </w:t>
      </w:r>
      <w:r w:rsidRPr="00E34B08">
        <w:rPr>
          <w:spacing w:val="-4"/>
          <w:szCs w:val="28"/>
          <w:lang w:val="en-US"/>
        </w:rPr>
        <w:t>antioxidant</w:t>
      </w:r>
      <w:r>
        <w:rPr>
          <w:spacing w:val="-4"/>
          <w:szCs w:val="28"/>
          <w:lang w:val="en-US"/>
        </w:rPr>
        <w:t xml:space="preserve">, </w:t>
      </w:r>
      <w:r w:rsidRPr="00E34B08">
        <w:rPr>
          <w:spacing w:val="-4"/>
          <w:szCs w:val="28"/>
          <w:lang w:val="en-US"/>
        </w:rPr>
        <w:t>anti</w:t>
      </w:r>
      <w:r w:rsidR="006F02C6">
        <w:rPr>
          <w:spacing w:val="-4"/>
          <w:szCs w:val="28"/>
          <w:lang w:val="en-US"/>
        </w:rPr>
        <w:t>exci</w:t>
      </w:r>
      <w:r w:rsidRPr="00E34B08">
        <w:rPr>
          <w:spacing w:val="-4"/>
          <w:szCs w:val="28"/>
          <w:lang w:val="en-US"/>
        </w:rPr>
        <w:t>totoxic and energy modulating actions,</w:t>
      </w:r>
      <w:r>
        <w:rPr>
          <w:spacing w:val="-4"/>
          <w:szCs w:val="28"/>
          <w:lang w:val="en-US"/>
        </w:rPr>
        <w:t xml:space="preserve"> </w:t>
      </w:r>
      <w:r w:rsidRPr="00E34B08">
        <w:rPr>
          <w:spacing w:val="-4"/>
          <w:szCs w:val="28"/>
          <w:lang w:val="en-US"/>
        </w:rPr>
        <w:t>endothelioprotective effect, modulating effect on nitrogen monoxide system</w:t>
      </w:r>
      <w:r>
        <w:rPr>
          <w:spacing w:val="-4"/>
          <w:szCs w:val="28"/>
          <w:lang w:val="en-US"/>
        </w:rPr>
        <w:t xml:space="preserve"> </w:t>
      </w:r>
      <w:r w:rsidRPr="00E34B08">
        <w:rPr>
          <w:spacing w:val="-4"/>
          <w:szCs w:val="28"/>
          <w:lang w:val="en-US"/>
        </w:rPr>
        <w:t>functioning</w:t>
      </w:r>
      <w:r>
        <w:rPr>
          <w:spacing w:val="-4"/>
          <w:szCs w:val="28"/>
          <w:lang w:val="en-US"/>
        </w:rPr>
        <w:t xml:space="preserve">, </w:t>
      </w:r>
      <w:r w:rsidRPr="00E34B08">
        <w:rPr>
          <w:spacing w:val="-4"/>
          <w:szCs w:val="28"/>
          <w:lang w:val="en-US"/>
        </w:rPr>
        <w:t>antiapoptotic and antiproliferative effects</w:t>
      </w:r>
      <w:r>
        <w:rPr>
          <w:spacing w:val="-4"/>
          <w:szCs w:val="28"/>
          <w:lang w:val="en-US"/>
        </w:rPr>
        <w:t xml:space="preserve">, </w:t>
      </w:r>
      <w:r w:rsidRPr="00E34B08">
        <w:rPr>
          <w:spacing w:val="-4"/>
          <w:szCs w:val="28"/>
          <w:lang w:val="en-US"/>
        </w:rPr>
        <w:t>adaptogenic and actoprotective effects</w:t>
      </w:r>
      <w:r w:rsidR="005942D2">
        <w:rPr>
          <w:spacing w:val="-4"/>
          <w:szCs w:val="28"/>
          <w:lang w:val="en-US"/>
        </w:rPr>
        <w:t xml:space="preserve">. </w:t>
      </w:r>
      <w:r w:rsidR="005942D2" w:rsidRPr="005942D2">
        <w:rPr>
          <w:spacing w:val="-4"/>
          <w:szCs w:val="28"/>
          <w:lang w:val="en-US"/>
        </w:rPr>
        <w:t>It is precisely this combination of the above-mentioned pharmacodynamic properties, according to the literature data inherent in melatonin. All these qualities are harmoniously combined with low toxicity of melatonin, good portability and low dosage regimen. Thus, due to the outlined pharmacodynamic spectrum inherent in melatonin, and also, taking into account its potential orientation on the main pathogenetic links of the traumatic cascade in the retina, it is sufficiently reasonable rationality to conduct further experimental preclinical studies to study its efficacy in the trauma of the visual analyzer.</w:t>
      </w:r>
    </w:p>
    <w:p w14:paraId="529B5ECB" w14:textId="7840C06D" w:rsidR="005942D2" w:rsidRDefault="00932A0E" w:rsidP="00681766">
      <w:pPr>
        <w:rPr>
          <w:spacing w:val="-4"/>
          <w:szCs w:val="28"/>
          <w:lang w:val="en-US"/>
        </w:rPr>
      </w:pPr>
      <w:r w:rsidRPr="00932A0E">
        <w:rPr>
          <w:spacing w:val="-4"/>
          <w:szCs w:val="28"/>
          <w:lang w:val="en-US"/>
        </w:rPr>
        <w:t>The author of the dissertation, using a comprehensive approach,</w:t>
      </w:r>
      <w:r>
        <w:rPr>
          <w:spacing w:val="-4"/>
          <w:szCs w:val="28"/>
          <w:lang w:val="en-US"/>
        </w:rPr>
        <w:t xml:space="preserve"> </w:t>
      </w:r>
      <w:r w:rsidRPr="00932A0E">
        <w:rPr>
          <w:spacing w:val="-4"/>
          <w:szCs w:val="28"/>
          <w:lang w:val="en-US"/>
        </w:rPr>
        <w:t>carried out preclinical assessment of the effectiveness of melatonin as a means of pharmaco-correction of structural and functional disorders in the visual analyzer under cond</w:t>
      </w:r>
      <w:r>
        <w:rPr>
          <w:spacing w:val="-4"/>
          <w:szCs w:val="28"/>
          <w:lang w:val="en-US"/>
        </w:rPr>
        <w:t>itions of its contu</w:t>
      </w:r>
      <w:r w:rsidRPr="00932A0E">
        <w:rPr>
          <w:spacing w:val="-4"/>
          <w:szCs w:val="28"/>
          <w:lang w:val="en-US"/>
        </w:rPr>
        <w:t>sion</w:t>
      </w:r>
      <w:r>
        <w:rPr>
          <w:spacing w:val="-4"/>
          <w:szCs w:val="28"/>
          <w:lang w:val="en-US"/>
        </w:rPr>
        <w:t xml:space="preserve"> </w:t>
      </w:r>
      <w:r w:rsidRPr="00932A0E">
        <w:rPr>
          <w:spacing w:val="-4"/>
          <w:szCs w:val="28"/>
          <w:lang w:val="en-US"/>
        </w:rPr>
        <w:t>on a self-created model of contusive damage of the visual analyzer in rabbits.</w:t>
      </w:r>
      <w:r>
        <w:rPr>
          <w:spacing w:val="-4"/>
          <w:szCs w:val="28"/>
          <w:lang w:val="en-US"/>
        </w:rPr>
        <w:t xml:space="preserve"> </w:t>
      </w:r>
      <w:r w:rsidRPr="00932A0E">
        <w:rPr>
          <w:spacing w:val="-4"/>
          <w:szCs w:val="28"/>
          <w:lang w:val="en-US"/>
        </w:rPr>
        <w:t xml:space="preserve">By means of neuromarkers, by determining the degree of destructive changes </w:t>
      </w:r>
      <w:r w:rsidRPr="00932A0E">
        <w:rPr>
          <w:spacing w:val="-4"/>
          <w:szCs w:val="28"/>
          <w:lang w:val="en-US"/>
        </w:rPr>
        <w:lastRenderedPageBreak/>
        <w:t>in the visual analyzer at idle shocks from different distances, the classificati</w:t>
      </w:r>
      <w:r>
        <w:rPr>
          <w:spacing w:val="-4"/>
          <w:szCs w:val="28"/>
          <w:lang w:val="en-US"/>
        </w:rPr>
        <w:t>on of the gravity of the contus</w:t>
      </w:r>
      <w:r w:rsidRPr="00932A0E">
        <w:rPr>
          <w:spacing w:val="-4"/>
          <w:szCs w:val="28"/>
          <w:lang w:val="en-US"/>
        </w:rPr>
        <w:t>ion for the model was proposed: heavy, medium and light. All series of experimental studies were conducted on a model contour of a heavy degree. The simulation of a</w:t>
      </w:r>
      <w:r>
        <w:rPr>
          <w:spacing w:val="-4"/>
          <w:szCs w:val="28"/>
          <w:lang w:val="en-US"/>
        </w:rPr>
        <w:t xml:space="preserve"> high-intensity experimental contu</w:t>
      </w:r>
      <w:r w:rsidRPr="00932A0E">
        <w:rPr>
          <w:spacing w:val="-4"/>
          <w:szCs w:val="28"/>
          <w:lang w:val="en-US"/>
        </w:rPr>
        <w:t>sion by a method of influencing the flow of carbon dioxide under pressure at a blank shot from a pneumatic gun close t</w:t>
      </w:r>
      <w:r>
        <w:rPr>
          <w:spacing w:val="-4"/>
          <w:szCs w:val="28"/>
          <w:lang w:val="en-US"/>
        </w:rPr>
        <w:t xml:space="preserve">o the center of the cornea of </w:t>
      </w:r>
      <w:r w:rsidRPr="00932A0E">
        <w:rPr>
          <w:spacing w:val="-4"/>
          <w:szCs w:val="28"/>
          <w:lang w:val="en-US"/>
        </w:rPr>
        <w:t>the rabbits</w:t>
      </w:r>
      <w:r>
        <w:rPr>
          <w:spacing w:val="-4"/>
          <w:szCs w:val="28"/>
          <w:lang w:val="en-US"/>
        </w:rPr>
        <w:t>`</w:t>
      </w:r>
      <w:r w:rsidRPr="00932A0E">
        <w:rPr>
          <w:spacing w:val="-4"/>
          <w:szCs w:val="28"/>
          <w:lang w:val="en-US"/>
        </w:rPr>
        <w:t xml:space="preserve"> </w:t>
      </w:r>
      <w:r>
        <w:rPr>
          <w:spacing w:val="-4"/>
          <w:szCs w:val="28"/>
          <w:lang w:val="en-US"/>
        </w:rPr>
        <w:t>eye</w:t>
      </w:r>
      <w:r w:rsidRPr="00932A0E">
        <w:rPr>
          <w:spacing w:val="-4"/>
          <w:szCs w:val="28"/>
          <w:lang w:val="en-US"/>
        </w:rPr>
        <w:t>, was accompanied by typical pathological and morpho-functional changes in the structures of the visual analyzer, which are ty</w:t>
      </w:r>
      <w:r>
        <w:rPr>
          <w:spacing w:val="-4"/>
          <w:szCs w:val="28"/>
          <w:lang w:val="en-US"/>
        </w:rPr>
        <w:t>pical for the clinic of the contu</w:t>
      </w:r>
      <w:r w:rsidRPr="00932A0E">
        <w:rPr>
          <w:spacing w:val="-4"/>
          <w:szCs w:val="28"/>
          <w:lang w:val="en-US"/>
        </w:rPr>
        <w:t>sion trauma of the organ of vision.</w:t>
      </w:r>
      <w:r>
        <w:rPr>
          <w:spacing w:val="-4"/>
          <w:szCs w:val="28"/>
          <w:lang w:val="en-US"/>
        </w:rPr>
        <w:t xml:space="preserve"> </w:t>
      </w:r>
      <w:r w:rsidRPr="00932A0E">
        <w:rPr>
          <w:spacing w:val="-4"/>
          <w:szCs w:val="28"/>
          <w:lang w:val="en-US"/>
        </w:rPr>
        <w:t>Thus, the entire postcontugious period (1-7 days) was accompanied by a significant violation of microcirculation, a stable decrease in intraocular pressure, oxidative stress activation, an imbalance in the functioning of the NO system, expression of the neuron-specific enolase and S100 protein, high levels of apoptosis in retinal cells, and endothelium of the cornea and the epithelium of the lens, with the microscopy of histopreparations of the optic nerve, visual signs of destruction and neurodegeneration.</w:t>
      </w:r>
    </w:p>
    <w:p w14:paraId="672313A0" w14:textId="3092C7E7" w:rsidR="00932A0E" w:rsidRDefault="00932A0E" w:rsidP="00681766">
      <w:pPr>
        <w:rPr>
          <w:spacing w:val="-4"/>
          <w:szCs w:val="28"/>
          <w:lang w:val="en-US"/>
        </w:rPr>
      </w:pPr>
      <w:r w:rsidRPr="00932A0E">
        <w:rPr>
          <w:spacing w:val="-4"/>
          <w:szCs w:val="28"/>
          <w:lang w:val="en-US"/>
        </w:rPr>
        <w:t xml:space="preserve">As a result of the screening of the neuroprotective effect of melatonin in doses of 5 </w:t>
      </w:r>
      <w:r w:rsidR="00F36F13">
        <w:rPr>
          <w:spacing w:val="-4"/>
          <w:szCs w:val="28"/>
          <w:lang w:val="en-US"/>
        </w:rPr>
        <w:t>mg/kg</w:t>
      </w:r>
      <w:r w:rsidRPr="00932A0E">
        <w:rPr>
          <w:spacing w:val="-4"/>
          <w:szCs w:val="28"/>
          <w:lang w:val="en-US"/>
        </w:rPr>
        <w:t xml:space="preserve">, 10 </w:t>
      </w:r>
      <w:r w:rsidR="00F36F13">
        <w:rPr>
          <w:spacing w:val="-4"/>
          <w:szCs w:val="28"/>
          <w:lang w:val="en-US"/>
        </w:rPr>
        <w:t>mg/kg</w:t>
      </w:r>
      <w:r w:rsidRPr="00932A0E">
        <w:rPr>
          <w:spacing w:val="-4"/>
          <w:szCs w:val="28"/>
          <w:lang w:val="en-US"/>
        </w:rPr>
        <w:t xml:space="preserve"> and 15 </w:t>
      </w:r>
      <w:r w:rsidR="00F36F13">
        <w:rPr>
          <w:spacing w:val="-4"/>
          <w:szCs w:val="28"/>
          <w:lang w:val="en-US"/>
        </w:rPr>
        <w:t>mg/kg</w:t>
      </w:r>
      <w:r w:rsidRPr="00932A0E">
        <w:rPr>
          <w:spacing w:val="-4"/>
          <w:szCs w:val="28"/>
          <w:lang w:val="en-US"/>
        </w:rPr>
        <w:t xml:space="preserve"> on the model of contusive injury, according to the parameters of neuron-specific enolase and intraocular pressure, a conditional therapeutic dose with the most pronounced desired effect - 10 </w:t>
      </w:r>
      <w:r w:rsidR="00F36F13">
        <w:rPr>
          <w:spacing w:val="-4"/>
          <w:szCs w:val="28"/>
          <w:lang w:val="en-US"/>
        </w:rPr>
        <w:t>mg/kg</w:t>
      </w:r>
      <w:r w:rsidRPr="00932A0E">
        <w:rPr>
          <w:spacing w:val="-4"/>
          <w:szCs w:val="28"/>
          <w:lang w:val="en-US"/>
        </w:rPr>
        <w:t xml:space="preserve"> twice daily intravenously. Then in experiments melatonin was studied in a dose of 10 </w:t>
      </w:r>
      <w:r w:rsidR="00F36F13">
        <w:rPr>
          <w:spacing w:val="-4"/>
          <w:szCs w:val="28"/>
          <w:lang w:val="en-US"/>
        </w:rPr>
        <w:t>mg/kg</w:t>
      </w:r>
      <w:r w:rsidRPr="00932A0E">
        <w:rPr>
          <w:spacing w:val="-4"/>
          <w:szCs w:val="28"/>
          <w:lang w:val="en-US"/>
        </w:rPr>
        <w:t xml:space="preserve"> and reference drugs: cyticoline 250 </w:t>
      </w:r>
      <w:r w:rsidR="00F36F13">
        <w:rPr>
          <w:spacing w:val="-4"/>
          <w:szCs w:val="28"/>
          <w:lang w:val="en-US"/>
        </w:rPr>
        <w:t>mg/kg</w:t>
      </w:r>
      <w:r w:rsidRPr="00932A0E">
        <w:rPr>
          <w:spacing w:val="-4"/>
          <w:szCs w:val="28"/>
          <w:lang w:val="en-US"/>
        </w:rPr>
        <w:t xml:space="preserve">, tiotriazolin 100 </w:t>
      </w:r>
      <w:r w:rsidR="00F36F13">
        <w:rPr>
          <w:spacing w:val="-4"/>
          <w:szCs w:val="28"/>
          <w:lang w:val="en-US"/>
        </w:rPr>
        <w:t>mg/kg</w:t>
      </w:r>
      <w:r w:rsidRPr="00932A0E">
        <w:rPr>
          <w:spacing w:val="-4"/>
          <w:szCs w:val="28"/>
          <w:lang w:val="en-US"/>
        </w:rPr>
        <w:t xml:space="preserve">, corvitin 10 </w:t>
      </w:r>
      <w:r w:rsidR="00F36F13">
        <w:rPr>
          <w:spacing w:val="-4"/>
          <w:szCs w:val="28"/>
          <w:lang w:val="en-US"/>
        </w:rPr>
        <w:t>mg/kg</w:t>
      </w:r>
      <w:r w:rsidRPr="00932A0E">
        <w:rPr>
          <w:spacing w:val="-4"/>
          <w:szCs w:val="28"/>
          <w:lang w:val="en-US"/>
        </w:rPr>
        <w:t>.</w:t>
      </w:r>
    </w:p>
    <w:p w14:paraId="00FD052C" w14:textId="381374E7" w:rsidR="00932A0E" w:rsidRDefault="00F36F13" w:rsidP="00681766">
      <w:pPr>
        <w:rPr>
          <w:spacing w:val="-4"/>
          <w:szCs w:val="28"/>
          <w:lang w:val="en-US"/>
        </w:rPr>
      </w:pPr>
      <w:r w:rsidRPr="00F36F13">
        <w:rPr>
          <w:spacing w:val="-4"/>
          <w:szCs w:val="28"/>
          <w:lang w:val="en-US"/>
        </w:rPr>
        <w:t xml:space="preserve">It has been </w:t>
      </w:r>
      <w:r>
        <w:rPr>
          <w:spacing w:val="-4"/>
          <w:szCs w:val="28"/>
          <w:lang w:val="en-US"/>
        </w:rPr>
        <w:t>established that the neuroretino</w:t>
      </w:r>
      <w:r w:rsidRPr="00F36F13">
        <w:rPr>
          <w:spacing w:val="-4"/>
          <w:szCs w:val="28"/>
          <w:lang w:val="en-US"/>
        </w:rPr>
        <w:t>protective action of melatonin by decreasing the activity of the neuron-specific enolase and the titre of the S 100 protein has probably su</w:t>
      </w:r>
      <w:r>
        <w:rPr>
          <w:spacing w:val="-4"/>
          <w:szCs w:val="28"/>
          <w:lang w:val="en-US"/>
        </w:rPr>
        <w:t>rpassed the similar effect of citicoline by 9% and 20.7%, corvitine</w:t>
      </w:r>
      <w:r w:rsidRPr="00F36F13">
        <w:rPr>
          <w:spacing w:val="-4"/>
          <w:szCs w:val="28"/>
          <w:lang w:val="en-US"/>
        </w:rPr>
        <w:t xml:space="preserve"> by 20.2% and </w:t>
      </w:r>
      <w:r>
        <w:rPr>
          <w:spacing w:val="-4"/>
          <w:szCs w:val="28"/>
          <w:lang w:val="en-US"/>
        </w:rPr>
        <w:t>31.5%, thiotriazoline by 23.9</w:t>
      </w:r>
      <w:r w:rsidR="00DF7424">
        <w:rPr>
          <w:spacing w:val="-4"/>
          <w:szCs w:val="28"/>
          <w:lang w:val="en-US"/>
        </w:rPr>
        <w:t>% and 39.3% (p</w:t>
      </w:r>
      <w:r w:rsidRPr="00F36F13">
        <w:rPr>
          <w:spacing w:val="-4"/>
          <w:szCs w:val="28"/>
          <w:lang w:val="en-US"/>
        </w:rPr>
        <w:t xml:space="preserve">&lt;0.05). According to the protocol of cytometric analysis, seven-day course of treatment of eye contusion with melatonin, promoted the anti-apoptotic effect of the drug, which significantly prevents reference </w:t>
      </w:r>
      <w:r>
        <w:rPr>
          <w:spacing w:val="-4"/>
          <w:szCs w:val="28"/>
          <w:lang w:val="en-US"/>
        </w:rPr>
        <w:t>citicoline</w:t>
      </w:r>
      <w:r w:rsidRPr="00F36F13">
        <w:rPr>
          <w:spacing w:val="-4"/>
          <w:szCs w:val="28"/>
          <w:lang w:val="en-US"/>
        </w:rPr>
        <w:t xml:space="preserve"> by 35.4% (in the retina cell suspension) and thiotriazoline by 10.1% and 68.2 % (in the suspension of the corneal epithelium and epitheli</w:t>
      </w:r>
      <w:r w:rsidR="00DF7424">
        <w:rPr>
          <w:spacing w:val="-4"/>
          <w:szCs w:val="28"/>
          <w:lang w:val="en-US"/>
        </w:rPr>
        <w:t>um of the lens respectively) (p</w:t>
      </w:r>
      <w:r w:rsidRPr="00F36F13">
        <w:rPr>
          <w:spacing w:val="-4"/>
          <w:szCs w:val="28"/>
          <w:lang w:val="en-US"/>
        </w:rPr>
        <w:t xml:space="preserve">&lt;0.05). It has been experimentally proved that the anti-neuroglyoproliferative effect of melatonin significantly exceeds the same effect of </w:t>
      </w:r>
      <w:r>
        <w:rPr>
          <w:spacing w:val="-4"/>
          <w:szCs w:val="28"/>
          <w:lang w:val="en-US"/>
        </w:rPr>
        <w:lastRenderedPageBreak/>
        <w:t>citicoline</w:t>
      </w:r>
      <w:r w:rsidR="00DF7424">
        <w:rPr>
          <w:spacing w:val="-4"/>
          <w:szCs w:val="28"/>
          <w:lang w:val="en-US"/>
        </w:rPr>
        <w:t xml:space="preserve"> by 44.3% (p</w:t>
      </w:r>
      <w:r w:rsidRPr="00F36F13">
        <w:rPr>
          <w:spacing w:val="-4"/>
          <w:szCs w:val="28"/>
          <w:lang w:val="en-US"/>
        </w:rPr>
        <w:t xml:space="preserve">&lt;0.05), which was verified according to the cytometric criterion for estimating the percentage of cells whose DNA is in the phase S of the cell cycle. It has been established that on the seventh day of therapy, melatonin is more likely to be better than corvitin or </w:t>
      </w:r>
      <w:r>
        <w:rPr>
          <w:spacing w:val="-4"/>
          <w:szCs w:val="28"/>
          <w:lang w:val="en-US"/>
        </w:rPr>
        <w:t>citicoline</w:t>
      </w:r>
      <w:r w:rsidRPr="00F36F13">
        <w:rPr>
          <w:spacing w:val="-4"/>
          <w:szCs w:val="28"/>
          <w:lang w:val="en-US"/>
        </w:rPr>
        <w:t xml:space="preserve">, which contributed to a 24.4% decrease in glutamate levels in the retina and 21.9% with an increase in the ATP pool of 51% and 15.7%, to the </w:t>
      </w:r>
      <w:r>
        <w:rPr>
          <w:spacing w:val="-4"/>
          <w:szCs w:val="28"/>
          <w:lang w:val="en-US"/>
        </w:rPr>
        <w:t xml:space="preserve">reducing </w:t>
      </w:r>
      <w:r w:rsidRPr="00F36F13">
        <w:rPr>
          <w:spacing w:val="-4"/>
          <w:szCs w:val="28"/>
          <w:lang w:val="en-US"/>
        </w:rPr>
        <w:t>of oxidative stress, on indicating a likely decrease in the levels of MDA markers by 30.1% and 15.7%, CGP by 31.2% and 11.6%, with a 24.4% and 10.4% increase in GPO activity and a decrease in the content of stable NO</w:t>
      </w:r>
      <w:r w:rsidR="007128F4">
        <w:rPr>
          <w:spacing w:val="-4"/>
          <w:szCs w:val="28"/>
          <w:lang w:val="en-US"/>
        </w:rPr>
        <w:t xml:space="preserve"> metabolites 40.3% and 24.8% (p</w:t>
      </w:r>
      <w:r w:rsidRPr="00F36F13">
        <w:rPr>
          <w:spacing w:val="-4"/>
          <w:szCs w:val="28"/>
          <w:lang w:val="en-US"/>
        </w:rPr>
        <w:t xml:space="preserve">&lt;0.05). For the first time the functional effects of melatonin on the organ of vision have been investigated and generalized, with its contusive trauma. Thus, it has been shown for the first time that the seven-day course of melatonin administration at doses of 5, 10 and 15 </w:t>
      </w:r>
      <w:r>
        <w:rPr>
          <w:spacing w:val="-4"/>
          <w:szCs w:val="28"/>
          <w:lang w:val="en-US"/>
        </w:rPr>
        <w:t>mg/kg</w:t>
      </w:r>
      <w:r w:rsidRPr="00F36F13">
        <w:rPr>
          <w:spacing w:val="-4"/>
          <w:szCs w:val="28"/>
          <w:lang w:val="en-US"/>
        </w:rPr>
        <w:t xml:space="preserve"> does not affect the mean intraocular pressure in rabbits without ophthalmopathology, and in postcon</w:t>
      </w:r>
      <w:r>
        <w:rPr>
          <w:spacing w:val="-4"/>
          <w:szCs w:val="28"/>
          <w:lang w:val="en-US"/>
        </w:rPr>
        <w:t>t</w:t>
      </w:r>
      <w:r w:rsidRPr="00F36F13">
        <w:rPr>
          <w:spacing w:val="-4"/>
          <w:szCs w:val="28"/>
          <w:lang w:val="en-US"/>
        </w:rPr>
        <w:t>us</w:t>
      </w:r>
      <w:r>
        <w:rPr>
          <w:spacing w:val="-4"/>
          <w:szCs w:val="28"/>
          <w:lang w:val="en-US"/>
        </w:rPr>
        <w:t>ional</w:t>
      </w:r>
      <w:r w:rsidRPr="00F36F13">
        <w:rPr>
          <w:spacing w:val="-4"/>
          <w:szCs w:val="28"/>
          <w:lang w:val="en-US"/>
        </w:rPr>
        <w:t xml:space="preserve"> hypotension, it increases the intraocular pressure and, by this stabilizing action, melatonin in dose of 10 </w:t>
      </w:r>
      <w:r>
        <w:rPr>
          <w:spacing w:val="-4"/>
          <w:szCs w:val="28"/>
          <w:lang w:val="en-US"/>
        </w:rPr>
        <w:t>mg/kg</w:t>
      </w:r>
      <w:r w:rsidRPr="00F36F13">
        <w:rPr>
          <w:spacing w:val="-4"/>
          <w:szCs w:val="28"/>
          <w:lang w:val="en-US"/>
        </w:rPr>
        <w:t xml:space="preserve"> overdosed melatonin at doses of 5 and 15 </w:t>
      </w:r>
      <w:r>
        <w:rPr>
          <w:spacing w:val="-4"/>
          <w:szCs w:val="28"/>
          <w:lang w:val="en-US"/>
        </w:rPr>
        <w:t>mg/kg</w:t>
      </w:r>
      <w:r w:rsidRPr="00F36F13">
        <w:rPr>
          <w:spacing w:val="-4"/>
          <w:szCs w:val="28"/>
          <w:lang w:val="en-US"/>
        </w:rPr>
        <w:t xml:space="preserve">, and among the comparator products, the most effective in all observation periods was corvitin, which contributed to a possible increase in intraocular pressure relative to </w:t>
      </w:r>
      <w:r>
        <w:rPr>
          <w:spacing w:val="-4"/>
          <w:szCs w:val="28"/>
          <w:lang w:val="en-US"/>
        </w:rPr>
        <w:t>citicoline</w:t>
      </w:r>
      <w:r w:rsidRPr="00F36F13">
        <w:rPr>
          <w:spacing w:val="-4"/>
          <w:szCs w:val="28"/>
          <w:lang w:val="en-US"/>
        </w:rPr>
        <w:t xml:space="preserve"> and </w:t>
      </w:r>
      <w:r>
        <w:rPr>
          <w:spacing w:val="-4"/>
          <w:szCs w:val="28"/>
          <w:lang w:val="en-US"/>
        </w:rPr>
        <w:t>thiotriazoline</w:t>
      </w:r>
      <w:r w:rsidRPr="00F36F13">
        <w:rPr>
          <w:spacing w:val="-4"/>
          <w:szCs w:val="28"/>
          <w:lang w:val="en-US"/>
        </w:rPr>
        <w:t xml:space="preserve">, respectively, by 42.9% and 66.7%, yielding melatonin at 11.7% (p&lt;0.05). For the first time blood flow in the vessels of the ciliary body of the eye was investigated in the dynamics of its contusive trauma and according to the laser </w:t>
      </w:r>
      <w:r w:rsidR="00CB0807" w:rsidRPr="00F36F13">
        <w:rPr>
          <w:spacing w:val="-4"/>
          <w:szCs w:val="28"/>
          <w:lang w:val="en-US"/>
        </w:rPr>
        <w:t xml:space="preserve">doppler </w:t>
      </w:r>
      <w:r w:rsidRPr="00F36F13">
        <w:rPr>
          <w:spacing w:val="-4"/>
          <w:szCs w:val="28"/>
          <w:lang w:val="en-US"/>
        </w:rPr>
        <w:t>flowmetry, it was established that the course application of melatonin and reference drugs stabilized the rapid deterioration of blood supply, however, according to the microcirculation, melatonin significantly surpassed the most active drug-comparison of corvitin at 1</w:t>
      </w:r>
      <w:r w:rsidR="00CB0807">
        <w:rPr>
          <w:spacing w:val="-4"/>
          <w:szCs w:val="28"/>
          <w:lang w:val="en-US"/>
        </w:rPr>
        <w:t>st</w:t>
      </w:r>
      <w:r w:rsidRPr="00F36F13">
        <w:rPr>
          <w:spacing w:val="-4"/>
          <w:szCs w:val="28"/>
          <w:lang w:val="en-US"/>
        </w:rPr>
        <w:t>, 4th and 7th days on average by 18.5%, 52.6% and 36.7% (p&lt;0.05).</w:t>
      </w:r>
    </w:p>
    <w:p w14:paraId="4A489D62" w14:textId="3EB84009" w:rsidR="00CB0807" w:rsidRDefault="00CB0807" w:rsidP="00681766">
      <w:pPr>
        <w:rPr>
          <w:spacing w:val="-4"/>
          <w:szCs w:val="28"/>
          <w:lang w:val="en-US"/>
        </w:rPr>
      </w:pPr>
      <w:r w:rsidRPr="00CB0807">
        <w:rPr>
          <w:spacing w:val="-4"/>
          <w:szCs w:val="28"/>
          <w:lang w:val="en-US"/>
        </w:rPr>
        <w:t>The results experimentally substantiate the expediency of the use of melatonin in the therapy of visual impairment, the creation of its new dosage form, with the aim of introducing the drug into a practical health care system for a new appointment, name</w:t>
      </w:r>
      <w:r>
        <w:rPr>
          <w:spacing w:val="-4"/>
          <w:szCs w:val="28"/>
          <w:lang w:val="en-US"/>
        </w:rPr>
        <w:t>ly, as a neuroprotector for cont</w:t>
      </w:r>
      <w:r w:rsidRPr="00CB0807">
        <w:rPr>
          <w:spacing w:val="-4"/>
          <w:szCs w:val="28"/>
          <w:lang w:val="en-US"/>
        </w:rPr>
        <w:t>u</w:t>
      </w:r>
      <w:r>
        <w:rPr>
          <w:spacing w:val="-4"/>
          <w:szCs w:val="28"/>
          <w:lang w:val="en-US"/>
        </w:rPr>
        <w:t>sion</w:t>
      </w:r>
      <w:r w:rsidRPr="00CB0807">
        <w:rPr>
          <w:spacing w:val="-4"/>
          <w:szCs w:val="28"/>
          <w:lang w:val="en-US"/>
        </w:rPr>
        <w:t xml:space="preserve"> injury to the organ of vision, and to make changes to expand the impressions before its application in ophthalmic practice. The comparison of the new pharmacodynamic characteristics of the neuroprotective action </w:t>
      </w:r>
      <w:r w:rsidRPr="00CB0807">
        <w:rPr>
          <w:spacing w:val="-4"/>
          <w:szCs w:val="28"/>
          <w:lang w:val="en-US"/>
        </w:rPr>
        <w:lastRenderedPageBreak/>
        <w:t>of melatonin with the pathogenesis of ischemic-hypoxic eye defect is the basis for a purposeful preclinical evaluation of the drug in this direction. The obtained results con</w:t>
      </w:r>
      <w:r>
        <w:rPr>
          <w:spacing w:val="-4"/>
          <w:szCs w:val="28"/>
          <w:lang w:val="en-US"/>
        </w:rPr>
        <w:t xml:space="preserve">siderably broaden the idea of </w:t>
      </w:r>
      <w:r w:rsidRPr="00CB0807">
        <w:rPr>
          <w:spacing w:val="-4"/>
          <w:szCs w:val="28"/>
          <w:lang w:val="en-US"/>
        </w:rPr>
        <w:t>the place and role of metabolitotropic cytoprotectors in the treatment of diseases of the visual analyzer of traumatic genesis.</w:t>
      </w:r>
    </w:p>
    <w:p w14:paraId="7407E2E3" w14:textId="1E8B469E" w:rsidR="00CB0807" w:rsidRDefault="00CB0807" w:rsidP="00681766">
      <w:pPr>
        <w:rPr>
          <w:spacing w:val="-4"/>
          <w:szCs w:val="28"/>
          <w:lang w:val="en-US"/>
        </w:rPr>
      </w:pPr>
      <w:r w:rsidRPr="00CB0807">
        <w:rPr>
          <w:spacing w:val="-4"/>
          <w:szCs w:val="28"/>
          <w:lang w:val="en-US"/>
        </w:rPr>
        <w:t>At the present time, on the basis of the experimental data obtained from the neuroprotective activit</w:t>
      </w:r>
      <w:r w:rsidR="00C146D0">
        <w:rPr>
          <w:spacing w:val="-4"/>
          <w:szCs w:val="28"/>
          <w:lang w:val="en-US"/>
        </w:rPr>
        <w:t>y of melatonin in the condition</w:t>
      </w:r>
      <w:r w:rsidRPr="00CB0807">
        <w:rPr>
          <w:spacing w:val="-4"/>
          <w:szCs w:val="28"/>
          <w:lang w:val="en-US"/>
        </w:rPr>
        <w:t xml:space="preserve"> of the con</w:t>
      </w:r>
      <w:r w:rsidR="00C146D0">
        <w:rPr>
          <w:spacing w:val="-4"/>
          <w:szCs w:val="28"/>
          <w:lang w:val="en-US"/>
        </w:rPr>
        <w:t>tus</w:t>
      </w:r>
      <w:r w:rsidRPr="00CB0807">
        <w:rPr>
          <w:spacing w:val="-4"/>
          <w:szCs w:val="28"/>
          <w:lang w:val="en-US"/>
        </w:rPr>
        <w:t>ion trauma of the vision</w:t>
      </w:r>
      <w:r w:rsidR="00C146D0" w:rsidRPr="00C146D0">
        <w:rPr>
          <w:spacing w:val="-4"/>
          <w:szCs w:val="28"/>
          <w:lang w:val="en-US"/>
        </w:rPr>
        <w:t xml:space="preserve"> </w:t>
      </w:r>
      <w:r w:rsidR="00C146D0" w:rsidRPr="00CB0807">
        <w:rPr>
          <w:spacing w:val="-4"/>
          <w:szCs w:val="28"/>
          <w:lang w:val="en-US"/>
        </w:rPr>
        <w:t>organ</w:t>
      </w:r>
      <w:r w:rsidRPr="00CB0807">
        <w:rPr>
          <w:spacing w:val="-4"/>
          <w:szCs w:val="28"/>
          <w:lang w:val="en-US"/>
        </w:rPr>
        <w:t>, the development and creation of a medicinal product with neuro</w:t>
      </w:r>
      <w:r w:rsidR="00C146D0">
        <w:rPr>
          <w:spacing w:val="-4"/>
          <w:szCs w:val="28"/>
          <w:lang w:val="en-US"/>
        </w:rPr>
        <w:t>retino</w:t>
      </w:r>
      <w:r w:rsidRPr="00CB0807">
        <w:rPr>
          <w:spacing w:val="-4"/>
          <w:szCs w:val="28"/>
          <w:lang w:val="en-US"/>
        </w:rPr>
        <w:t xml:space="preserve">protective properties of </w:t>
      </w:r>
      <w:r>
        <w:rPr>
          <w:spacing w:val="-4"/>
          <w:szCs w:val="28"/>
        </w:rPr>
        <w:t>«</w:t>
      </w:r>
      <w:r w:rsidRPr="00CB0807">
        <w:rPr>
          <w:spacing w:val="-4"/>
          <w:szCs w:val="28"/>
          <w:lang w:val="en-US"/>
        </w:rPr>
        <w:t xml:space="preserve">Pharmaceutical </w:t>
      </w:r>
      <w:r w:rsidR="000179B7" w:rsidRPr="00CB0807">
        <w:rPr>
          <w:spacing w:val="-4"/>
          <w:szCs w:val="28"/>
          <w:lang w:val="en-US"/>
        </w:rPr>
        <w:t>Company</w:t>
      </w:r>
      <w:r w:rsidR="000179B7">
        <w:rPr>
          <w:spacing w:val="-4"/>
          <w:szCs w:val="28"/>
        </w:rPr>
        <w:t xml:space="preserve"> </w:t>
      </w:r>
      <w:r>
        <w:rPr>
          <w:spacing w:val="-4"/>
          <w:szCs w:val="28"/>
          <w:lang w:val="en-US"/>
        </w:rPr>
        <w:t>"Darnitsa</w:t>
      </w:r>
      <w:r w:rsidRPr="00CB0807">
        <w:rPr>
          <w:spacing w:val="-4"/>
          <w:szCs w:val="28"/>
          <w:lang w:val="en-US"/>
        </w:rPr>
        <w:t>"</w:t>
      </w:r>
      <w:r>
        <w:rPr>
          <w:spacing w:val="-4"/>
          <w:szCs w:val="28"/>
        </w:rPr>
        <w:t xml:space="preserve">» </w:t>
      </w:r>
      <w:r w:rsidRPr="00CB0807">
        <w:rPr>
          <w:spacing w:val="-4"/>
          <w:szCs w:val="28"/>
          <w:lang w:val="en-US"/>
        </w:rPr>
        <w:t>(an order issue</w:t>
      </w:r>
      <w:r w:rsidR="00FB4A57">
        <w:rPr>
          <w:spacing w:val="-4"/>
          <w:szCs w:val="28"/>
          <w:lang w:val="en-US"/>
        </w:rPr>
        <w:t xml:space="preserve">d by </w:t>
      </w:r>
      <w:r w:rsidR="00BA30CF">
        <w:rPr>
          <w:spacing w:val="-4"/>
          <w:szCs w:val="28"/>
          <w:lang w:val="en-US"/>
        </w:rPr>
        <w:t>"Darnitsa</w:t>
      </w:r>
      <w:r w:rsidRPr="00CB0807">
        <w:rPr>
          <w:spacing w:val="-4"/>
          <w:szCs w:val="28"/>
          <w:lang w:val="en-US"/>
        </w:rPr>
        <w:t>"</w:t>
      </w:r>
      <w:r w:rsidR="00BA30CF">
        <w:rPr>
          <w:spacing w:val="-4"/>
          <w:szCs w:val="28"/>
        </w:rPr>
        <w:t xml:space="preserve"> </w:t>
      </w:r>
      <w:r w:rsidR="00BA30CF">
        <w:rPr>
          <w:spacing w:val="-4"/>
          <w:szCs w:val="28"/>
          <w:lang w:val="en-US"/>
        </w:rPr>
        <w:t>dated 14.12.2017 No. 1217/</w:t>
      </w:r>
      <w:r w:rsidRPr="00CB0807">
        <w:rPr>
          <w:spacing w:val="-4"/>
          <w:szCs w:val="28"/>
          <w:lang w:val="en-US"/>
        </w:rPr>
        <w:t xml:space="preserve">14-01). The developed model of eye contusion can be used in the preclinical assessment of potential drugs and biologically active compounds with neuro-retinoprotective activity (Patent of Ukraine for Utility Model No. 109424 dated </w:t>
      </w:r>
      <w:r w:rsidR="00FB4A57">
        <w:rPr>
          <w:szCs w:val="28"/>
        </w:rPr>
        <w:t>25.08.2016</w:t>
      </w:r>
      <w:r w:rsidR="00FB4A57">
        <w:rPr>
          <w:szCs w:val="28"/>
          <w:lang w:val="en-US"/>
        </w:rPr>
        <w:t xml:space="preserve"> </w:t>
      </w:r>
      <w:r w:rsidRPr="00CB0807">
        <w:rPr>
          <w:spacing w:val="-4"/>
          <w:szCs w:val="28"/>
          <w:lang w:val="en-US"/>
        </w:rPr>
        <w:t xml:space="preserve">and </w:t>
      </w:r>
      <w:r w:rsidR="000179B7" w:rsidRPr="00CB0807">
        <w:rPr>
          <w:spacing w:val="-4"/>
          <w:szCs w:val="28"/>
          <w:lang w:val="en-US"/>
        </w:rPr>
        <w:t>No.</w:t>
      </w:r>
      <w:r w:rsidR="000179B7">
        <w:rPr>
          <w:spacing w:val="-4"/>
          <w:szCs w:val="28"/>
        </w:rPr>
        <w:t xml:space="preserve"> </w:t>
      </w:r>
      <w:r w:rsidRPr="00CB0807">
        <w:rPr>
          <w:spacing w:val="-4"/>
          <w:szCs w:val="28"/>
          <w:lang w:val="en-US"/>
        </w:rPr>
        <w:t>109789 dated</w:t>
      </w:r>
      <w:r w:rsidR="00FB4A57">
        <w:rPr>
          <w:spacing w:val="-4"/>
          <w:szCs w:val="28"/>
          <w:lang w:val="en-US"/>
        </w:rPr>
        <w:t xml:space="preserve"> </w:t>
      </w:r>
      <w:r w:rsidR="00FB4A57">
        <w:rPr>
          <w:szCs w:val="28"/>
        </w:rPr>
        <w:t>12.09.2016</w:t>
      </w:r>
      <w:r w:rsidRPr="00CB0807">
        <w:rPr>
          <w:spacing w:val="-4"/>
          <w:szCs w:val="28"/>
          <w:lang w:val="en-US"/>
        </w:rPr>
        <w:t>).</w:t>
      </w:r>
      <w:r>
        <w:rPr>
          <w:spacing w:val="-4"/>
          <w:szCs w:val="28"/>
          <w:lang w:val="en-US"/>
        </w:rPr>
        <w:t xml:space="preserve"> </w:t>
      </w:r>
      <w:r w:rsidRPr="00CB0807">
        <w:rPr>
          <w:spacing w:val="-4"/>
          <w:szCs w:val="28"/>
          <w:lang w:val="en-US"/>
        </w:rPr>
        <w:t>The research results are implemented in the scientific and pedagogical process of the</w:t>
      </w:r>
      <w:r>
        <w:rPr>
          <w:spacing w:val="-4"/>
          <w:szCs w:val="28"/>
          <w:lang w:val="en-US"/>
        </w:rPr>
        <w:t xml:space="preserve"> </w:t>
      </w:r>
      <w:r w:rsidRPr="00CB0807">
        <w:rPr>
          <w:spacing w:val="-4"/>
          <w:szCs w:val="28"/>
          <w:lang w:val="en-US"/>
        </w:rPr>
        <w:t>National Piro</w:t>
      </w:r>
      <w:r w:rsidR="00FB4A57">
        <w:rPr>
          <w:spacing w:val="-4"/>
          <w:szCs w:val="28"/>
          <w:lang w:val="en-US"/>
        </w:rPr>
        <w:t xml:space="preserve">gov Memorial Medical University </w:t>
      </w:r>
      <w:r>
        <w:rPr>
          <w:spacing w:val="-4"/>
          <w:szCs w:val="28"/>
          <w:lang w:val="en-US"/>
        </w:rPr>
        <w:t xml:space="preserve">and </w:t>
      </w:r>
      <w:r w:rsidRPr="00CB0807">
        <w:rPr>
          <w:spacing w:val="-4"/>
          <w:szCs w:val="28"/>
          <w:lang w:val="en-US"/>
        </w:rPr>
        <w:t>Zaporizhzhya State Medical University.</w:t>
      </w:r>
    </w:p>
    <w:p w14:paraId="5B11FFE9" w14:textId="22024374" w:rsidR="00E34B08" w:rsidRPr="00E34B08" w:rsidRDefault="00587C42" w:rsidP="00681766">
      <w:pPr>
        <w:rPr>
          <w:spacing w:val="-4"/>
          <w:szCs w:val="28"/>
          <w:lang w:val="en-US"/>
        </w:rPr>
      </w:pPr>
      <w:r w:rsidRPr="00587C42">
        <w:rPr>
          <w:spacing w:val="-4"/>
          <w:szCs w:val="28"/>
          <w:lang w:val="en-US"/>
        </w:rPr>
        <w:t>Thus, the complex of applied methods, methods and methodologies applied in this research, made it possible to conduct a large-scale preclinical evaluation of neuroprotective effects of melatonin in the case of contusive injury of the visual analyzer and first establish that the mechanisms of neuroprotective</w:t>
      </w:r>
      <w:r>
        <w:rPr>
          <w:spacing w:val="-4"/>
          <w:szCs w:val="28"/>
          <w:lang w:val="en-US"/>
        </w:rPr>
        <w:t xml:space="preserve"> action of melatonin in the cont</w:t>
      </w:r>
      <w:r w:rsidRPr="00587C42">
        <w:rPr>
          <w:spacing w:val="-4"/>
          <w:szCs w:val="28"/>
          <w:lang w:val="en-US"/>
        </w:rPr>
        <w:t xml:space="preserve">ussion of the organ of vision are realized by reducing the activity in the blood </w:t>
      </w:r>
      <w:r>
        <w:rPr>
          <w:spacing w:val="-4"/>
          <w:szCs w:val="28"/>
          <w:lang w:val="en-US"/>
        </w:rPr>
        <w:t xml:space="preserve">of the </w:t>
      </w:r>
      <w:r w:rsidR="00FB4A57">
        <w:rPr>
          <w:spacing w:val="-4"/>
          <w:szCs w:val="28"/>
          <w:lang w:val="en-US"/>
        </w:rPr>
        <w:t>NSE</w:t>
      </w:r>
      <w:r w:rsidRPr="00587C42">
        <w:rPr>
          <w:spacing w:val="-4"/>
          <w:szCs w:val="28"/>
          <w:lang w:val="en-US"/>
        </w:rPr>
        <w:t xml:space="preserve"> and S100, reduction of apoptotic marker in the retina, corneal endothelium and epithelium of the lens, reduction of the marker neuroglial proliferation, reductions in the retina of the level of carbonyl groups of proteins, malonic dialdehyde, nitrites and nitrates, glutamate and increased levels of ATP and glutathione peroxidase, an increase in the lowered intraocular pressure and the recovery of ciliary perfusion at the microcirculatory level. The mechanism of neuroprotective action of melatonin, under conditions of model eye contu</w:t>
      </w:r>
      <w:r>
        <w:rPr>
          <w:spacing w:val="-4"/>
          <w:szCs w:val="28"/>
          <w:lang w:val="en-US"/>
        </w:rPr>
        <w:t>sion</w:t>
      </w:r>
      <w:r w:rsidRPr="00587C42">
        <w:rPr>
          <w:spacing w:val="-4"/>
          <w:szCs w:val="28"/>
          <w:lang w:val="en-US"/>
        </w:rPr>
        <w:t xml:space="preserve">, is the normalization of </w:t>
      </w:r>
      <w:r>
        <w:rPr>
          <w:spacing w:val="-4"/>
          <w:szCs w:val="28"/>
          <w:lang w:val="en-US"/>
        </w:rPr>
        <w:t>ROS</w:t>
      </w:r>
      <w:r w:rsidRPr="00587C42">
        <w:rPr>
          <w:spacing w:val="-4"/>
          <w:szCs w:val="28"/>
          <w:lang w:val="en-US"/>
        </w:rPr>
        <w:t xml:space="preserve">/NO-dependent mechanisms of vasoconstriction and apoptosis, reduction of </w:t>
      </w:r>
      <w:r>
        <w:rPr>
          <w:spacing w:val="-4"/>
          <w:szCs w:val="28"/>
          <w:lang w:val="en-US"/>
        </w:rPr>
        <w:t>ROS</w:t>
      </w:r>
      <w:r w:rsidRPr="00587C42">
        <w:rPr>
          <w:spacing w:val="-4"/>
          <w:szCs w:val="28"/>
          <w:lang w:val="en-US"/>
        </w:rPr>
        <w:t>-dependent mechanisms of damage to energy-producing functions of mitochondria and reduction of ATP-dependent exitotoxicity.</w:t>
      </w:r>
    </w:p>
    <w:p w14:paraId="224E15B3" w14:textId="044924F5" w:rsidR="00BB6906" w:rsidRDefault="00E34B08" w:rsidP="00681766">
      <w:pPr>
        <w:rPr>
          <w:spacing w:val="-4"/>
          <w:szCs w:val="28"/>
        </w:rPr>
      </w:pPr>
      <w:r w:rsidRPr="00E34B08">
        <w:rPr>
          <w:b/>
          <w:spacing w:val="-4"/>
          <w:szCs w:val="28"/>
          <w:lang w:val="en-US"/>
        </w:rPr>
        <w:t>Key words:</w:t>
      </w:r>
      <w:r w:rsidRPr="00E34B08">
        <w:rPr>
          <w:spacing w:val="-4"/>
          <w:szCs w:val="28"/>
          <w:lang w:val="en-US"/>
        </w:rPr>
        <w:t xml:space="preserve"> melatonin, ocular blunt (contusion) trauma, visual analyzer, </w:t>
      </w:r>
      <w:r w:rsidRPr="00E34B08">
        <w:rPr>
          <w:spacing w:val="-4"/>
          <w:szCs w:val="28"/>
          <w:lang w:val="en-US"/>
        </w:rPr>
        <w:lastRenderedPageBreak/>
        <w:t>neuroprotector, apoptosis, intraocular pressure, microcirculation, neuroprotection, neuron-specific enolase, protein S 100, oxidative stress.</w:t>
      </w:r>
    </w:p>
    <w:p w14:paraId="0B0F8029" w14:textId="77777777" w:rsidR="00CE2223" w:rsidRDefault="00CE2223" w:rsidP="00681766">
      <w:pPr>
        <w:ind w:firstLine="0"/>
        <w:jc w:val="center"/>
        <w:rPr>
          <w:b/>
          <w:szCs w:val="28"/>
        </w:rPr>
      </w:pPr>
    </w:p>
    <w:p w14:paraId="1022A04D" w14:textId="1EA7164E" w:rsidR="00867FDA" w:rsidRPr="00272100" w:rsidRDefault="00EE7BBB" w:rsidP="00681766">
      <w:pPr>
        <w:spacing w:after="240"/>
        <w:ind w:firstLine="0"/>
        <w:jc w:val="center"/>
        <w:rPr>
          <w:b/>
          <w:szCs w:val="28"/>
        </w:rPr>
      </w:pPr>
      <w:r w:rsidRPr="00272100">
        <w:rPr>
          <w:b/>
          <w:szCs w:val="28"/>
        </w:rPr>
        <w:t>Список публікацій здобувача за темою дисертації</w:t>
      </w:r>
    </w:p>
    <w:p w14:paraId="1B6C6815" w14:textId="77777777" w:rsidR="00867FDA" w:rsidRPr="00A656C7" w:rsidRDefault="00867FDA" w:rsidP="00681766">
      <w:pPr>
        <w:pStyle w:val="a3"/>
        <w:numPr>
          <w:ilvl w:val="0"/>
          <w:numId w:val="2"/>
        </w:numPr>
        <w:spacing w:after="160" w:line="360" w:lineRule="auto"/>
        <w:ind w:left="0" w:firstLine="709"/>
        <w:rPr>
          <w:rFonts w:ascii="Times New Roman" w:hAnsi="Times New Roman"/>
          <w:iCs/>
          <w:sz w:val="28"/>
          <w:szCs w:val="28"/>
        </w:rPr>
      </w:pPr>
      <w:bookmarkStart w:id="0" w:name="_Ref502242648"/>
      <w:r w:rsidRPr="00272100">
        <w:rPr>
          <w:rFonts w:ascii="Times New Roman" w:hAnsi="Times New Roman"/>
          <w:sz w:val="28"/>
          <w:szCs w:val="28"/>
        </w:rPr>
        <w:t>Черешнюк, І. Л., Комнацька, К. М., Повх, В. Л., &amp; Ходаківський, О. А. (2015). Комплексний підхід до доклінічної оцінки безпечності нейроретинопротекторів при різних шляхах введення. </w:t>
      </w:r>
      <w:r w:rsidRPr="00272100">
        <w:rPr>
          <w:rFonts w:ascii="Times New Roman" w:hAnsi="Times New Roman"/>
          <w:i/>
          <w:iCs/>
          <w:sz w:val="28"/>
          <w:szCs w:val="28"/>
        </w:rPr>
        <w:t>Вісник морфології</w:t>
      </w:r>
      <w:r w:rsidRPr="00272100">
        <w:rPr>
          <w:rFonts w:ascii="Times New Roman" w:hAnsi="Times New Roman"/>
          <w:sz w:val="28"/>
          <w:szCs w:val="28"/>
        </w:rPr>
        <w:t xml:space="preserve">, </w:t>
      </w:r>
      <w:r w:rsidRPr="00272100">
        <w:rPr>
          <w:rFonts w:ascii="Times New Roman" w:hAnsi="Times New Roman"/>
          <w:i/>
          <w:sz w:val="28"/>
          <w:szCs w:val="28"/>
        </w:rPr>
        <w:t>21</w:t>
      </w:r>
      <w:r w:rsidRPr="00272100">
        <w:rPr>
          <w:rFonts w:ascii="Times New Roman" w:hAnsi="Times New Roman"/>
          <w:sz w:val="28"/>
          <w:szCs w:val="28"/>
        </w:rPr>
        <w:t xml:space="preserve">(2), 379-385. </w:t>
      </w:r>
      <w:r w:rsidRPr="009F6099">
        <w:rPr>
          <w:rFonts w:ascii="Times New Roman" w:hAnsi="Times New Roman"/>
          <w:i/>
          <w:iCs/>
          <w:sz w:val="28"/>
          <w:szCs w:val="28"/>
        </w:rPr>
        <w:t>(</w:t>
      </w:r>
      <w:r w:rsidRPr="009F6099">
        <w:rPr>
          <w:rFonts w:ascii="Times New Roman" w:hAnsi="Times New Roman"/>
          <w:i/>
          <w:sz w:val="28"/>
          <w:szCs w:val="28"/>
        </w:rPr>
        <w:t>Особистий внесок: проведення експерименту та визначення фонових (фізіологічних) величин активності та рівнів нейромаркерів у інтактних тварин та показників клітинного циклу із використанням методу протокової цитометрії, участь у формулюванні висновків та підготовці статті до друку</w:t>
      </w:r>
      <w:r w:rsidRPr="009F6099">
        <w:rPr>
          <w:rFonts w:ascii="Times New Roman" w:hAnsi="Times New Roman"/>
          <w:i/>
          <w:iCs/>
          <w:sz w:val="28"/>
          <w:szCs w:val="28"/>
        </w:rPr>
        <w:t>)</w:t>
      </w:r>
      <w:r w:rsidRPr="00A656C7">
        <w:rPr>
          <w:rFonts w:ascii="Times New Roman" w:hAnsi="Times New Roman"/>
          <w:iCs/>
          <w:sz w:val="28"/>
          <w:szCs w:val="28"/>
        </w:rPr>
        <w:t>.</w:t>
      </w:r>
      <w:bookmarkEnd w:id="0"/>
    </w:p>
    <w:p w14:paraId="28E1A81D" w14:textId="06A45344" w:rsidR="00867FDA" w:rsidRPr="00272100" w:rsidRDefault="00867FDA" w:rsidP="00681766">
      <w:pPr>
        <w:pStyle w:val="a3"/>
        <w:numPr>
          <w:ilvl w:val="0"/>
          <w:numId w:val="2"/>
        </w:numPr>
        <w:spacing w:after="160" w:line="360" w:lineRule="auto"/>
        <w:ind w:left="0" w:firstLine="709"/>
        <w:rPr>
          <w:rFonts w:ascii="Times New Roman" w:hAnsi="Times New Roman"/>
          <w:i/>
          <w:iCs/>
          <w:sz w:val="28"/>
          <w:szCs w:val="28"/>
        </w:rPr>
      </w:pPr>
      <w:bookmarkStart w:id="1" w:name="_Ref524819797"/>
      <w:r w:rsidRPr="00272100">
        <w:rPr>
          <w:rFonts w:ascii="Times New Roman" w:hAnsi="Times New Roman"/>
          <w:sz w:val="28"/>
          <w:szCs w:val="28"/>
        </w:rPr>
        <w:t>Комнацька, К. М., Черешнюк, І. Л., Ходаківський, О. А., &amp; Прокопенко, С. В. (2016). Скринінг наявності та порівняльна оцінка величини нейроретинопротекторного ефекту cеред деяких препаратів з антиоксидантною дією або модулювальною активністю на формування глутаматної ексайтотоксичності. </w:t>
      </w:r>
      <w:r w:rsidRPr="00272100">
        <w:rPr>
          <w:rFonts w:ascii="Times New Roman" w:hAnsi="Times New Roman"/>
          <w:i/>
          <w:iCs/>
          <w:sz w:val="28"/>
          <w:szCs w:val="28"/>
        </w:rPr>
        <w:t>Світ медицини та біології</w:t>
      </w:r>
      <w:r w:rsidRPr="00272100">
        <w:rPr>
          <w:rFonts w:ascii="Times New Roman" w:hAnsi="Times New Roman"/>
          <w:sz w:val="28"/>
          <w:szCs w:val="28"/>
        </w:rPr>
        <w:t>, </w:t>
      </w:r>
      <w:r w:rsidR="00FC49C3">
        <w:rPr>
          <w:rFonts w:ascii="Times New Roman" w:hAnsi="Times New Roman"/>
          <w:i/>
          <w:iCs/>
          <w:sz w:val="28"/>
          <w:szCs w:val="28"/>
        </w:rPr>
        <w:t>58</w:t>
      </w:r>
      <w:r w:rsidRPr="00272100">
        <w:rPr>
          <w:rFonts w:ascii="Times New Roman" w:hAnsi="Times New Roman"/>
          <w:sz w:val="28"/>
          <w:szCs w:val="28"/>
        </w:rPr>
        <w:t xml:space="preserve">(4), 105-109. </w:t>
      </w:r>
      <w:r w:rsidRPr="009F6099">
        <w:rPr>
          <w:rFonts w:ascii="Times New Roman" w:hAnsi="Times New Roman"/>
          <w:i/>
          <w:iCs/>
          <w:sz w:val="28"/>
          <w:szCs w:val="28"/>
        </w:rPr>
        <w:t xml:space="preserve">(Особистий внесок: літературний пошук, виконання експериментальної частини, оцінка отриманих результатів дослідження, </w:t>
      </w:r>
      <w:r w:rsidRPr="009F6099">
        <w:rPr>
          <w:rFonts w:ascii="Times New Roman" w:hAnsi="Times New Roman"/>
          <w:i/>
          <w:sz w:val="28"/>
          <w:szCs w:val="28"/>
        </w:rPr>
        <w:t xml:space="preserve">участь у формулюванні висновків, </w:t>
      </w:r>
      <w:r w:rsidRPr="009F6099">
        <w:rPr>
          <w:rFonts w:ascii="Times New Roman" w:hAnsi="Times New Roman"/>
          <w:i/>
          <w:iCs/>
          <w:sz w:val="28"/>
          <w:szCs w:val="28"/>
        </w:rPr>
        <w:t>оформлення публікації до друку)</w:t>
      </w:r>
      <w:r w:rsidRPr="006062A8">
        <w:rPr>
          <w:rFonts w:ascii="Times New Roman" w:hAnsi="Times New Roman"/>
          <w:iCs/>
          <w:sz w:val="28"/>
          <w:szCs w:val="28"/>
        </w:rPr>
        <w:t>.</w:t>
      </w:r>
      <w:bookmarkEnd w:id="1"/>
    </w:p>
    <w:p w14:paraId="73FB1E63" w14:textId="77777777" w:rsidR="00867FDA" w:rsidRPr="00272100" w:rsidRDefault="00867FDA" w:rsidP="00681766">
      <w:pPr>
        <w:pStyle w:val="a3"/>
        <w:numPr>
          <w:ilvl w:val="0"/>
          <w:numId w:val="2"/>
        </w:numPr>
        <w:spacing w:after="160" w:line="360" w:lineRule="auto"/>
        <w:ind w:left="0" w:firstLine="709"/>
        <w:rPr>
          <w:rFonts w:ascii="Times New Roman" w:hAnsi="Times New Roman"/>
          <w:i/>
          <w:iCs/>
          <w:sz w:val="28"/>
          <w:szCs w:val="28"/>
        </w:rPr>
      </w:pPr>
      <w:r w:rsidRPr="00272100">
        <w:rPr>
          <w:rFonts w:ascii="Times New Roman" w:hAnsi="Times New Roman"/>
          <w:sz w:val="28"/>
          <w:szCs w:val="28"/>
        </w:rPr>
        <w:t xml:space="preserve">Комнацька, К. М., Черешнюк, І. Л., Ходаківський, О. А., &amp; Мельник, А. В. (2017). Характеристика внутрішньоклітинних (метаболітотропних) механізмів нейроретинопротективної активності мелатоніну при терапії модельної контузії зорового аналізатора. </w:t>
      </w:r>
      <w:r w:rsidRPr="00272100">
        <w:rPr>
          <w:rFonts w:ascii="Times New Roman" w:hAnsi="Times New Roman"/>
          <w:i/>
          <w:iCs/>
          <w:sz w:val="28"/>
          <w:szCs w:val="28"/>
        </w:rPr>
        <w:t>Буковинський медичний вісник</w:t>
      </w:r>
      <w:r w:rsidRPr="00272100">
        <w:rPr>
          <w:rFonts w:ascii="Times New Roman" w:hAnsi="Times New Roman"/>
          <w:sz w:val="28"/>
          <w:szCs w:val="28"/>
        </w:rPr>
        <w:t xml:space="preserve">, </w:t>
      </w:r>
      <w:r w:rsidRPr="00272100">
        <w:rPr>
          <w:rFonts w:ascii="Times New Roman" w:hAnsi="Times New Roman"/>
          <w:i/>
          <w:iCs/>
          <w:sz w:val="28"/>
          <w:szCs w:val="28"/>
        </w:rPr>
        <w:t>21</w:t>
      </w:r>
      <w:r w:rsidRPr="00272100">
        <w:rPr>
          <w:rFonts w:ascii="Times New Roman" w:hAnsi="Times New Roman"/>
          <w:sz w:val="28"/>
          <w:szCs w:val="28"/>
        </w:rPr>
        <w:t xml:space="preserve">(2), 19-23. </w:t>
      </w:r>
      <w:r w:rsidRPr="009F6099">
        <w:rPr>
          <w:rFonts w:ascii="Times New Roman" w:hAnsi="Times New Roman"/>
          <w:i/>
          <w:iCs/>
          <w:sz w:val="28"/>
          <w:szCs w:val="28"/>
        </w:rPr>
        <w:t xml:space="preserve">(Особистий внесок: аналіз наукових літературних джерел, виконання експериментальної частини, систематизація, </w:t>
      </w:r>
      <w:r w:rsidRPr="009F6099">
        <w:rPr>
          <w:rFonts w:ascii="Times New Roman" w:hAnsi="Times New Roman"/>
          <w:i/>
          <w:sz w:val="28"/>
          <w:szCs w:val="28"/>
        </w:rPr>
        <w:t>обробка та аналіз</w:t>
      </w:r>
      <w:r w:rsidRPr="009F6099">
        <w:rPr>
          <w:rFonts w:ascii="Times New Roman" w:hAnsi="Times New Roman"/>
          <w:i/>
          <w:iCs/>
          <w:sz w:val="28"/>
          <w:szCs w:val="28"/>
        </w:rPr>
        <w:t xml:space="preserve"> </w:t>
      </w:r>
      <w:r w:rsidRPr="009F6099">
        <w:rPr>
          <w:rFonts w:ascii="Times New Roman" w:hAnsi="Times New Roman"/>
          <w:i/>
          <w:sz w:val="28"/>
          <w:szCs w:val="28"/>
        </w:rPr>
        <w:t xml:space="preserve">отриманих результатів, </w:t>
      </w:r>
      <w:r w:rsidRPr="009F6099">
        <w:rPr>
          <w:rFonts w:ascii="Times New Roman" w:hAnsi="Times New Roman"/>
          <w:i/>
          <w:iCs/>
          <w:sz w:val="28"/>
          <w:szCs w:val="28"/>
        </w:rPr>
        <w:t>подача статті до друку)</w:t>
      </w:r>
      <w:r w:rsidRPr="00272100">
        <w:rPr>
          <w:rFonts w:ascii="Times New Roman" w:hAnsi="Times New Roman"/>
          <w:i/>
          <w:iCs/>
          <w:sz w:val="28"/>
          <w:szCs w:val="28"/>
        </w:rPr>
        <w:t>.</w:t>
      </w:r>
      <w:r w:rsidRPr="00272100">
        <w:rPr>
          <w:rFonts w:ascii="Times New Roman" w:hAnsi="Times New Roman"/>
          <w:iCs/>
          <w:sz w:val="28"/>
          <w:szCs w:val="28"/>
        </w:rPr>
        <w:t xml:space="preserve"> </w:t>
      </w:r>
    </w:p>
    <w:p w14:paraId="03C9A6DB" w14:textId="0C1EF7E0" w:rsidR="00867FDA" w:rsidRPr="00185D57"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Ходаківська, О. В., Черешнюк, І. Л., &amp; </w:t>
      </w:r>
      <w:r w:rsidRPr="00272100">
        <w:rPr>
          <w:rFonts w:ascii="Times New Roman" w:hAnsi="Times New Roman"/>
          <w:sz w:val="28"/>
          <w:szCs w:val="28"/>
        </w:rPr>
        <w:lastRenderedPageBreak/>
        <w:t xml:space="preserve">Ходаківський, О. А. (2017). </w:t>
      </w:r>
      <w:r w:rsidRPr="00272100">
        <w:rPr>
          <w:rFonts w:ascii="Times New Roman" w:hAnsi="Times New Roman"/>
          <w:iCs/>
          <w:sz w:val="28"/>
          <w:szCs w:val="28"/>
        </w:rPr>
        <w:t xml:space="preserve">Експериментальна оцінка впливу нарізного введення мелатоніну, цитиколіну, корвітину та тіотриазоліну на мікроциркуляцію в судинах циліарного тіла кролів після контузії ока за даними лазерної доплерівської флоуметрії. </w:t>
      </w:r>
      <w:r w:rsidRPr="00272100">
        <w:rPr>
          <w:rFonts w:ascii="Times New Roman" w:hAnsi="Times New Roman"/>
          <w:i/>
          <w:iCs/>
          <w:sz w:val="28"/>
          <w:szCs w:val="28"/>
        </w:rPr>
        <w:t>Медична та клінічна хімія, 19</w:t>
      </w:r>
      <w:r>
        <w:rPr>
          <w:rFonts w:ascii="Times New Roman" w:hAnsi="Times New Roman"/>
          <w:iCs/>
          <w:sz w:val="28"/>
          <w:szCs w:val="28"/>
        </w:rPr>
        <w:t xml:space="preserve">(2), 88-94. </w:t>
      </w:r>
      <w:r w:rsidR="001E5374">
        <w:rPr>
          <w:rFonts w:ascii="Times New Roman" w:hAnsi="Times New Roman"/>
          <w:iCs/>
          <w:sz w:val="28"/>
          <w:szCs w:val="28"/>
        </w:rPr>
        <w:t>DOI:</w:t>
      </w:r>
      <w:r w:rsidRPr="005E74DA">
        <w:rPr>
          <w:rFonts w:ascii="Times New Roman" w:hAnsi="Times New Roman"/>
          <w:iCs/>
          <w:sz w:val="28"/>
          <w:szCs w:val="28"/>
        </w:rPr>
        <w:t> </w:t>
      </w:r>
      <w:hyperlink r:id="rId8" w:history="1">
        <w:r w:rsidRPr="005E74DA">
          <w:rPr>
            <w:rStyle w:val="a4"/>
            <w:rFonts w:ascii="Times New Roman" w:hAnsi="Times New Roman"/>
            <w:iCs/>
            <w:color w:val="auto"/>
            <w:sz w:val="28"/>
            <w:szCs w:val="28"/>
            <w:u w:val="none"/>
          </w:rPr>
          <w:t>10.11603/mcch.2410-681X.2017.v0.i2.7974</w:t>
        </w:r>
      </w:hyperlink>
      <w:r w:rsidRPr="00272100">
        <w:rPr>
          <w:rFonts w:ascii="Times New Roman" w:hAnsi="Times New Roman"/>
          <w:iCs/>
          <w:sz w:val="28"/>
          <w:szCs w:val="28"/>
        </w:rPr>
        <w:t xml:space="preserve"> </w:t>
      </w:r>
      <w:r w:rsidRPr="00AE328D">
        <w:rPr>
          <w:rFonts w:ascii="Times New Roman" w:hAnsi="Times New Roman"/>
          <w:i/>
          <w:iCs/>
          <w:sz w:val="28"/>
          <w:szCs w:val="28"/>
        </w:rPr>
        <w:t>(Особистий внесок: проведення експерименту т</w:t>
      </w:r>
      <w:r w:rsidR="00FC49C3">
        <w:rPr>
          <w:rFonts w:ascii="Times New Roman" w:hAnsi="Times New Roman"/>
          <w:i/>
          <w:iCs/>
          <w:sz w:val="28"/>
          <w:szCs w:val="28"/>
        </w:rPr>
        <w:t xml:space="preserve">а дослідження мікроциркуляції, </w:t>
      </w:r>
      <w:r w:rsidRPr="00AE328D">
        <w:rPr>
          <w:rFonts w:ascii="Times New Roman" w:hAnsi="Times New Roman"/>
          <w:i/>
          <w:iCs/>
          <w:sz w:val="28"/>
          <w:szCs w:val="28"/>
        </w:rPr>
        <w:t>оформлення публікації до друку)</w:t>
      </w:r>
      <w:r w:rsidRPr="00185D57">
        <w:rPr>
          <w:rFonts w:ascii="Times New Roman" w:hAnsi="Times New Roman"/>
          <w:iCs/>
          <w:sz w:val="28"/>
          <w:szCs w:val="28"/>
        </w:rPr>
        <w:t>.</w:t>
      </w:r>
    </w:p>
    <w:p w14:paraId="6A12C432" w14:textId="77777777" w:rsidR="00867FDA" w:rsidRPr="002021AF"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(2017). Порівняльний аналіз впливу мелатоніну у різному діапазоні доз та деяких цитопротекторів на динаміку внутрішньоочного тиску у кролів в нормі та за умов контузії ока. </w:t>
      </w:r>
      <w:r w:rsidRPr="00272100">
        <w:rPr>
          <w:rFonts w:ascii="Times New Roman" w:hAnsi="Times New Roman"/>
          <w:i/>
          <w:sz w:val="28"/>
          <w:szCs w:val="28"/>
        </w:rPr>
        <w:t>Biomedical and biosocial anthropology,</w:t>
      </w:r>
      <w:r>
        <w:rPr>
          <w:rFonts w:ascii="Times New Roman" w:hAnsi="Times New Roman"/>
          <w:sz w:val="28"/>
          <w:szCs w:val="28"/>
        </w:rPr>
        <w:t xml:space="preserve"> (28), 27-</w:t>
      </w:r>
      <w:r w:rsidRPr="00272100">
        <w:rPr>
          <w:rFonts w:ascii="Times New Roman" w:hAnsi="Times New Roman"/>
          <w:sz w:val="28"/>
          <w:szCs w:val="28"/>
        </w:rPr>
        <w:t xml:space="preserve">31. </w:t>
      </w:r>
      <w:r w:rsidRPr="00AE328D">
        <w:rPr>
          <w:rFonts w:ascii="Times New Roman" w:hAnsi="Times New Roman"/>
          <w:i/>
          <w:iCs/>
          <w:sz w:val="28"/>
          <w:szCs w:val="28"/>
        </w:rPr>
        <w:t xml:space="preserve">(Особистий внесок: </w:t>
      </w:r>
      <w:r w:rsidRPr="00AE328D">
        <w:rPr>
          <w:rFonts w:ascii="Times New Roman" w:hAnsi="Times New Roman"/>
          <w:i/>
          <w:sz w:val="28"/>
          <w:szCs w:val="28"/>
        </w:rPr>
        <w:t>пошук та аналіз літературних джерел</w:t>
      </w:r>
      <w:r w:rsidRPr="00AE328D">
        <w:rPr>
          <w:rFonts w:ascii="Times New Roman" w:hAnsi="Times New Roman"/>
          <w:i/>
          <w:iCs/>
          <w:sz w:val="28"/>
          <w:szCs w:val="28"/>
        </w:rPr>
        <w:t xml:space="preserve">, проведення експерименту та дослідження внутрішньоочного тиску тонометром ICARE, </w:t>
      </w:r>
      <w:r w:rsidRPr="00AE328D">
        <w:rPr>
          <w:rFonts w:ascii="Times New Roman" w:hAnsi="Times New Roman"/>
          <w:i/>
          <w:sz w:val="28"/>
          <w:szCs w:val="28"/>
        </w:rPr>
        <w:t xml:space="preserve">участь у формулюванні висновків, </w:t>
      </w:r>
      <w:r w:rsidRPr="00AE328D">
        <w:rPr>
          <w:rFonts w:ascii="Times New Roman" w:hAnsi="Times New Roman"/>
          <w:i/>
          <w:iCs/>
          <w:sz w:val="28"/>
          <w:szCs w:val="28"/>
        </w:rPr>
        <w:t>оформлення публікації до друку)</w:t>
      </w:r>
      <w:r w:rsidRPr="002021AF">
        <w:rPr>
          <w:rFonts w:ascii="Times New Roman" w:hAnsi="Times New Roman"/>
          <w:iCs/>
          <w:sz w:val="28"/>
          <w:szCs w:val="28"/>
        </w:rPr>
        <w:t xml:space="preserve">. </w:t>
      </w:r>
    </w:p>
    <w:p w14:paraId="6CFDAB8C" w14:textId="4AD15CD9" w:rsidR="00867FDA" w:rsidRPr="002021AF" w:rsidRDefault="00867FDA" w:rsidP="00681766">
      <w:pPr>
        <w:pStyle w:val="a3"/>
        <w:numPr>
          <w:ilvl w:val="0"/>
          <w:numId w:val="2"/>
        </w:numPr>
        <w:spacing w:after="160" w:line="360" w:lineRule="auto"/>
        <w:ind w:left="0" w:firstLine="709"/>
        <w:rPr>
          <w:rFonts w:ascii="Times New Roman" w:hAnsi="Times New Roman"/>
          <w:iCs/>
          <w:sz w:val="28"/>
          <w:szCs w:val="28"/>
        </w:rPr>
      </w:pPr>
      <w:bookmarkStart w:id="2" w:name="_Ref527665283"/>
      <w:r w:rsidRPr="00272100">
        <w:rPr>
          <w:rFonts w:ascii="Times New Roman" w:hAnsi="Times New Roman"/>
          <w:sz w:val="28"/>
          <w:szCs w:val="28"/>
        </w:rPr>
        <w:t xml:space="preserve">Комнацька, К. М., Черешнюк, І. Л., Ходаківська, О. В., &amp; Ходаківський, О. А. (2017). Порівняльна оцінка антиапоптотичної та антинейрогліопроліферативної активності у мелатоніну та цитиколіну на клітини сітківки при контузійній травмі ока за даними протокової цитометрії. </w:t>
      </w:r>
      <w:r w:rsidRPr="00272100">
        <w:rPr>
          <w:rFonts w:ascii="Times New Roman" w:hAnsi="Times New Roman"/>
          <w:i/>
          <w:sz w:val="28"/>
          <w:szCs w:val="28"/>
        </w:rPr>
        <w:t>Biomedical and biosocial anthropology,</w:t>
      </w:r>
      <w:r w:rsidR="00AE328D" w:rsidRPr="009E449D">
        <w:rPr>
          <w:rFonts w:ascii="Times New Roman" w:hAnsi="Times New Roman"/>
          <w:i/>
          <w:sz w:val="28"/>
          <w:szCs w:val="28"/>
        </w:rPr>
        <w:t xml:space="preserve"> </w:t>
      </w:r>
      <w:r>
        <w:rPr>
          <w:rFonts w:ascii="Times New Roman" w:hAnsi="Times New Roman"/>
          <w:sz w:val="28"/>
          <w:szCs w:val="28"/>
        </w:rPr>
        <w:t>(29), 15-20.</w:t>
      </w:r>
      <w:r w:rsidRPr="00272100">
        <w:rPr>
          <w:rFonts w:ascii="Times New Roman" w:hAnsi="Times New Roman"/>
          <w:i/>
          <w:sz w:val="28"/>
          <w:szCs w:val="28"/>
        </w:rPr>
        <w:t xml:space="preserve"> </w:t>
      </w:r>
      <w:r w:rsidRPr="00AE328D">
        <w:rPr>
          <w:rFonts w:ascii="Times New Roman" w:hAnsi="Times New Roman"/>
          <w:i/>
          <w:iCs/>
          <w:sz w:val="28"/>
          <w:szCs w:val="28"/>
        </w:rPr>
        <w:t xml:space="preserve">(Особистий внесок: проведення експерименту та протоково-цитометричного аналізу, комплексна оцінка та аналіз отриманих результатів дослідження, участь </w:t>
      </w:r>
      <w:r w:rsidRPr="00AE328D">
        <w:rPr>
          <w:rFonts w:ascii="Times New Roman" w:hAnsi="Times New Roman"/>
          <w:i/>
          <w:sz w:val="28"/>
          <w:szCs w:val="28"/>
        </w:rPr>
        <w:t>у формулюванні висновків, оформлення та</w:t>
      </w:r>
      <w:r w:rsidRPr="00AE328D">
        <w:rPr>
          <w:rFonts w:ascii="Times New Roman" w:hAnsi="Times New Roman"/>
          <w:i/>
          <w:iCs/>
          <w:sz w:val="28"/>
          <w:szCs w:val="28"/>
        </w:rPr>
        <w:t xml:space="preserve"> подача статті до друку)</w:t>
      </w:r>
      <w:r>
        <w:rPr>
          <w:rFonts w:ascii="Times New Roman" w:hAnsi="Times New Roman"/>
          <w:iCs/>
          <w:sz w:val="28"/>
          <w:szCs w:val="28"/>
        </w:rPr>
        <w:t>.</w:t>
      </w:r>
      <w:bookmarkEnd w:id="2"/>
    </w:p>
    <w:p w14:paraId="5AAAFD96" w14:textId="6FC0F8C8" w:rsidR="00867FDA" w:rsidRPr="000D4101"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Черешнюк, І. Л., </w:t>
      </w:r>
      <w:r w:rsidR="00FC49C3" w:rsidRPr="00FC49C3">
        <w:rPr>
          <w:rFonts w:ascii="Times New Roman" w:hAnsi="Times New Roman"/>
          <w:sz w:val="28"/>
          <w:szCs w:val="28"/>
        </w:rPr>
        <w:t>Повх, В. Л., Комнацька, К. М.</w:t>
      </w:r>
      <w:r w:rsidRPr="00272100">
        <w:rPr>
          <w:rFonts w:ascii="Times New Roman" w:hAnsi="Times New Roman"/>
          <w:sz w:val="28"/>
          <w:szCs w:val="28"/>
        </w:rPr>
        <w:t>, &amp; Ходаківський, О. А. (2016). Патент на корисну модель 109424 Україна.</w:t>
      </w:r>
      <w:r>
        <w:rPr>
          <w:rFonts w:ascii="Times New Roman" w:hAnsi="Times New Roman"/>
          <w:sz w:val="28"/>
          <w:szCs w:val="28"/>
        </w:rPr>
        <w:t xml:space="preserve"> </w:t>
      </w:r>
      <w:r w:rsidRPr="000D4101">
        <w:rPr>
          <w:rFonts w:ascii="Times New Roman" w:hAnsi="Times New Roman"/>
          <w:i/>
          <w:sz w:val="28"/>
          <w:szCs w:val="28"/>
        </w:rPr>
        <w:t>Застосування цитопротекторів, вибраних з ряду цитиколіну, мелатоніну, мексидолу, корвітину, тіотриазоліну та розчину сульфату магнію, як нейроретинопротекторів.</w:t>
      </w:r>
      <w:r w:rsidRPr="00272100">
        <w:rPr>
          <w:rFonts w:ascii="Times New Roman" w:hAnsi="Times New Roman"/>
          <w:sz w:val="28"/>
          <w:szCs w:val="28"/>
        </w:rPr>
        <w:t xml:space="preserve"> Київ: Державне патентне відомство України.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 xml:space="preserve">участь у плануванні дослідження, виконання експериментальної частини, </w:t>
      </w:r>
      <w:r w:rsidRPr="00AE328D">
        <w:rPr>
          <w:rFonts w:ascii="Times New Roman" w:hAnsi="Times New Roman"/>
          <w:i/>
          <w:sz w:val="28"/>
          <w:szCs w:val="28"/>
        </w:rPr>
        <w:t>підготовка і оформлення патенту)</w:t>
      </w:r>
      <w:r w:rsidRPr="000D4101">
        <w:rPr>
          <w:rFonts w:ascii="Times New Roman" w:hAnsi="Times New Roman"/>
          <w:sz w:val="28"/>
          <w:szCs w:val="28"/>
        </w:rPr>
        <w:t>.</w:t>
      </w:r>
    </w:p>
    <w:p w14:paraId="6CCF5AB3" w14:textId="3B24ABBC" w:rsidR="00867FDA" w:rsidRPr="00CA6A54"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Черешнюк, І. Л., Комнацька, К. М., Повх, В. Л., &amp; Ходаківський, </w:t>
      </w:r>
      <w:r w:rsidRPr="00272100">
        <w:rPr>
          <w:rFonts w:ascii="Times New Roman" w:hAnsi="Times New Roman"/>
          <w:sz w:val="28"/>
          <w:szCs w:val="28"/>
        </w:rPr>
        <w:lastRenderedPageBreak/>
        <w:t>О. А. (2016). Патент на корисну модель 109789 Україна.</w:t>
      </w:r>
      <w:r>
        <w:rPr>
          <w:rFonts w:ascii="Times New Roman" w:hAnsi="Times New Roman"/>
          <w:sz w:val="28"/>
          <w:szCs w:val="28"/>
        </w:rPr>
        <w:t xml:space="preserve"> </w:t>
      </w:r>
      <w:r w:rsidR="00F4136C" w:rsidRPr="00F4136C">
        <w:rPr>
          <w:rFonts w:ascii="Times New Roman" w:hAnsi="Times New Roman"/>
          <w:i/>
          <w:sz w:val="28"/>
          <w:szCs w:val="28"/>
        </w:rPr>
        <w:t>Спосіб моделювання контузії ока для скринінгової оцінки нейроретинопротекторної активності лікарських засобів та біологічно активних сполук</w:t>
      </w:r>
      <w:r w:rsidRPr="00CA6A54">
        <w:rPr>
          <w:rFonts w:ascii="Times New Roman" w:hAnsi="Times New Roman"/>
          <w:i/>
          <w:sz w:val="28"/>
          <w:szCs w:val="28"/>
        </w:rPr>
        <w:t>.</w:t>
      </w:r>
      <w:r w:rsidRPr="00272100">
        <w:rPr>
          <w:rFonts w:ascii="Times New Roman" w:hAnsi="Times New Roman"/>
          <w:sz w:val="28"/>
          <w:szCs w:val="28"/>
        </w:rPr>
        <w:t xml:space="preserve"> Київ: Державне патентне відомство України. </w:t>
      </w:r>
      <w:r w:rsidRPr="00AE328D">
        <w:rPr>
          <w:rFonts w:ascii="Times New Roman" w:hAnsi="Times New Roman"/>
          <w:i/>
          <w:sz w:val="28"/>
          <w:szCs w:val="28"/>
        </w:rPr>
        <w:t>(Особистий внесок: пошук та аналіз літературних джерел, участь у розробці та відтворенні модельної патології, статистична обробка отриманих даних, участь у формуванні висновків, підготовка і оформлення патенту)</w:t>
      </w:r>
      <w:r w:rsidRPr="00CA6A54">
        <w:rPr>
          <w:rFonts w:ascii="Times New Roman" w:hAnsi="Times New Roman"/>
          <w:sz w:val="28"/>
          <w:szCs w:val="28"/>
        </w:rPr>
        <w:t>.</w:t>
      </w:r>
    </w:p>
    <w:p w14:paraId="69D784DA" w14:textId="77777777" w:rsidR="00867FDA" w:rsidRPr="00C87650"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(2016). Вплив парентерального застосування мелатоніну на перебіг нейродеструктивних процесів в сітківці та зоровому нерві при експериментальній травмі ока у кролів. </w:t>
      </w:r>
      <w:r w:rsidRPr="00272100">
        <w:rPr>
          <w:rFonts w:ascii="Times New Roman" w:hAnsi="Times New Roman"/>
          <w:i/>
          <w:sz w:val="28"/>
          <w:szCs w:val="28"/>
        </w:rPr>
        <w:t>Перший крок в науку-2016: тези доповідей XIII Міжнародної наукової конференції студентів та молодих вчених, м. Вінниця, Україна, 7-8 квітня, 2016.</w:t>
      </w:r>
      <w:r w:rsidRPr="00272100">
        <w:rPr>
          <w:rFonts w:ascii="Times New Roman" w:hAnsi="Times New Roman"/>
          <w:sz w:val="28"/>
          <w:szCs w:val="28"/>
        </w:rPr>
        <w:t xml:space="preserve"> Вінниця: ВНМУ.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виконання експериментальної частини, обробка отриманих результатів, подача тез до друку)</w:t>
      </w:r>
      <w:r w:rsidRPr="00C87650">
        <w:rPr>
          <w:rFonts w:ascii="Times New Roman" w:hAnsi="Times New Roman"/>
          <w:iCs/>
          <w:sz w:val="28"/>
          <w:szCs w:val="28"/>
        </w:rPr>
        <w:t>.</w:t>
      </w:r>
    </w:p>
    <w:p w14:paraId="0C109AE8" w14:textId="77777777" w:rsidR="00867FDA" w:rsidRPr="001B3EE1"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Комнацька, К. М., Черешнюк, І. Л., &amp; Ходаківський, О. А. (2016). Патогенетичне обґрунтування доцільності використання мелатоніну в якості цитопротектора при контузійній травмі ока.</w:t>
      </w:r>
      <w:r w:rsidRPr="00272100">
        <w:rPr>
          <w:rFonts w:ascii="Times New Roman" w:hAnsi="Times New Roman"/>
          <w:iCs/>
          <w:sz w:val="28"/>
          <w:szCs w:val="28"/>
        </w:rPr>
        <w:t xml:space="preserve"> </w:t>
      </w:r>
      <w:r w:rsidRPr="00272100">
        <w:rPr>
          <w:rFonts w:ascii="Times New Roman" w:hAnsi="Times New Roman"/>
          <w:i/>
          <w:sz w:val="28"/>
          <w:szCs w:val="28"/>
        </w:rPr>
        <w:t>Філатовські читання‒2016: Матеріали науково-практичної конференції з міжнародною участю, м. Одеса, Україна, 19-20 травня 2016.</w:t>
      </w:r>
      <w:r w:rsidRPr="00272100">
        <w:rPr>
          <w:rFonts w:ascii="Times New Roman" w:hAnsi="Times New Roman"/>
          <w:sz w:val="28"/>
          <w:szCs w:val="28"/>
        </w:rPr>
        <w:t xml:space="preserve"> Одеса.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виконання експериментальної частини,</w:t>
      </w:r>
      <w:r w:rsidRPr="00AE328D">
        <w:rPr>
          <w:rFonts w:ascii="Times New Roman" w:hAnsi="Times New Roman"/>
          <w:i/>
          <w:sz w:val="28"/>
          <w:szCs w:val="28"/>
        </w:rPr>
        <w:t xml:space="preserve"> систематизовано статистичні дані, </w:t>
      </w:r>
      <w:r w:rsidRPr="00AE328D">
        <w:rPr>
          <w:rFonts w:ascii="Times New Roman" w:hAnsi="Times New Roman"/>
          <w:i/>
          <w:iCs/>
          <w:sz w:val="28"/>
          <w:szCs w:val="28"/>
        </w:rPr>
        <w:t>оформлення та подача тез до друку</w:t>
      </w:r>
      <w:r w:rsidRPr="00AE328D">
        <w:rPr>
          <w:rFonts w:ascii="Times New Roman" w:hAnsi="Times New Roman"/>
          <w:i/>
          <w:sz w:val="28"/>
          <w:szCs w:val="28"/>
        </w:rPr>
        <w:t>)</w:t>
      </w:r>
      <w:r w:rsidRPr="001B3EE1">
        <w:rPr>
          <w:rFonts w:ascii="Times New Roman" w:hAnsi="Times New Roman"/>
          <w:sz w:val="28"/>
          <w:szCs w:val="28"/>
        </w:rPr>
        <w:t>.</w:t>
      </w:r>
    </w:p>
    <w:p w14:paraId="7413657C" w14:textId="77777777" w:rsidR="00867FDA" w:rsidRPr="001B3EE1"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(2016). Оцінка ефективності парентеральної терапії мелатоніном експериментальної контузії зорового аналізатора за рівнем маркера нейропроліферативних процесів. </w:t>
      </w:r>
      <w:r w:rsidRPr="00272100">
        <w:rPr>
          <w:rFonts w:ascii="Times New Roman" w:hAnsi="Times New Roman"/>
          <w:i/>
          <w:sz w:val="28"/>
          <w:szCs w:val="28"/>
        </w:rPr>
        <w:t>Фармація ХХІ століття: тенденції та перспективи: Матеріали VІІІ Національного з’їзду фармацевтів України, м. Харків, Україна, 13-16 вересня 2016</w:t>
      </w:r>
      <w:r w:rsidRPr="00272100">
        <w:rPr>
          <w:rFonts w:ascii="Times New Roman" w:hAnsi="Times New Roman"/>
          <w:sz w:val="28"/>
          <w:szCs w:val="28"/>
        </w:rPr>
        <w:t xml:space="preserve">. Харків. </w:t>
      </w:r>
      <w:r w:rsidRPr="00AE328D">
        <w:rPr>
          <w:rFonts w:ascii="Times New Roman" w:hAnsi="Times New Roman"/>
          <w:i/>
          <w:iCs/>
          <w:sz w:val="28"/>
          <w:szCs w:val="28"/>
        </w:rPr>
        <w:t>(Особистий внесок: виконання експериментальної частини, систематизація та статистична обробка матеріалу, оформлення тез до друку)</w:t>
      </w:r>
      <w:r w:rsidRPr="001B3EE1">
        <w:rPr>
          <w:rFonts w:ascii="Times New Roman" w:hAnsi="Times New Roman"/>
          <w:iCs/>
          <w:sz w:val="28"/>
          <w:szCs w:val="28"/>
        </w:rPr>
        <w:t>.</w:t>
      </w:r>
    </w:p>
    <w:p w14:paraId="27293086" w14:textId="77777777" w:rsidR="00867FDA" w:rsidRPr="001B3EE1"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lastRenderedPageBreak/>
        <w:t xml:space="preserve">Комнацька, К. М., Черешнюк, І. Л., Ходаківський, О. А., &amp; Прокопенко, С. В. (2016). Фрагментація ядерної ДНК клітин сітківки після контузійної травми ока на тлі застосування екзогенного мелатоніну у кролів. </w:t>
      </w:r>
      <w:r w:rsidRPr="00272100">
        <w:rPr>
          <w:rFonts w:ascii="Times New Roman" w:hAnsi="Times New Roman"/>
          <w:i/>
          <w:sz w:val="28"/>
          <w:szCs w:val="28"/>
        </w:rPr>
        <w:t>Фундаментальні та клінічні аспекти фармакології: Всеукраїнська науково-практична конференція з міжнародною участю, пам’яті професора В. В. Дунаєва. м. Запоріжжя, Україна, 24‒25 листопада 2016</w:t>
      </w:r>
      <w:r w:rsidRPr="00272100">
        <w:rPr>
          <w:rFonts w:ascii="Times New Roman" w:hAnsi="Times New Roman"/>
          <w:sz w:val="28"/>
          <w:szCs w:val="28"/>
        </w:rPr>
        <w:t xml:space="preserve">. Запоріжжя: ЗДМУ. </w:t>
      </w:r>
      <w:r w:rsidRPr="00AE328D">
        <w:rPr>
          <w:rFonts w:ascii="Times New Roman" w:hAnsi="Times New Roman"/>
          <w:i/>
          <w:sz w:val="28"/>
          <w:szCs w:val="28"/>
        </w:rPr>
        <w:t>(</w:t>
      </w:r>
      <w:r w:rsidRPr="00AE328D">
        <w:rPr>
          <w:rFonts w:ascii="Times New Roman" w:hAnsi="Times New Roman"/>
          <w:i/>
          <w:iCs/>
          <w:sz w:val="28"/>
          <w:szCs w:val="28"/>
        </w:rPr>
        <w:t>Особистий внесок: виконання експериментальної частини, статистична обробка матеріалу, подача тез до друку)</w:t>
      </w:r>
      <w:r w:rsidRPr="001B3EE1">
        <w:rPr>
          <w:rFonts w:ascii="Times New Roman" w:hAnsi="Times New Roman"/>
          <w:iCs/>
          <w:sz w:val="28"/>
          <w:szCs w:val="28"/>
        </w:rPr>
        <w:t>.</w:t>
      </w:r>
    </w:p>
    <w:p w14:paraId="72373C80" w14:textId="77777777" w:rsidR="00867FDA" w:rsidRPr="001B3EE1" w:rsidRDefault="00867FDA" w:rsidP="00681766">
      <w:pPr>
        <w:pStyle w:val="a3"/>
        <w:numPr>
          <w:ilvl w:val="0"/>
          <w:numId w:val="2"/>
        </w:numPr>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Ходаківський, О. А., Ходаківська, О. В., Петрик, О. І., Погоріла, А. В., Повх, В. Л., &amp; Комнацька, К. М. (2017). Можливість використання нейро- та кардіомаркерів для фармакологічного скринінгу органопротекторів. </w:t>
      </w:r>
      <w:r w:rsidRPr="00272100">
        <w:rPr>
          <w:rFonts w:ascii="Times New Roman" w:hAnsi="Times New Roman"/>
          <w:i/>
          <w:iCs/>
          <w:sz w:val="28"/>
          <w:szCs w:val="28"/>
        </w:rPr>
        <w:t xml:space="preserve">V Національний з’їзд фармакологів України, м. </w:t>
      </w:r>
      <w:r w:rsidRPr="00272100">
        <w:rPr>
          <w:rFonts w:ascii="Times New Roman" w:hAnsi="Times New Roman"/>
          <w:i/>
          <w:sz w:val="28"/>
          <w:szCs w:val="28"/>
        </w:rPr>
        <w:t>Запоріжжя, Україна, 18‒20 жовтня 2017.</w:t>
      </w:r>
      <w:r w:rsidRPr="00272100">
        <w:rPr>
          <w:rFonts w:ascii="Times New Roman" w:hAnsi="Times New Roman"/>
          <w:sz w:val="28"/>
          <w:szCs w:val="28"/>
        </w:rPr>
        <w:t xml:space="preserve"> Запоріжжя: ЗДМУ. </w:t>
      </w:r>
      <w:r w:rsidRPr="00AE328D">
        <w:rPr>
          <w:rFonts w:ascii="Times New Roman" w:hAnsi="Times New Roman"/>
          <w:i/>
          <w:sz w:val="28"/>
          <w:szCs w:val="28"/>
        </w:rPr>
        <w:t xml:space="preserve">(Особистий внесок: науковий пошук літературних джерел, проведення експерименту, участь в </w:t>
      </w:r>
      <w:r w:rsidRPr="00AE328D">
        <w:rPr>
          <w:rFonts w:ascii="Times New Roman" w:hAnsi="Times New Roman"/>
          <w:i/>
          <w:iCs/>
          <w:sz w:val="28"/>
          <w:szCs w:val="28"/>
        </w:rPr>
        <w:t>оформленні та подачі тез до друку</w:t>
      </w:r>
      <w:r w:rsidRPr="00AE328D">
        <w:rPr>
          <w:rFonts w:ascii="Times New Roman" w:hAnsi="Times New Roman"/>
          <w:i/>
          <w:sz w:val="28"/>
          <w:szCs w:val="28"/>
        </w:rPr>
        <w:t>)</w:t>
      </w:r>
      <w:r w:rsidRPr="001B3EE1">
        <w:rPr>
          <w:rFonts w:ascii="Times New Roman" w:hAnsi="Times New Roman"/>
          <w:sz w:val="28"/>
          <w:szCs w:val="28"/>
        </w:rPr>
        <w:t>.</w:t>
      </w:r>
    </w:p>
    <w:p w14:paraId="20303F57" w14:textId="50FFDE06" w:rsidR="00BB6906" w:rsidRPr="00867FDA" w:rsidRDefault="00867FDA" w:rsidP="00681766">
      <w:pPr>
        <w:pStyle w:val="a3"/>
        <w:numPr>
          <w:ilvl w:val="0"/>
          <w:numId w:val="2"/>
        </w:numPr>
        <w:spacing w:after="160" w:line="360" w:lineRule="auto"/>
        <w:ind w:left="0" w:firstLine="709"/>
        <w:rPr>
          <w:rFonts w:ascii="Times New Roman" w:hAnsi="Times New Roman"/>
          <w:i/>
          <w:iCs/>
          <w:sz w:val="28"/>
          <w:szCs w:val="28"/>
        </w:rPr>
      </w:pPr>
      <w:r w:rsidRPr="00272100">
        <w:rPr>
          <w:rFonts w:ascii="Times New Roman" w:hAnsi="Times New Roman"/>
          <w:sz w:val="28"/>
          <w:szCs w:val="28"/>
        </w:rPr>
        <w:t>Ходаківський, О. А., Черешнюк, І. Л., Ходаківська, О. В., Комнацька, К. М., Петрик, О. І., Повх, В. Л. … Редькін, Р. Г. (2017). Застосування комплексного патогенетично-обґрунтованого підходу до вивчення ефективності потенційних цитопротекторів при ішеміко-гіпоксичному, токсичному або травматичному ураженні серця, печінки, нирок, органа зору, центральної та периферичної нервової системи (нерв</w:t>
      </w:r>
      <w:r w:rsidR="00432701">
        <w:rPr>
          <w:rFonts w:ascii="Times New Roman" w:hAnsi="Times New Roman"/>
          <w:sz w:val="28"/>
          <w:szCs w:val="28"/>
        </w:rPr>
        <w:t>и щелепно-лицьової ділянки</w:t>
      </w:r>
      <w:r w:rsidRPr="00272100">
        <w:rPr>
          <w:rFonts w:ascii="Times New Roman" w:hAnsi="Times New Roman"/>
          <w:sz w:val="28"/>
          <w:szCs w:val="28"/>
        </w:rPr>
        <w:t xml:space="preserve">). </w:t>
      </w:r>
      <w:r w:rsidRPr="00272100">
        <w:rPr>
          <w:rFonts w:ascii="Times New Roman" w:hAnsi="Times New Roman"/>
          <w:i/>
          <w:iCs/>
          <w:sz w:val="28"/>
          <w:szCs w:val="28"/>
        </w:rPr>
        <w:t>Сучасні аспекти клінічної фармакології на тлі досягнень доказової медицини України:</w:t>
      </w:r>
      <w:r w:rsidRPr="00272100">
        <w:rPr>
          <w:rFonts w:ascii="Times New Roman" w:hAnsi="Times New Roman"/>
          <w:i/>
          <w:sz w:val="28"/>
          <w:szCs w:val="28"/>
        </w:rPr>
        <w:t xml:space="preserve"> Матеріали ІХ Всеукраїнської науково-практичної конференції з міжнародною участю</w:t>
      </w:r>
      <w:r w:rsidRPr="00272100">
        <w:rPr>
          <w:rFonts w:ascii="Times New Roman" w:hAnsi="Times New Roman"/>
          <w:i/>
          <w:iCs/>
          <w:sz w:val="28"/>
          <w:szCs w:val="28"/>
        </w:rPr>
        <w:t>, м. Вінниця, Україна, 16</w:t>
      </w:r>
      <w:r w:rsidR="00A27452">
        <w:rPr>
          <w:rFonts w:ascii="Times New Roman" w:hAnsi="Times New Roman"/>
          <w:i/>
          <w:iCs/>
          <w:sz w:val="28"/>
          <w:szCs w:val="28"/>
        </w:rPr>
        <w:t>-</w:t>
      </w:r>
      <w:r w:rsidRPr="00272100">
        <w:rPr>
          <w:rFonts w:ascii="Times New Roman" w:hAnsi="Times New Roman"/>
          <w:i/>
          <w:iCs/>
          <w:sz w:val="28"/>
          <w:szCs w:val="28"/>
        </w:rPr>
        <w:t>17 листопада 2017</w:t>
      </w:r>
      <w:r w:rsidRPr="00272100">
        <w:rPr>
          <w:rFonts w:ascii="Times New Roman" w:hAnsi="Times New Roman"/>
          <w:iCs/>
          <w:sz w:val="28"/>
          <w:szCs w:val="28"/>
        </w:rPr>
        <w:t xml:space="preserve">. Вінниця: ВНМУ. </w:t>
      </w:r>
      <w:r w:rsidRPr="00AE328D">
        <w:rPr>
          <w:rFonts w:ascii="Times New Roman" w:hAnsi="Times New Roman"/>
          <w:i/>
          <w:iCs/>
          <w:sz w:val="28"/>
          <w:szCs w:val="28"/>
        </w:rPr>
        <w:t xml:space="preserve">(Особистий внесок: </w:t>
      </w:r>
      <w:r w:rsidRPr="00AE328D">
        <w:rPr>
          <w:rFonts w:ascii="Times New Roman" w:hAnsi="Times New Roman"/>
          <w:i/>
          <w:sz w:val="28"/>
          <w:szCs w:val="28"/>
        </w:rPr>
        <w:t xml:space="preserve">науковий пошук літературних джерел, </w:t>
      </w:r>
      <w:r w:rsidRPr="00AE328D">
        <w:rPr>
          <w:rFonts w:ascii="Times New Roman" w:hAnsi="Times New Roman"/>
          <w:i/>
          <w:iCs/>
          <w:sz w:val="28"/>
          <w:szCs w:val="28"/>
        </w:rPr>
        <w:t>проведення експерименту)</w:t>
      </w:r>
      <w:r w:rsidRPr="00680E92">
        <w:rPr>
          <w:rFonts w:ascii="Times New Roman" w:hAnsi="Times New Roman"/>
          <w:iCs/>
          <w:sz w:val="28"/>
          <w:szCs w:val="28"/>
        </w:rPr>
        <w:t>.</w:t>
      </w:r>
    </w:p>
    <w:p w14:paraId="75FABA01" w14:textId="77116BC9" w:rsidR="00BB6906" w:rsidRPr="00533183" w:rsidRDefault="00BB6906" w:rsidP="00681766"/>
    <w:p w14:paraId="7260FD2C" w14:textId="169DD666" w:rsidR="00455244" w:rsidRPr="000663E9" w:rsidRDefault="00455244" w:rsidP="00681766"/>
    <w:p w14:paraId="4036B609" w14:textId="77777777" w:rsidR="00455244" w:rsidRPr="000663E9" w:rsidRDefault="00455244" w:rsidP="00681766"/>
    <w:sdt>
      <w:sdtPr>
        <w:rPr>
          <w:rFonts w:ascii="Times New Roman" w:eastAsia="Calibri" w:hAnsi="Times New Roman" w:cs="Times New Roman"/>
          <w:b w:val="0"/>
          <w:szCs w:val="24"/>
          <w:lang w:val="ru-RU" w:eastAsia="ru-RU"/>
        </w:rPr>
        <w:id w:val="-427502707"/>
        <w:docPartObj>
          <w:docPartGallery w:val="Table of Contents"/>
          <w:docPartUnique/>
        </w:docPartObj>
      </w:sdtPr>
      <w:sdtEndPr>
        <w:rPr>
          <w:bCs/>
          <w:szCs w:val="28"/>
        </w:rPr>
      </w:sdtEndPr>
      <w:sdtContent>
        <w:p w14:paraId="4E24FBDF" w14:textId="5B34B909" w:rsidR="001D3676" w:rsidRPr="00C97723" w:rsidRDefault="00743B3C" w:rsidP="00681766">
          <w:pPr>
            <w:pStyle w:val="afa"/>
          </w:pPr>
          <w:r w:rsidRPr="00C97723">
            <w:t>ЗМІСТ</w:t>
          </w:r>
        </w:p>
        <w:p w14:paraId="37862503" w14:textId="341E81E6" w:rsidR="00DF0767" w:rsidRPr="00DF0767" w:rsidRDefault="001D3676" w:rsidP="00681766">
          <w:pPr>
            <w:pStyle w:val="15"/>
            <w:rPr>
              <w:rFonts w:asciiTheme="majorHAnsi" w:hAnsiTheme="majorHAnsi" w:cstheme="majorHAnsi"/>
              <w:b w:val="0"/>
            </w:rPr>
          </w:pPr>
          <w:r w:rsidRPr="002E32A6">
            <w:rPr>
              <w:b w:val="0"/>
            </w:rPr>
            <w:fldChar w:fldCharType="begin"/>
          </w:r>
          <w:r w:rsidRPr="002E32A6">
            <w:rPr>
              <w:b w:val="0"/>
            </w:rPr>
            <w:instrText xml:space="preserve"> TOC \o "1-3" \h \z \u </w:instrText>
          </w:r>
          <w:r w:rsidRPr="002E32A6">
            <w:rPr>
              <w:b w:val="0"/>
            </w:rPr>
            <w:fldChar w:fldCharType="separate"/>
          </w:r>
          <w:hyperlink w:anchor="_Toc527947873" w:history="1">
            <w:r w:rsidR="00DF0767" w:rsidRPr="00DF0767">
              <w:rPr>
                <w:rStyle w:val="a4"/>
                <w:rFonts w:asciiTheme="majorHAnsi" w:hAnsiTheme="majorHAnsi" w:cstheme="majorHAnsi"/>
                <w:b w:val="0"/>
              </w:rPr>
              <w:t>ПЕРЕЛІК УМОВНИХ ПОЗНАЧЕНЬ</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_Toc527947873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18</w:t>
            </w:r>
            <w:r w:rsidR="00DF0767" w:rsidRPr="00DF0767">
              <w:rPr>
                <w:rFonts w:asciiTheme="majorHAnsi" w:hAnsiTheme="majorHAnsi" w:cstheme="majorHAnsi"/>
                <w:b w:val="0"/>
                <w:webHidden/>
              </w:rPr>
              <w:fldChar w:fldCharType="end"/>
            </w:r>
          </w:hyperlink>
        </w:p>
        <w:p w14:paraId="3046B5FD" w14:textId="00BB706A" w:rsidR="00DF0767" w:rsidRPr="00DF0767" w:rsidRDefault="009B65E8" w:rsidP="00681766">
          <w:pPr>
            <w:pStyle w:val="15"/>
            <w:rPr>
              <w:rFonts w:asciiTheme="majorHAnsi" w:hAnsiTheme="majorHAnsi" w:cstheme="majorHAnsi"/>
              <w:b w:val="0"/>
            </w:rPr>
          </w:pPr>
          <w:hyperlink w:anchor="_Toc527947874" w:history="1">
            <w:r w:rsidR="00DF0767" w:rsidRPr="00DF0767">
              <w:rPr>
                <w:rStyle w:val="a4"/>
                <w:rFonts w:asciiTheme="majorHAnsi" w:hAnsiTheme="majorHAnsi" w:cstheme="majorHAnsi"/>
                <w:b w:val="0"/>
              </w:rPr>
              <w:t>ВСТУП</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_Toc527947874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19</w:t>
            </w:r>
            <w:r w:rsidR="00DF0767" w:rsidRPr="00DF0767">
              <w:rPr>
                <w:rFonts w:asciiTheme="majorHAnsi" w:hAnsiTheme="majorHAnsi" w:cstheme="majorHAnsi"/>
                <w:b w:val="0"/>
                <w:webHidden/>
              </w:rPr>
              <w:fldChar w:fldCharType="end"/>
            </w:r>
          </w:hyperlink>
        </w:p>
        <w:p w14:paraId="23C072D8" w14:textId="1F2CF45C" w:rsidR="00DF0767" w:rsidRPr="00DF0767" w:rsidRDefault="009B65E8" w:rsidP="00681766">
          <w:pPr>
            <w:pStyle w:val="15"/>
            <w:rPr>
              <w:rFonts w:asciiTheme="majorHAnsi" w:hAnsiTheme="majorHAnsi" w:cstheme="majorHAnsi"/>
              <w:b w:val="0"/>
            </w:rPr>
          </w:pPr>
          <w:hyperlink w:anchor="_Toc527947875" w:history="1">
            <w:r w:rsidR="00DF0767" w:rsidRPr="00DF0767">
              <w:rPr>
                <w:rStyle w:val="a4"/>
                <w:rFonts w:asciiTheme="majorHAnsi" w:eastAsiaTheme="minorHAnsi" w:hAnsiTheme="majorHAnsi" w:cstheme="majorHAnsi"/>
                <w:b w:val="0"/>
                <w:lang w:eastAsia="en-US"/>
              </w:rPr>
              <w:t xml:space="preserve">РОЗДІЛ 1. </w:t>
            </w:r>
            <w:r w:rsidR="00DF0767" w:rsidRPr="00DF0767">
              <w:rPr>
                <w:rStyle w:val="a4"/>
                <w:rFonts w:asciiTheme="majorHAnsi" w:eastAsiaTheme="minorHAnsi" w:hAnsiTheme="majorHAnsi" w:cstheme="majorHAnsi"/>
                <w:b w:val="0"/>
              </w:rPr>
              <w:t>ТЕОРЕТИЧНЕ ПІДҐРУНТЯ ТА СУЧАСНІ МОЖЛИВОСТІ ФАРМАКОТЕРАПІЇ ТРАВМАТИЧНИХ УРАЖЕНЬ ЗОРОВОГО АНАЛІЗАТОРА (ОГЛЯД ЛІТЕРАТУРИ)</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_Toc527947875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28</w:t>
            </w:r>
            <w:r w:rsidR="00DF0767" w:rsidRPr="00DF0767">
              <w:rPr>
                <w:rFonts w:asciiTheme="majorHAnsi" w:hAnsiTheme="majorHAnsi" w:cstheme="majorHAnsi"/>
                <w:b w:val="0"/>
                <w:webHidden/>
              </w:rPr>
              <w:fldChar w:fldCharType="end"/>
            </w:r>
          </w:hyperlink>
        </w:p>
        <w:p w14:paraId="29028A55" w14:textId="7103BE99" w:rsidR="00DF0767" w:rsidRPr="00DF0767" w:rsidRDefault="009B65E8" w:rsidP="00681766">
          <w:pPr>
            <w:pStyle w:val="23"/>
            <w:tabs>
              <w:tab w:val="clear" w:pos="993"/>
              <w:tab w:val="left" w:pos="709"/>
            </w:tabs>
            <w:rPr>
              <w:rFonts w:eastAsiaTheme="minorEastAsia"/>
              <w:lang w:eastAsia="uk-UA"/>
            </w:rPr>
          </w:pPr>
          <w:hyperlink w:anchor="_Toc527947876" w:history="1">
            <w:r w:rsidR="00DF0767" w:rsidRPr="00DF0767">
              <w:rPr>
                <w:rStyle w:val="a4"/>
                <w:rFonts w:asciiTheme="majorHAnsi" w:hAnsiTheme="majorHAnsi" w:cstheme="majorHAnsi"/>
              </w:rPr>
              <w:t>1.1 Епідеміологія та специфікація травматичних уражень зорового аналізатора</w:t>
            </w:r>
            <w:r w:rsidR="00DF0767" w:rsidRPr="00DF0767">
              <w:rPr>
                <w:webHidden/>
              </w:rPr>
              <w:tab/>
            </w:r>
            <w:r w:rsidR="00DF0767" w:rsidRPr="00DF0767">
              <w:rPr>
                <w:webHidden/>
              </w:rPr>
              <w:fldChar w:fldCharType="begin"/>
            </w:r>
            <w:r w:rsidR="00DF0767" w:rsidRPr="00DF0767">
              <w:rPr>
                <w:webHidden/>
              </w:rPr>
              <w:instrText xml:space="preserve"> PAGEREF _Toc527947876 \h </w:instrText>
            </w:r>
            <w:r w:rsidR="00DF0767" w:rsidRPr="00DF0767">
              <w:rPr>
                <w:webHidden/>
              </w:rPr>
            </w:r>
            <w:r w:rsidR="00DF0767" w:rsidRPr="00DF0767">
              <w:rPr>
                <w:webHidden/>
              </w:rPr>
              <w:fldChar w:fldCharType="separate"/>
            </w:r>
            <w:r w:rsidR="002000C2">
              <w:rPr>
                <w:webHidden/>
              </w:rPr>
              <w:t>28</w:t>
            </w:r>
            <w:r w:rsidR="00DF0767" w:rsidRPr="00DF0767">
              <w:rPr>
                <w:webHidden/>
              </w:rPr>
              <w:fldChar w:fldCharType="end"/>
            </w:r>
          </w:hyperlink>
        </w:p>
        <w:p w14:paraId="6181ABC1" w14:textId="3DCEE934" w:rsidR="00DF0767" w:rsidRPr="00DF0767" w:rsidRDefault="009B65E8" w:rsidP="00681766">
          <w:pPr>
            <w:pStyle w:val="23"/>
            <w:tabs>
              <w:tab w:val="clear" w:pos="993"/>
              <w:tab w:val="left" w:pos="709"/>
            </w:tabs>
            <w:rPr>
              <w:rFonts w:eastAsiaTheme="minorEastAsia"/>
              <w:lang w:eastAsia="uk-UA"/>
            </w:rPr>
          </w:pPr>
          <w:hyperlink w:anchor="_Toc527947877" w:history="1">
            <w:r w:rsidR="00DF0767" w:rsidRPr="00DF0767">
              <w:rPr>
                <w:rStyle w:val="a4"/>
                <w:rFonts w:asciiTheme="majorHAnsi" w:hAnsiTheme="majorHAnsi" w:cstheme="majorHAnsi"/>
              </w:rPr>
              <w:t>1.2 Морфо-функціональні зміни та рецепторно-біохімічні особливості пошкодження у структурах зорового аналізатора при дії травматичного чинника</w:t>
            </w:r>
            <w:r w:rsidR="00DF0767" w:rsidRPr="00DF0767">
              <w:rPr>
                <w:webHidden/>
              </w:rPr>
              <w:tab/>
            </w:r>
            <w:r w:rsidR="00DF0767" w:rsidRPr="00DF0767">
              <w:rPr>
                <w:webHidden/>
              </w:rPr>
              <w:fldChar w:fldCharType="begin"/>
            </w:r>
            <w:r w:rsidR="00DF0767" w:rsidRPr="00DF0767">
              <w:rPr>
                <w:webHidden/>
              </w:rPr>
              <w:instrText xml:space="preserve"> PAGEREF _Toc527947877 \h </w:instrText>
            </w:r>
            <w:r w:rsidR="00DF0767" w:rsidRPr="00DF0767">
              <w:rPr>
                <w:webHidden/>
              </w:rPr>
            </w:r>
            <w:r w:rsidR="00DF0767" w:rsidRPr="00DF0767">
              <w:rPr>
                <w:webHidden/>
              </w:rPr>
              <w:fldChar w:fldCharType="separate"/>
            </w:r>
            <w:r w:rsidR="002000C2">
              <w:rPr>
                <w:webHidden/>
              </w:rPr>
              <w:t>30</w:t>
            </w:r>
            <w:r w:rsidR="00DF0767" w:rsidRPr="00DF0767">
              <w:rPr>
                <w:webHidden/>
              </w:rPr>
              <w:fldChar w:fldCharType="end"/>
            </w:r>
          </w:hyperlink>
        </w:p>
        <w:p w14:paraId="46A6F2E4" w14:textId="0C712BF2" w:rsidR="00DF0767" w:rsidRPr="00DF0767" w:rsidRDefault="009B65E8" w:rsidP="00681766">
          <w:pPr>
            <w:pStyle w:val="23"/>
            <w:tabs>
              <w:tab w:val="clear" w:pos="993"/>
              <w:tab w:val="left" w:pos="709"/>
            </w:tabs>
            <w:rPr>
              <w:rFonts w:eastAsiaTheme="minorEastAsia"/>
              <w:lang w:eastAsia="uk-UA"/>
            </w:rPr>
          </w:pPr>
          <w:hyperlink w:anchor="_Toc527947878" w:history="1">
            <w:r w:rsidR="00DF0767" w:rsidRPr="00DF0767">
              <w:rPr>
                <w:rStyle w:val="a4"/>
                <w:rFonts w:asciiTheme="majorHAnsi" w:hAnsiTheme="majorHAnsi" w:cstheme="majorHAnsi"/>
              </w:rPr>
              <w:t>1.3 Теоретичне підґрунтя та можливості сучасної нейропротекції при травматичних ураженнях зорового аналізатора</w:t>
            </w:r>
            <w:r w:rsidR="00DF0767" w:rsidRPr="00DF0767">
              <w:rPr>
                <w:webHidden/>
              </w:rPr>
              <w:tab/>
            </w:r>
            <w:r w:rsidR="00DF0767" w:rsidRPr="00DF0767">
              <w:rPr>
                <w:webHidden/>
              </w:rPr>
              <w:fldChar w:fldCharType="begin"/>
            </w:r>
            <w:r w:rsidR="00DF0767" w:rsidRPr="00DF0767">
              <w:rPr>
                <w:webHidden/>
              </w:rPr>
              <w:instrText xml:space="preserve"> PAGEREF _Toc527947878 \h </w:instrText>
            </w:r>
            <w:r w:rsidR="00DF0767" w:rsidRPr="00DF0767">
              <w:rPr>
                <w:webHidden/>
              </w:rPr>
            </w:r>
            <w:r w:rsidR="00DF0767" w:rsidRPr="00DF0767">
              <w:rPr>
                <w:webHidden/>
              </w:rPr>
              <w:fldChar w:fldCharType="separate"/>
            </w:r>
            <w:r w:rsidR="002000C2">
              <w:rPr>
                <w:webHidden/>
              </w:rPr>
              <w:t>38</w:t>
            </w:r>
            <w:r w:rsidR="00DF0767" w:rsidRPr="00DF0767">
              <w:rPr>
                <w:webHidden/>
              </w:rPr>
              <w:fldChar w:fldCharType="end"/>
            </w:r>
          </w:hyperlink>
        </w:p>
        <w:p w14:paraId="0DC0DE43" w14:textId="115345AF" w:rsidR="00DF0767" w:rsidRPr="00DF0767" w:rsidRDefault="009B65E8" w:rsidP="00681766">
          <w:pPr>
            <w:pStyle w:val="23"/>
            <w:tabs>
              <w:tab w:val="clear" w:pos="993"/>
              <w:tab w:val="left" w:pos="709"/>
            </w:tabs>
            <w:rPr>
              <w:rFonts w:eastAsiaTheme="minorEastAsia"/>
              <w:lang w:eastAsia="uk-UA"/>
            </w:rPr>
          </w:pPr>
          <w:hyperlink w:anchor="_Toc527947879" w:history="1">
            <w:r w:rsidR="00DF0767" w:rsidRPr="00DF0767">
              <w:rPr>
                <w:rStyle w:val="a4"/>
                <w:rFonts w:asciiTheme="majorHAnsi" w:eastAsia="Times New Roman" w:hAnsiTheme="majorHAnsi" w:cstheme="majorHAnsi"/>
              </w:rPr>
              <w:t>1.4 Мелатонін - перспективний цитопротектор метаболітотропної спрямованості при травматичних ураженнях органу зору</w:t>
            </w:r>
            <w:r w:rsidR="00DF0767" w:rsidRPr="00DF0767">
              <w:rPr>
                <w:webHidden/>
              </w:rPr>
              <w:tab/>
            </w:r>
            <w:r w:rsidR="00DF0767" w:rsidRPr="00DF0767">
              <w:rPr>
                <w:webHidden/>
              </w:rPr>
              <w:fldChar w:fldCharType="begin"/>
            </w:r>
            <w:r w:rsidR="00DF0767" w:rsidRPr="00DF0767">
              <w:rPr>
                <w:webHidden/>
              </w:rPr>
              <w:instrText xml:space="preserve"> PAGEREF _Toc527947879 \h </w:instrText>
            </w:r>
            <w:r w:rsidR="00DF0767" w:rsidRPr="00DF0767">
              <w:rPr>
                <w:webHidden/>
              </w:rPr>
            </w:r>
            <w:r w:rsidR="00DF0767" w:rsidRPr="00DF0767">
              <w:rPr>
                <w:webHidden/>
              </w:rPr>
              <w:fldChar w:fldCharType="separate"/>
            </w:r>
            <w:r w:rsidR="002000C2">
              <w:rPr>
                <w:webHidden/>
              </w:rPr>
              <w:t>42</w:t>
            </w:r>
            <w:r w:rsidR="00DF0767" w:rsidRPr="00DF0767">
              <w:rPr>
                <w:webHidden/>
              </w:rPr>
              <w:fldChar w:fldCharType="end"/>
            </w:r>
          </w:hyperlink>
        </w:p>
        <w:p w14:paraId="3B1B641E" w14:textId="710EB1DF" w:rsidR="00DF0767" w:rsidRPr="00DF0767" w:rsidRDefault="009B65E8" w:rsidP="00681766">
          <w:pPr>
            <w:pStyle w:val="23"/>
            <w:rPr>
              <w:rFonts w:eastAsiaTheme="minorEastAsia"/>
              <w:lang w:eastAsia="uk-UA"/>
            </w:rPr>
          </w:pPr>
          <w:hyperlink w:anchor="_Toc527947880" w:history="1">
            <w:r w:rsidR="00DF0767">
              <w:rPr>
                <w:rStyle w:val="a4"/>
                <w:rFonts w:asciiTheme="majorHAnsi" w:hAnsiTheme="majorHAnsi" w:cstheme="majorHAnsi"/>
              </w:rPr>
              <w:t>В</w:t>
            </w:r>
            <w:r w:rsidR="00DF0767" w:rsidRPr="00DF0767">
              <w:rPr>
                <w:rStyle w:val="a4"/>
                <w:rFonts w:asciiTheme="majorHAnsi" w:hAnsiTheme="majorHAnsi" w:cstheme="majorHAnsi"/>
              </w:rPr>
              <w:t>исновки</w:t>
            </w:r>
            <w:r w:rsidR="00DF0767">
              <w:rPr>
                <w:rStyle w:val="a4"/>
                <w:rFonts w:asciiTheme="majorHAnsi" w:hAnsiTheme="majorHAnsi" w:cstheme="majorHAnsi"/>
              </w:rPr>
              <w:t xml:space="preserve"> до розділу 1</w:t>
            </w:r>
            <w:r w:rsidR="00DF0767" w:rsidRPr="00DF0767">
              <w:rPr>
                <w:webHidden/>
              </w:rPr>
              <w:tab/>
            </w:r>
            <w:r w:rsidR="00DF0767" w:rsidRPr="00DF0767">
              <w:rPr>
                <w:webHidden/>
              </w:rPr>
              <w:fldChar w:fldCharType="begin"/>
            </w:r>
            <w:r w:rsidR="00DF0767" w:rsidRPr="00DF0767">
              <w:rPr>
                <w:webHidden/>
              </w:rPr>
              <w:instrText xml:space="preserve"> PAGEREF _Toc527947880 \h </w:instrText>
            </w:r>
            <w:r w:rsidR="00DF0767" w:rsidRPr="00DF0767">
              <w:rPr>
                <w:webHidden/>
              </w:rPr>
            </w:r>
            <w:r w:rsidR="00DF0767" w:rsidRPr="00DF0767">
              <w:rPr>
                <w:webHidden/>
              </w:rPr>
              <w:fldChar w:fldCharType="separate"/>
            </w:r>
            <w:r w:rsidR="002000C2">
              <w:rPr>
                <w:webHidden/>
              </w:rPr>
              <w:t>47</w:t>
            </w:r>
            <w:r w:rsidR="00DF0767" w:rsidRPr="00DF0767">
              <w:rPr>
                <w:webHidden/>
              </w:rPr>
              <w:fldChar w:fldCharType="end"/>
            </w:r>
          </w:hyperlink>
        </w:p>
        <w:p w14:paraId="24DC9A15" w14:textId="3759B8DF" w:rsidR="00DF0767" w:rsidRPr="00DF0767" w:rsidRDefault="009B65E8" w:rsidP="00681766">
          <w:pPr>
            <w:pStyle w:val="15"/>
            <w:rPr>
              <w:rFonts w:asciiTheme="majorHAnsi" w:hAnsiTheme="majorHAnsi" w:cstheme="majorHAnsi"/>
              <w:b w:val="0"/>
            </w:rPr>
          </w:pPr>
          <w:hyperlink w:anchor="_Toc527947881" w:history="1">
            <w:r w:rsidR="00DF0767" w:rsidRPr="00DF0767">
              <w:rPr>
                <w:rStyle w:val="a4"/>
                <w:rFonts w:asciiTheme="majorHAnsi" w:hAnsiTheme="majorHAnsi" w:cstheme="majorHAnsi"/>
                <w:b w:val="0"/>
              </w:rPr>
              <w:t>РОЗДІЛ 2. МАТЕРІАЛИ І МЕТОДИ ДОСЛІДЖЕНЬ</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_Toc527947881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49</w:t>
            </w:r>
            <w:r w:rsidR="00DF0767" w:rsidRPr="00DF0767">
              <w:rPr>
                <w:rFonts w:asciiTheme="majorHAnsi" w:hAnsiTheme="majorHAnsi" w:cstheme="majorHAnsi"/>
                <w:b w:val="0"/>
                <w:webHidden/>
              </w:rPr>
              <w:fldChar w:fldCharType="end"/>
            </w:r>
          </w:hyperlink>
        </w:p>
        <w:p w14:paraId="3E0FE089" w14:textId="6F13C6AE" w:rsidR="00DF0767" w:rsidRPr="00DF0767" w:rsidRDefault="009B65E8" w:rsidP="00681766">
          <w:pPr>
            <w:pStyle w:val="23"/>
            <w:rPr>
              <w:rFonts w:eastAsiaTheme="minorEastAsia"/>
              <w:lang w:eastAsia="uk-UA"/>
            </w:rPr>
          </w:pPr>
          <w:hyperlink w:anchor="_Toc527947882" w:history="1">
            <w:r w:rsidR="00DF0767" w:rsidRPr="00DF0767">
              <w:rPr>
                <w:rStyle w:val="a4"/>
                <w:rFonts w:asciiTheme="majorHAnsi" w:hAnsiTheme="majorHAnsi" w:cstheme="majorHAnsi"/>
              </w:rPr>
              <w:t>2.1 Експериментальні тварини</w:t>
            </w:r>
            <w:r w:rsidR="00DF0767" w:rsidRPr="00DF0767">
              <w:rPr>
                <w:webHidden/>
              </w:rPr>
              <w:tab/>
            </w:r>
            <w:r w:rsidR="00DF0767" w:rsidRPr="00DF0767">
              <w:rPr>
                <w:webHidden/>
              </w:rPr>
              <w:fldChar w:fldCharType="begin"/>
            </w:r>
            <w:r w:rsidR="00DF0767" w:rsidRPr="00DF0767">
              <w:rPr>
                <w:webHidden/>
              </w:rPr>
              <w:instrText xml:space="preserve"> PAGEREF _Toc527947882 \h </w:instrText>
            </w:r>
            <w:r w:rsidR="00DF0767" w:rsidRPr="00DF0767">
              <w:rPr>
                <w:webHidden/>
              </w:rPr>
            </w:r>
            <w:r w:rsidR="00DF0767" w:rsidRPr="00DF0767">
              <w:rPr>
                <w:webHidden/>
              </w:rPr>
              <w:fldChar w:fldCharType="separate"/>
            </w:r>
            <w:r w:rsidR="002000C2">
              <w:rPr>
                <w:webHidden/>
              </w:rPr>
              <w:t>49</w:t>
            </w:r>
            <w:r w:rsidR="00DF0767" w:rsidRPr="00DF0767">
              <w:rPr>
                <w:webHidden/>
              </w:rPr>
              <w:fldChar w:fldCharType="end"/>
            </w:r>
          </w:hyperlink>
        </w:p>
        <w:p w14:paraId="0225B77F" w14:textId="748E0913" w:rsidR="00DF0767" w:rsidRPr="00DF0767" w:rsidRDefault="009B65E8" w:rsidP="00681766">
          <w:pPr>
            <w:pStyle w:val="31"/>
            <w:ind w:left="1418"/>
            <w:rPr>
              <w:rFonts w:asciiTheme="majorHAnsi" w:hAnsiTheme="majorHAnsi" w:cstheme="majorHAnsi"/>
              <w:noProof/>
              <w:sz w:val="28"/>
              <w:szCs w:val="28"/>
            </w:rPr>
          </w:pPr>
          <w:hyperlink w:anchor="_Toc527947883" w:history="1">
            <w:r w:rsidR="00DF0767" w:rsidRPr="00DF0767">
              <w:rPr>
                <w:rStyle w:val="a4"/>
                <w:rFonts w:asciiTheme="majorHAnsi" w:hAnsiTheme="majorHAnsi" w:cstheme="majorHAnsi"/>
                <w:noProof/>
                <w:sz w:val="28"/>
                <w:szCs w:val="28"/>
              </w:rPr>
              <w:t>2.1.1 Характеристика експериментальних тварин, які були використані в дослідженнях, умови їх утримання та рандомізації</w:t>
            </w:r>
            <w:r w:rsidR="00DF0767" w:rsidRPr="00DF0767">
              <w:rPr>
                <w:rFonts w:asciiTheme="majorHAnsi" w:hAnsiTheme="majorHAnsi" w:cstheme="majorHAnsi"/>
                <w:noProof/>
                <w:webHidden/>
                <w:sz w:val="28"/>
                <w:szCs w:val="28"/>
              </w:rPr>
              <w:tab/>
            </w:r>
            <w:r w:rsidR="00DF0767" w:rsidRPr="00DF0767">
              <w:rPr>
                <w:rFonts w:asciiTheme="majorHAnsi" w:hAnsiTheme="majorHAnsi" w:cstheme="majorHAnsi"/>
                <w:noProof/>
                <w:webHidden/>
                <w:sz w:val="28"/>
                <w:szCs w:val="28"/>
              </w:rPr>
              <w:fldChar w:fldCharType="begin"/>
            </w:r>
            <w:r w:rsidR="00DF0767" w:rsidRPr="00DF0767">
              <w:rPr>
                <w:rFonts w:asciiTheme="majorHAnsi" w:hAnsiTheme="majorHAnsi" w:cstheme="majorHAnsi"/>
                <w:noProof/>
                <w:webHidden/>
                <w:sz w:val="28"/>
                <w:szCs w:val="28"/>
              </w:rPr>
              <w:instrText xml:space="preserve"> PAGEREF _Toc527947883 \h </w:instrText>
            </w:r>
            <w:r w:rsidR="00DF0767" w:rsidRPr="00DF0767">
              <w:rPr>
                <w:rFonts w:asciiTheme="majorHAnsi" w:hAnsiTheme="majorHAnsi" w:cstheme="majorHAnsi"/>
                <w:noProof/>
                <w:webHidden/>
                <w:sz w:val="28"/>
                <w:szCs w:val="28"/>
              </w:rPr>
            </w:r>
            <w:r w:rsidR="00DF0767" w:rsidRPr="00DF0767">
              <w:rPr>
                <w:rFonts w:asciiTheme="majorHAnsi" w:hAnsiTheme="majorHAnsi" w:cstheme="majorHAnsi"/>
                <w:noProof/>
                <w:webHidden/>
                <w:sz w:val="28"/>
                <w:szCs w:val="28"/>
              </w:rPr>
              <w:fldChar w:fldCharType="separate"/>
            </w:r>
            <w:r w:rsidR="002000C2">
              <w:rPr>
                <w:rFonts w:asciiTheme="majorHAnsi" w:hAnsiTheme="majorHAnsi" w:cstheme="majorHAnsi"/>
                <w:noProof/>
                <w:webHidden/>
                <w:sz w:val="28"/>
                <w:szCs w:val="28"/>
              </w:rPr>
              <w:t>49</w:t>
            </w:r>
            <w:r w:rsidR="00DF0767" w:rsidRPr="00DF0767">
              <w:rPr>
                <w:rFonts w:asciiTheme="majorHAnsi" w:hAnsiTheme="majorHAnsi" w:cstheme="majorHAnsi"/>
                <w:noProof/>
                <w:webHidden/>
                <w:sz w:val="28"/>
                <w:szCs w:val="28"/>
              </w:rPr>
              <w:fldChar w:fldCharType="end"/>
            </w:r>
          </w:hyperlink>
        </w:p>
        <w:p w14:paraId="7BFD40CD" w14:textId="3846391B" w:rsidR="00DF0767" w:rsidRPr="00DF0767" w:rsidRDefault="009B65E8" w:rsidP="00681766">
          <w:pPr>
            <w:pStyle w:val="31"/>
            <w:ind w:left="1418"/>
            <w:rPr>
              <w:rFonts w:asciiTheme="majorHAnsi" w:hAnsiTheme="majorHAnsi" w:cstheme="majorHAnsi"/>
              <w:noProof/>
              <w:sz w:val="28"/>
              <w:szCs w:val="28"/>
            </w:rPr>
          </w:pPr>
          <w:hyperlink w:anchor="_Toc527947884" w:history="1">
            <w:r w:rsidR="00DF0767" w:rsidRPr="00DF0767">
              <w:rPr>
                <w:rStyle w:val="a4"/>
                <w:rFonts w:asciiTheme="majorHAnsi" w:hAnsiTheme="majorHAnsi" w:cstheme="majorHAnsi"/>
                <w:noProof/>
                <w:sz w:val="28"/>
                <w:szCs w:val="28"/>
              </w:rPr>
              <w:t>2.1.2 Обґрунтування вибору тест-системи</w:t>
            </w:r>
            <w:r w:rsidR="00DF0767" w:rsidRPr="00DF0767">
              <w:rPr>
                <w:rFonts w:asciiTheme="majorHAnsi" w:hAnsiTheme="majorHAnsi" w:cstheme="majorHAnsi"/>
                <w:noProof/>
                <w:webHidden/>
                <w:sz w:val="28"/>
                <w:szCs w:val="28"/>
              </w:rPr>
              <w:tab/>
            </w:r>
            <w:r w:rsidR="00DF0767" w:rsidRPr="00DF0767">
              <w:rPr>
                <w:rFonts w:asciiTheme="majorHAnsi" w:hAnsiTheme="majorHAnsi" w:cstheme="majorHAnsi"/>
                <w:noProof/>
                <w:webHidden/>
                <w:sz w:val="28"/>
                <w:szCs w:val="28"/>
              </w:rPr>
              <w:fldChar w:fldCharType="begin"/>
            </w:r>
            <w:r w:rsidR="00DF0767" w:rsidRPr="00DF0767">
              <w:rPr>
                <w:rFonts w:asciiTheme="majorHAnsi" w:hAnsiTheme="majorHAnsi" w:cstheme="majorHAnsi"/>
                <w:noProof/>
                <w:webHidden/>
                <w:sz w:val="28"/>
                <w:szCs w:val="28"/>
              </w:rPr>
              <w:instrText xml:space="preserve"> PAGEREF _Toc527947884 \h </w:instrText>
            </w:r>
            <w:r w:rsidR="00DF0767" w:rsidRPr="00DF0767">
              <w:rPr>
                <w:rFonts w:asciiTheme="majorHAnsi" w:hAnsiTheme="majorHAnsi" w:cstheme="majorHAnsi"/>
                <w:noProof/>
                <w:webHidden/>
                <w:sz w:val="28"/>
                <w:szCs w:val="28"/>
              </w:rPr>
            </w:r>
            <w:r w:rsidR="00DF0767" w:rsidRPr="00DF0767">
              <w:rPr>
                <w:rFonts w:asciiTheme="majorHAnsi" w:hAnsiTheme="majorHAnsi" w:cstheme="majorHAnsi"/>
                <w:noProof/>
                <w:webHidden/>
                <w:sz w:val="28"/>
                <w:szCs w:val="28"/>
              </w:rPr>
              <w:fldChar w:fldCharType="separate"/>
            </w:r>
            <w:r w:rsidR="002000C2">
              <w:rPr>
                <w:rFonts w:asciiTheme="majorHAnsi" w:hAnsiTheme="majorHAnsi" w:cstheme="majorHAnsi"/>
                <w:noProof/>
                <w:webHidden/>
                <w:sz w:val="28"/>
                <w:szCs w:val="28"/>
              </w:rPr>
              <w:t>51</w:t>
            </w:r>
            <w:r w:rsidR="00DF0767" w:rsidRPr="00DF0767">
              <w:rPr>
                <w:rFonts w:asciiTheme="majorHAnsi" w:hAnsiTheme="majorHAnsi" w:cstheme="majorHAnsi"/>
                <w:noProof/>
                <w:webHidden/>
                <w:sz w:val="28"/>
                <w:szCs w:val="28"/>
              </w:rPr>
              <w:fldChar w:fldCharType="end"/>
            </w:r>
          </w:hyperlink>
        </w:p>
        <w:p w14:paraId="3DABE51F" w14:textId="6A950519" w:rsidR="00DF0767" w:rsidRPr="00DF0767" w:rsidRDefault="009B65E8" w:rsidP="00681766">
          <w:pPr>
            <w:pStyle w:val="23"/>
            <w:rPr>
              <w:rFonts w:eastAsiaTheme="minorEastAsia"/>
              <w:lang w:eastAsia="uk-UA"/>
            </w:rPr>
          </w:pPr>
          <w:hyperlink w:anchor="_Toc527947885" w:history="1">
            <w:r w:rsidR="00DF0767" w:rsidRPr="00DF0767">
              <w:rPr>
                <w:rStyle w:val="a4"/>
                <w:rFonts w:asciiTheme="majorHAnsi" w:hAnsiTheme="majorHAnsi" w:cstheme="majorHAnsi"/>
              </w:rPr>
              <w:t>2.2 Характеристики власно розробленої експериментальної моделі контузії ока</w:t>
            </w:r>
            <w:r w:rsidR="00DF0767" w:rsidRPr="00DF0767">
              <w:rPr>
                <w:webHidden/>
              </w:rPr>
              <w:tab/>
            </w:r>
            <w:r w:rsidR="00DF0767" w:rsidRPr="00DF0767">
              <w:rPr>
                <w:webHidden/>
              </w:rPr>
              <w:fldChar w:fldCharType="begin"/>
            </w:r>
            <w:r w:rsidR="00DF0767" w:rsidRPr="00DF0767">
              <w:rPr>
                <w:webHidden/>
              </w:rPr>
              <w:instrText xml:space="preserve"> PAGEREF _Toc527947885 \h </w:instrText>
            </w:r>
            <w:r w:rsidR="00DF0767" w:rsidRPr="00DF0767">
              <w:rPr>
                <w:webHidden/>
              </w:rPr>
            </w:r>
            <w:r w:rsidR="00DF0767" w:rsidRPr="00DF0767">
              <w:rPr>
                <w:webHidden/>
              </w:rPr>
              <w:fldChar w:fldCharType="separate"/>
            </w:r>
            <w:r w:rsidR="002000C2">
              <w:rPr>
                <w:webHidden/>
              </w:rPr>
              <w:t>52</w:t>
            </w:r>
            <w:r w:rsidR="00DF0767" w:rsidRPr="00DF0767">
              <w:rPr>
                <w:webHidden/>
              </w:rPr>
              <w:fldChar w:fldCharType="end"/>
            </w:r>
          </w:hyperlink>
        </w:p>
        <w:p w14:paraId="0681AF5B" w14:textId="43DDFC94" w:rsidR="00DF0767" w:rsidRPr="00DF0767" w:rsidRDefault="009B65E8" w:rsidP="00681766">
          <w:pPr>
            <w:pStyle w:val="23"/>
            <w:rPr>
              <w:rFonts w:eastAsiaTheme="minorEastAsia"/>
              <w:lang w:eastAsia="uk-UA"/>
            </w:rPr>
          </w:pPr>
          <w:hyperlink w:anchor="_Toc527947886" w:history="1">
            <w:r w:rsidR="00DF0767" w:rsidRPr="00DF0767">
              <w:rPr>
                <w:rStyle w:val="a4"/>
                <w:rFonts w:asciiTheme="majorHAnsi" w:hAnsiTheme="majorHAnsi" w:cstheme="majorHAnsi"/>
              </w:rPr>
              <w:t>2.3 Досліджуваний препарат (субстанція мелатоніну) та референси (препарати порівняння)</w:t>
            </w:r>
            <w:r w:rsidR="00DF0767" w:rsidRPr="00DF0767">
              <w:rPr>
                <w:webHidden/>
              </w:rPr>
              <w:tab/>
            </w:r>
            <w:r w:rsidR="00DF0767" w:rsidRPr="00DF0767">
              <w:rPr>
                <w:webHidden/>
              </w:rPr>
              <w:fldChar w:fldCharType="begin"/>
            </w:r>
            <w:r w:rsidR="00DF0767" w:rsidRPr="00DF0767">
              <w:rPr>
                <w:webHidden/>
              </w:rPr>
              <w:instrText xml:space="preserve"> PAGEREF _Toc527947886 \h </w:instrText>
            </w:r>
            <w:r w:rsidR="00DF0767" w:rsidRPr="00DF0767">
              <w:rPr>
                <w:webHidden/>
              </w:rPr>
            </w:r>
            <w:r w:rsidR="00DF0767" w:rsidRPr="00DF0767">
              <w:rPr>
                <w:webHidden/>
              </w:rPr>
              <w:fldChar w:fldCharType="separate"/>
            </w:r>
            <w:r w:rsidR="002000C2">
              <w:rPr>
                <w:webHidden/>
              </w:rPr>
              <w:t>54</w:t>
            </w:r>
            <w:r w:rsidR="00DF0767" w:rsidRPr="00DF0767">
              <w:rPr>
                <w:webHidden/>
              </w:rPr>
              <w:fldChar w:fldCharType="end"/>
            </w:r>
          </w:hyperlink>
        </w:p>
        <w:p w14:paraId="3830E869" w14:textId="67BB516F" w:rsidR="00DF0767" w:rsidRPr="00DF0767" w:rsidRDefault="009B65E8" w:rsidP="00681766">
          <w:pPr>
            <w:pStyle w:val="31"/>
            <w:ind w:left="1418"/>
            <w:rPr>
              <w:rFonts w:asciiTheme="majorHAnsi" w:hAnsiTheme="majorHAnsi" w:cstheme="majorHAnsi"/>
              <w:noProof/>
              <w:sz w:val="28"/>
              <w:szCs w:val="28"/>
            </w:rPr>
          </w:pPr>
          <w:hyperlink w:anchor="_Toc527947887" w:history="1">
            <w:r w:rsidR="00DF0767" w:rsidRPr="00DF0767">
              <w:rPr>
                <w:rStyle w:val="a4"/>
                <w:rFonts w:asciiTheme="majorHAnsi" w:hAnsiTheme="majorHAnsi" w:cstheme="majorHAnsi"/>
                <w:noProof/>
                <w:sz w:val="28"/>
                <w:szCs w:val="28"/>
              </w:rPr>
              <w:t>2.3.1 Обґрунтування вибору препаратів-порівняння</w:t>
            </w:r>
            <w:r w:rsidR="00DF0767" w:rsidRPr="00DF0767">
              <w:rPr>
                <w:rFonts w:asciiTheme="majorHAnsi" w:hAnsiTheme="majorHAnsi" w:cstheme="majorHAnsi"/>
                <w:noProof/>
                <w:webHidden/>
                <w:sz w:val="28"/>
                <w:szCs w:val="28"/>
              </w:rPr>
              <w:tab/>
            </w:r>
            <w:r w:rsidR="00DF0767" w:rsidRPr="00DF0767">
              <w:rPr>
                <w:rFonts w:asciiTheme="majorHAnsi" w:hAnsiTheme="majorHAnsi" w:cstheme="majorHAnsi"/>
                <w:noProof/>
                <w:webHidden/>
                <w:sz w:val="28"/>
                <w:szCs w:val="28"/>
              </w:rPr>
              <w:fldChar w:fldCharType="begin"/>
            </w:r>
            <w:r w:rsidR="00DF0767" w:rsidRPr="00DF0767">
              <w:rPr>
                <w:rFonts w:asciiTheme="majorHAnsi" w:hAnsiTheme="majorHAnsi" w:cstheme="majorHAnsi"/>
                <w:noProof/>
                <w:webHidden/>
                <w:sz w:val="28"/>
                <w:szCs w:val="28"/>
              </w:rPr>
              <w:instrText xml:space="preserve"> PAGEREF _Toc527947887 \h </w:instrText>
            </w:r>
            <w:r w:rsidR="00DF0767" w:rsidRPr="00DF0767">
              <w:rPr>
                <w:rFonts w:asciiTheme="majorHAnsi" w:hAnsiTheme="majorHAnsi" w:cstheme="majorHAnsi"/>
                <w:noProof/>
                <w:webHidden/>
                <w:sz w:val="28"/>
                <w:szCs w:val="28"/>
              </w:rPr>
            </w:r>
            <w:r w:rsidR="00DF0767" w:rsidRPr="00DF0767">
              <w:rPr>
                <w:rFonts w:asciiTheme="majorHAnsi" w:hAnsiTheme="majorHAnsi" w:cstheme="majorHAnsi"/>
                <w:noProof/>
                <w:webHidden/>
                <w:sz w:val="28"/>
                <w:szCs w:val="28"/>
              </w:rPr>
              <w:fldChar w:fldCharType="separate"/>
            </w:r>
            <w:r w:rsidR="002000C2">
              <w:rPr>
                <w:rFonts w:asciiTheme="majorHAnsi" w:hAnsiTheme="majorHAnsi" w:cstheme="majorHAnsi"/>
                <w:noProof/>
                <w:webHidden/>
                <w:sz w:val="28"/>
                <w:szCs w:val="28"/>
              </w:rPr>
              <w:t>57</w:t>
            </w:r>
            <w:r w:rsidR="00DF0767" w:rsidRPr="00DF0767">
              <w:rPr>
                <w:rFonts w:asciiTheme="majorHAnsi" w:hAnsiTheme="majorHAnsi" w:cstheme="majorHAnsi"/>
                <w:noProof/>
                <w:webHidden/>
                <w:sz w:val="28"/>
                <w:szCs w:val="28"/>
              </w:rPr>
              <w:fldChar w:fldCharType="end"/>
            </w:r>
          </w:hyperlink>
        </w:p>
        <w:p w14:paraId="4750E062" w14:textId="70EDB81A" w:rsidR="00DF0767" w:rsidRPr="00DF0767" w:rsidRDefault="009B65E8" w:rsidP="00681766">
          <w:pPr>
            <w:pStyle w:val="31"/>
            <w:ind w:left="1418"/>
            <w:rPr>
              <w:rFonts w:asciiTheme="majorHAnsi" w:hAnsiTheme="majorHAnsi" w:cstheme="majorHAnsi"/>
              <w:noProof/>
              <w:sz w:val="28"/>
              <w:szCs w:val="28"/>
            </w:rPr>
          </w:pPr>
          <w:hyperlink w:anchor="_Toc527947888" w:history="1">
            <w:r w:rsidR="00DF0767" w:rsidRPr="00DF0767">
              <w:rPr>
                <w:rStyle w:val="a4"/>
                <w:rFonts w:asciiTheme="majorHAnsi" w:hAnsiTheme="majorHAnsi" w:cstheme="majorHAnsi"/>
                <w:noProof/>
                <w:sz w:val="28"/>
                <w:szCs w:val="28"/>
              </w:rPr>
              <w:t>2.3.2 Характеристика доклінічних протоколів введення мелатоніну та референсних лікарських засобів</w:t>
            </w:r>
            <w:r w:rsidR="00DF0767" w:rsidRPr="00DF0767">
              <w:rPr>
                <w:rFonts w:asciiTheme="majorHAnsi" w:hAnsiTheme="majorHAnsi" w:cstheme="majorHAnsi"/>
                <w:noProof/>
                <w:webHidden/>
                <w:sz w:val="28"/>
                <w:szCs w:val="28"/>
              </w:rPr>
              <w:tab/>
            </w:r>
            <w:r w:rsidR="00DF0767" w:rsidRPr="00DF0767">
              <w:rPr>
                <w:rFonts w:asciiTheme="majorHAnsi" w:hAnsiTheme="majorHAnsi" w:cstheme="majorHAnsi"/>
                <w:noProof/>
                <w:webHidden/>
                <w:sz w:val="28"/>
                <w:szCs w:val="28"/>
              </w:rPr>
              <w:fldChar w:fldCharType="begin"/>
            </w:r>
            <w:r w:rsidR="00DF0767" w:rsidRPr="00DF0767">
              <w:rPr>
                <w:rFonts w:asciiTheme="majorHAnsi" w:hAnsiTheme="majorHAnsi" w:cstheme="majorHAnsi"/>
                <w:noProof/>
                <w:webHidden/>
                <w:sz w:val="28"/>
                <w:szCs w:val="28"/>
              </w:rPr>
              <w:instrText xml:space="preserve"> PAGEREF _Toc527947888 \h </w:instrText>
            </w:r>
            <w:r w:rsidR="00DF0767" w:rsidRPr="00DF0767">
              <w:rPr>
                <w:rFonts w:asciiTheme="majorHAnsi" w:hAnsiTheme="majorHAnsi" w:cstheme="majorHAnsi"/>
                <w:noProof/>
                <w:webHidden/>
                <w:sz w:val="28"/>
                <w:szCs w:val="28"/>
              </w:rPr>
            </w:r>
            <w:r w:rsidR="00DF0767" w:rsidRPr="00DF0767">
              <w:rPr>
                <w:rFonts w:asciiTheme="majorHAnsi" w:hAnsiTheme="majorHAnsi" w:cstheme="majorHAnsi"/>
                <w:noProof/>
                <w:webHidden/>
                <w:sz w:val="28"/>
                <w:szCs w:val="28"/>
              </w:rPr>
              <w:fldChar w:fldCharType="separate"/>
            </w:r>
            <w:r w:rsidR="002000C2">
              <w:rPr>
                <w:rFonts w:asciiTheme="majorHAnsi" w:hAnsiTheme="majorHAnsi" w:cstheme="majorHAnsi"/>
                <w:noProof/>
                <w:webHidden/>
                <w:sz w:val="28"/>
                <w:szCs w:val="28"/>
              </w:rPr>
              <w:t>59</w:t>
            </w:r>
            <w:r w:rsidR="00DF0767" w:rsidRPr="00DF0767">
              <w:rPr>
                <w:rFonts w:asciiTheme="majorHAnsi" w:hAnsiTheme="majorHAnsi" w:cstheme="majorHAnsi"/>
                <w:noProof/>
                <w:webHidden/>
                <w:sz w:val="28"/>
                <w:szCs w:val="28"/>
              </w:rPr>
              <w:fldChar w:fldCharType="end"/>
            </w:r>
          </w:hyperlink>
        </w:p>
        <w:p w14:paraId="04BCDA16" w14:textId="38E7E992" w:rsidR="00DF0767" w:rsidRPr="00DF0767" w:rsidRDefault="009B65E8" w:rsidP="00681766">
          <w:pPr>
            <w:pStyle w:val="23"/>
            <w:rPr>
              <w:rFonts w:eastAsiaTheme="minorEastAsia"/>
              <w:lang w:eastAsia="uk-UA"/>
            </w:rPr>
          </w:pPr>
          <w:hyperlink w:anchor="_Toc527947889" w:history="1">
            <w:r w:rsidR="00DF0767" w:rsidRPr="00DF0767">
              <w:rPr>
                <w:rStyle w:val="a4"/>
                <w:rFonts w:asciiTheme="majorHAnsi" w:hAnsiTheme="majorHAnsi" w:cstheme="majorHAnsi"/>
              </w:rPr>
              <w:t>2.4 Характеристика методик та дизайн дослідження</w:t>
            </w:r>
            <w:r w:rsidR="00DF0767" w:rsidRPr="00DF0767">
              <w:rPr>
                <w:webHidden/>
              </w:rPr>
              <w:tab/>
            </w:r>
            <w:r w:rsidR="00DF0767" w:rsidRPr="00DF0767">
              <w:rPr>
                <w:webHidden/>
              </w:rPr>
              <w:fldChar w:fldCharType="begin"/>
            </w:r>
            <w:r w:rsidR="00DF0767" w:rsidRPr="00DF0767">
              <w:rPr>
                <w:webHidden/>
              </w:rPr>
              <w:instrText xml:space="preserve"> PAGEREF _Toc527947889 \h </w:instrText>
            </w:r>
            <w:r w:rsidR="00DF0767" w:rsidRPr="00DF0767">
              <w:rPr>
                <w:webHidden/>
              </w:rPr>
            </w:r>
            <w:r w:rsidR="00DF0767" w:rsidRPr="00DF0767">
              <w:rPr>
                <w:webHidden/>
              </w:rPr>
              <w:fldChar w:fldCharType="separate"/>
            </w:r>
            <w:r w:rsidR="002000C2">
              <w:rPr>
                <w:webHidden/>
              </w:rPr>
              <w:t>60</w:t>
            </w:r>
            <w:r w:rsidR="00DF0767" w:rsidRPr="00DF0767">
              <w:rPr>
                <w:webHidden/>
              </w:rPr>
              <w:fldChar w:fldCharType="end"/>
            </w:r>
          </w:hyperlink>
        </w:p>
        <w:p w14:paraId="5C07203C" w14:textId="4D0CC551" w:rsidR="00DF0767" w:rsidRPr="00DF0767" w:rsidRDefault="009B65E8" w:rsidP="00681766">
          <w:pPr>
            <w:pStyle w:val="23"/>
            <w:rPr>
              <w:rFonts w:eastAsiaTheme="minorEastAsia"/>
              <w:lang w:eastAsia="uk-UA"/>
            </w:rPr>
          </w:pPr>
          <w:hyperlink w:anchor="_Toc527947890" w:history="1">
            <w:r w:rsidR="00DF0767" w:rsidRPr="00DF0767">
              <w:rPr>
                <w:rStyle w:val="a4"/>
                <w:rFonts w:asciiTheme="majorHAnsi" w:hAnsiTheme="majorHAnsi" w:cstheme="majorHAnsi"/>
              </w:rPr>
              <w:t>2.5 Статистична обробка експериментальних даних</w:t>
            </w:r>
            <w:r w:rsidR="00DF0767" w:rsidRPr="00DF0767">
              <w:rPr>
                <w:webHidden/>
              </w:rPr>
              <w:tab/>
            </w:r>
            <w:r w:rsidR="00DF0767" w:rsidRPr="00DF0767">
              <w:rPr>
                <w:webHidden/>
              </w:rPr>
              <w:fldChar w:fldCharType="begin"/>
            </w:r>
            <w:r w:rsidR="00DF0767" w:rsidRPr="00DF0767">
              <w:rPr>
                <w:webHidden/>
              </w:rPr>
              <w:instrText xml:space="preserve"> PAGEREF _Toc527947890 \h </w:instrText>
            </w:r>
            <w:r w:rsidR="00DF0767" w:rsidRPr="00DF0767">
              <w:rPr>
                <w:webHidden/>
              </w:rPr>
            </w:r>
            <w:r w:rsidR="00DF0767" w:rsidRPr="00DF0767">
              <w:rPr>
                <w:webHidden/>
              </w:rPr>
              <w:fldChar w:fldCharType="separate"/>
            </w:r>
            <w:r w:rsidR="002000C2">
              <w:rPr>
                <w:webHidden/>
              </w:rPr>
              <w:t>68</w:t>
            </w:r>
            <w:r w:rsidR="00DF0767" w:rsidRPr="00DF0767">
              <w:rPr>
                <w:webHidden/>
              </w:rPr>
              <w:fldChar w:fldCharType="end"/>
            </w:r>
          </w:hyperlink>
        </w:p>
        <w:p w14:paraId="186C7803" w14:textId="3D707A32" w:rsidR="00DF0767" w:rsidRPr="00DF0767" w:rsidRDefault="009B65E8" w:rsidP="00681766">
          <w:pPr>
            <w:pStyle w:val="15"/>
            <w:rPr>
              <w:rFonts w:asciiTheme="majorHAnsi" w:hAnsiTheme="majorHAnsi" w:cstheme="majorHAnsi"/>
              <w:b w:val="0"/>
            </w:rPr>
          </w:pPr>
          <w:hyperlink w:anchor="_Toc527947891" w:history="1">
            <w:r w:rsidR="00DF0767" w:rsidRPr="00DF0767">
              <w:rPr>
                <w:rStyle w:val="a4"/>
                <w:rFonts w:asciiTheme="majorHAnsi" w:hAnsiTheme="majorHAnsi" w:cstheme="majorHAnsi"/>
                <w:b w:val="0"/>
              </w:rPr>
              <w:t>РОЗДІЛ 3. СКРИНІНГ НЕЙРОПРОТЕКТОРНИХ ЕФЕКТІВ МЕЛАТОНІНУ ПРИ КОНТУЗІЙНІЙ ТРАВМІ ОРГАНА ЗОРУ</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_Toc527947891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69</w:t>
            </w:r>
            <w:r w:rsidR="00DF0767" w:rsidRPr="00DF0767">
              <w:rPr>
                <w:rFonts w:asciiTheme="majorHAnsi" w:hAnsiTheme="majorHAnsi" w:cstheme="majorHAnsi"/>
                <w:b w:val="0"/>
                <w:webHidden/>
              </w:rPr>
              <w:fldChar w:fldCharType="end"/>
            </w:r>
          </w:hyperlink>
        </w:p>
        <w:p w14:paraId="1444D93E" w14:textId="766404B9" w:rsidR="00DF0767" w:rsidRPr="00DF0767" w:rsidRDefault="009B65E8" w:rsidP="00681766">
          <w:pPr>
            <w:pStyle w:val="23"/>
            <w:rPr>
              <w:rFonts w:eastAsiaTheme="minorEastAsia"/>
              <w:lang w:eastAsia="uk-UA"/>
            </w:rPr>
          </w:pPr>
          <w:hyperlink w:anchor="_Toc527947892" w:history="1">
            <w:r w:rsidR="00DF0767" w:rsidRPr="00DF0767">
              <w:rPr>
                <w:rStyle w:val="a4"/>
                <w:rFonts w:asciiTheme="majorHAnsi" w:hAnsiTheme="majorHAnsi" w:cstheme="majorHAnsi"/>
              </w:rPr>
              <w:t>3.1 Розробка та апробація власно створеної експериментальної моделі контузії ока у кролів</w:t>
            </w:r>
            <w:r w:rsidR="00DF0767" w:rsidRPr="00DF0767">
              <w:rPr>
                <w:webHidden/>
              </w:rPr>
              <w:tab/>
            </w:r>
            <w:r w:rsidR="00DF0767" w:rsidRPr="00DF0767">
              <w:rPr>
                <w:webHidden/>
              </w:rPr>
              <w:fldChar w:fldCharType="begin"/>
            </w:r>
            <w:r w:rsidR="00DF0767" w:rsidRPr="00DF0767">
              <w:rPr>
                <w:webHidden/>
              </w:rPr>
              <w:instrText xml:space="preserve"> PAGEREF _Toc527947892 \h </w:instrText>
            </w:r>
            <w:r w:rsidR="00DF0767" w:rsidRPr="00DF0767">
              <w:rPr>
                <w:webHidden/>
              </w:rPr>
            </w:r>
            <w:r w:rsidR="00DF0767" w:rsidRPr="00DF0767">
              <w:rPr>
                <w:webHidden/>
              </w:rPr>
              <w:fldChar w:fldCharType="separate"/>
            </w:r>
            <w:r w:rsidR="002000C2">
              <w:rPr>
                <w:webHidden/>
              </w:rPr>
              <w:t>69</w:t>
            </w:r>
            <w:r w:rsidR="00DF0767" w:rsidRPr="00DF0767">
              <w:rPr>
                <w:webHidden/>
              </w:rPr>
              <w:fldChar w:fldCharType="end"/>
            </w:r>
          </w:hyperlink>
        </w:p>
        <w:p w14:paraId="304EE44F" w14:textId="70C5149A" w:rsidR="00DF0767" w:rsidRPr="00DF0767" w:rsidRDefault="009B65E8" w:rsidP="00681766">
          <w:pPr>
            <w:pStyle w:val="23"/>
            <w:rPr>
              <w:rFonts w:eastAsiaTheme="minorEastAsia"/>
              <w:lang w:eastAsia="uk-UA"/>
            </w:rPr>
          </w:pPr>
          <w:hyperlink w:anchor="_Toc527947893" w:history="1">
            <w:r w:rsidR="00DF0767" w:rsidRPr="00DF0767">
              <w:rPr>
                <w:rStyle w:val="a4"/>
                <w:rFonts w:asciiTheme="majorHAnsi" w:hAnsiTheme="majorHAnsi" w:cstheme="majorHAnsi"/>
              </w:rPr>
              <w:t>3.2 Дозозалежна порівняльна оцінка захисної дії на сітківку мелатоніну при модельній контузії ока у кролів</w:t>
            </w:r>
            <w:r w:rsidR="00DF0767" w:rsidRPr="00DF0767">
              <w:rPr>
                <w:webHidden/>
              </w:rPr>
              <w:tab/>
            </w:r>
            <w:r w:rsidR="00DF0767" w:rsidRPr="00DF0767">
              <w:rPr>
                <w:webHidden/>
              </w:rPr>
              <w:fldChar w:fldCharType="begin"/>
            </w:r>
            <w:r w:rsidR="00DF0767" w:rsidRPr="00DF0767">
              <w:rPr>
                <w:webHidden/>
              </w:rPr>
              <w:instrText xml:space="preserve"> PAGEREF _Toc527947893 \h </w:instrText>
            </w:r>
            <w:r w:rsidR="00DF0767" w:rsidRPr="00DF0767">
              <w:rPr>
                <w:webHidden/>
              </w:rPr>
            </w:r>
            <w:r w:rsidR="00DF0767" w:rsidRPr="00DF0767">
              <w:rPr>
                <w:webHidden/>
              </w:rPr>
              <w:fldChar w:fldCharType="separate"/>
            </w:r>
            <w:r w:rsidR="002000C2">
              <w:rPr>
                <w:webHidden/>
              </w:rPr>
              <w:t>75</w:t>
            </w:r>
            <w:r w:rsidR="00DF0767" w:rsidRPr="00DF0767">
              <w:rPr>
                <w:webHidden/>
              </w:rPr>
              <w:fldChar w:fldCharType="end"/>
            </w:r>
          </w:hyperlink>
        </w:p>
        <w:p w14:paraId="5D997ACC" w14:textId="3BEDD439" w:rsidR="00DF0767" w:rsidRPr="00DF0767" w:rsidRDefault="009B65E8" w:rsidP="00681766">
          <w:pPr>
            <w:pStyle w:val="23"/>
            <w:rPr>
              <w:rFonts w:eastAsiaTheme="minorEastAsia"/>
              <w:lang w:eastAsia="uk-UA"/>
            </w:rPr>
          </w:pPr>
          <w:hyperlink w:anchor="_Toc527947894" w:history="1">
            <w:r w:rsidR="00DF0767" w:rsidRPr="00DF0767">
              <w:rPr>
                <w:rStyle w:val="a4"/>
                <w:rFonts w:asciiTheme="majorHAnsi" w:hAnsiTheme="majorHAnsi" w:cstheme="majorHAnsi"/>
              </w:rPr>
              <w:t>3.3 Дозозалежна порівняльна оцінка впливу мелатоніну на коливання внутрішньоочного тиску у кролів із експериментальною травмою ока та без офтальмопатології</w:t>
            </w:r>
            <w:r w:rsidR="00DF0767" w:rsidRPr="00DF0767">
              <w:rPr>
                <w:webHidden/>
              </w:rPr>
              <w:tab/>
            </w:r>
            <w:r w:rsidR="00DF0767" w:rsidRPr="00DF0767">
              <w:rPr>
                <w:webHidden/>
              </w:rPr>
              <w:fldChar w:fldCharType="begin"/>
            </w:r>
            <w:r w:rsidR="00DF0767" w:rsidRPr="00DF0767">
              <w:rPr>
                <w:webHidden/>
              </w:rPr>
              <w:instrText xml:space="preserve"> PAGEREF _Toc527947894 \h </w:instrText>
            </w:r>
            <w:r w:rsidR="00DF0767" w:rsidRPr="00DF0767">
              <w:rPr>
                <w:webHidden/>
              </w:rPr>
            </w:r>
            <w:r w:rsidR="00DF0767" w:rsidRPr="00DF0767">
              <w:rPr>
                <w:webHidden/>
              </w:rPr>
              <w:fldChar w:fldCharType="separate"/>
            </w:r>
            <w:r w:rsidR="002000C2">
              <w:rPr>
                <w:webHidden/>
              </w:rPr>
              <w:t>79</w:t>
            </w:r>
            <w:r w:rsidR="00DF0767" w:rsidRPr="00DF0767">
              <w:rPr>
                <w:webHidden/>
              </w:rPr>
              <w:fldChar w:fldCharType="end"/>
            </w:r>
          </w:hyperlink>
        </w:p>
        <w:p w14:paraId="6408C49D" w14:textId="4120BB53" w:rsidR="00DF0767" w:rsidRPr="00DF0767" w:rsidRDefault="009B65E8" w:rsidP="00681766">
          <w:pPr>
            <w:pStyle w:val="23"/>
            <w:rPr>
              <w:rFonts w:eastAsiaTheme="minorEastAsia"/>
              <w:lang w:eastAsia="uk-UA"/>
            </w:rPr>
          </w:pPr>
          <w:hyperlink w:anchor="_Toc527947895" w:history="1">
            <w:r w:rsidR="00AC5B18" w:rsidRPr="00AC5B18">
              <w:rPr>
                <w:rStyle w:val="a4"/>
                <w:rFonts w:asciiTheme="majorHAnsi" w:hAnsiTheme="majorHAnsi" w:cstheme="majorHAnsi"/>
              </w:rPr>
              <w:t>Висновки до розділу</w:t>
            </w:r>
            <w:r w:rsidR="00AC5B18">
              <w:rPr>
                <w:rStyle w:val="a4"/>
                <w:rFonts w:asciiTheme="majorHAnsi" w:hAnsiTheme="majorHAnsi" w:cstheme="majorHAnsi"/>
              </w:rPr>
              <w:t xml:space="preserve"> 3</w:t>
            </w:r>
            <w:r w:rsidR="00DF0767" w:rsidRPr="00DF0767">
              <w:rPr>
                <w:webHidden/>
              </w:rPr>
              <w:tab/>
            </w:r>
            <w:r w:rsidR="00DF0767" w:rsidRPr="00DF0767">
              <w:rPr>
                <w:webHidden/>
              </w:rPr>
              <w:fldChar w:fldCharType="begin"/>
            </w:r>
            <w:r w:rsidR="00DF0767" w:rsidRPr="00DF0767">
              <w:rPr>
                <w:webHidden/>
              </w:rPr>
              <w:instrText xml:space="preserve"> PAGEREF _Toc527947895 \h </w:instrText>
            </w:r>
            <w:r w:rsidR="00DF0767" w:rsidRPr="00DF0767">
              <w:rPr>
                <w:webHidden/>
              </w:rPr>
            </w:r>
            <w:r w:rsidR="00DF0767" w:rsidRPr="00DF0767">
              <w:rPr>
                <w:webHidden/>
              </w:rPr>
              <w:fldChar w:fldCharType="separate"/>
            </w:r>
            <w:r w:rsidR="002000C2">
              <w:rPr>
                <w:webHidden/>
              </w:rPr>
              <w:t>84</w:t>
            </w:r>
            <w:r w:rsidR="00DF0767" w:rsidRPr="00DF0767">
              <w:rPr>
                <w:webHidden/>
              </w:rPr>
              <w:fldChar w:fldCharType="end"/>
            </w:r>
          </w:hyperlink>
        </w:p>
        <w:p w14:paraId="3F6BB971" w14:textId="22C095CE" w:rsidR="00DF0767" w:rsidRPr="00DF0767" w:rsidRDefault="009B65E8" w:rsidP="00681766">
          <w:pPr>
            <w:pStyle w:val="15"/>
            <w:rPr>
              <w:rFonts w:asciiTheme="majorHAnsi" w:hAnsiTheme="majorHAnsi" w:cstheme="majorHAnsi"/>
              <w:b w:val="0"/>
            </w:rPr>
          </w:pPr>
          <w:hyperlink w:anchor="_Toc527947896" w:history="1">
            <w:r w:rsidR="00DF0767" w:rsidRPr="00DF0767">
              <w:rPr>
                <w:rStyle w:val="a4"/>
                <w:rFonts w:asciiTheme="majorHAnsi" w:hAnsiTheme="majorHAnsi" w:cstheme="majorHAnsi"/>
                <w:b w:val="0"/>
              </w:rPr>
              <w:t>РОЗДІЛ 4. ДОСЛІДЖЕННЯ ВПЛИВУ МЕЛАТОНІНУ НА ЦИТОАРХІТЕКТОНІЧНІ ОСОБЛИВОСТІ ФОРМУВАННЯ ДЕСТРУКТИВНИХ ВОГНИЩ У РІЗНИХ СТРУКТУРАХ ЗОРОВОГО АНАЛІЗАТОРА У ГОСТРИЙ ПОСТКОНТУЗІЙНИЙ ПЕРІОД</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_Toc527947896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87</w:t>
            </w:r>
            <w:r w:rsidR="00DF0767" w:rsidRPr="00DF0767">
              <w:rPr>
                <w:rFonts w:asciiTheme="majorHAnsi" w:hAnsiTheme="majorHAnsi" w:cstheme="majorHAnsi"/>
                <w:b w:val="0"/>
                <w:webHidden/>
              </w:rPr>
              <w:fldChar w:fldCharType="end"/>
            </w:r>
          </w:hyperlink>
        </w:p>
        <w:p w14:paraId="22B5E7F0" w14:textId="5D19E325" w:rsidR="00DF0767" w:rsidRPr="00DF0767" w:rsidRDefault="009B65E8" w:rsidP="00681766">
          <w:pPr>
            <w:pStyle w:val="23"/>
            <w:rPr>
              <w:rFonts w:eastAsiaTheme="minorEastAsia"/>
              <w:lang w:eastAsia="uk-UA"/>
            </w:rPr>
          </w:pPr>
          <w:hyperlink w:anchor="_Toc527947897" w:history="1">
            <w:r w:rsidR="00DF0767" w:rsidRPr="00DF0767">
              <w:rPr>
                <w:rStyle w:val="a4"/>
                <w:rFonts w:asciiTheme="majorHAnsi" w:hAnsiTheme="majorHAnsi" w:cstheme="majorHAnsi"/>
              </w:rPr>
              <w:t>4.1 Оцінка впливу мелатоніну на апоптоз у клітинах сітківки кролів з експериментальною контузією зорового аналізатора</w:t>
            </w:r>
            <w:r w:rsidR="00DF0767" w:rsidRPr="00DF0767">
              <w:rPr>
                <w:webHidden/>
              </w:rPr>
              <w:tab/>
            </w:r>
            <w:r w:rsidR="00DF0767" w:rsidRPr="00DF0767">
              <w:rPr>
                <w:webHidden/>
              </w:rPr>
              <w:fldChar w:fldCharType="begin"/>
            </w:r>
            <w:r w:rsidR="00DF0767" w:rsidRPr="00DF0767">
              <w:rPr>
                <w:webHidden/>
              </w:rPr>
              <w:instrText xml:space="preserve"> PAGEREF _Toc527947897 \h </w:instrText>
            </w:r>
            <w:r w:rsidR="00DF0767" w:rsidRPr="00DF0767">
              <w:rPr>
                <w:webHidden/>
              </w:rPr>
            </w:r>
            <w:r w:rsidR="00DF0767" w:rsidRPr="00DF0767">
              <w:rPr>
                <w:webHidden/>
              </w:rPr>
              <w:fldChar w:fldCharType="separate"/>
            </w:r>
            <w:r w:rsidR="002000C2">
              <w:rPr>
                <w:webHidden/>
              </w:rPr>
              <w:t>87</w:t>
            </w:r>
            <w:r w:rsidR="00DF0767" w:rsidRPr="00DF0767">
              <w:rPr>
                <w:webHidden/>
              </w:rPr>
              <w:fldChar w:fldCharType="end"/>
            </w:r>
          </w:hyperlink>
        </w:p>
        <w:p w14:paraId="378FAB65" w14:textId="441532A3" w:rsidR="00DF0767" w:rsidRPr="00DF0767" w:rsidRDefault="009B65E8" w:rsidP="00681766">
          <w:pPr>
            <w:pStyle w:val="23"/>
            <w:rPr>
              <w:rFonts w:eastAsiaTheme="minorEastAsia"/>
              <w:lang w:eastAsia="uk-UA"/>
            </w:rPr>
          </w:pPr>
          <w:hyperlink w:anchor="_Toc527947898" w:history="1">
            <w:r w:rsidR="00DF0767" w:rsidRPr="00DF0767">
              <w:rPr>
                <w:rStyle w:val="a4"/>
                <w:rFonts w:asciiTheme="majorHAnsi" w:hAnsiTheme="majorHAnsi" w:cstheme="majorHAnsi"/>
              </w:rPr>
              <w:t>4.2 Оцінка впливу мелатоніну на нейрогліопроліферативну активність в сітківці кролів з модельною контузійною травмою ока</w:t>
            </w:r>
            <w:r w:rsidR="00DF0767" w:rsidRPr="00DF0767">
              <w:rPr>
                <w:webHidden/>
              </w:rPr>
              <w:tab/>
            </w:r>
            <w:r w:rsidR="00DF0767" w:rsidRPr="00DF0767">
              <w:rPr>
                <w:webHidden/>
              </w:rPr>
              <w:fldChar w:fldCharType="begin"/>
            </w:r>
            <w:r w:rsidR="00DF0767" w:rsidRPr="00DF0767">
              <w:rPr>
                <w:webHidden/>
              </w:rPr>
              <w:instrText xml:space="preserve"> PAGEREF _Toc527947898 \h </w:instrText>
            </w:r>
            <w:r w:rsidR="00DF0767" w:rsidRPr="00DF0767">
              <w:rPr>
                <w:webHidden/>
              </w:rPr>
            </w:r>
            <w:r w:rsidR="00DF0767" w:rsidRPr="00DF0767">
              <w:rPr>
                <w:webHidden/>
              </w:rPr>
              <w:fldChar w:fldCharType="separate"/>
            </w:r>
            <w:r w:rsidR="002000C2">
              <w:rPr>
                <w:webHidden/>
              </w:rPr>
              <w:t>92</w:t>
            </w:r>
            <w:r w:rsidR="00DF0767" w:rsidRPr="00DF0767">
              <w:rPr>
                <w:webHidden/>
              </w:rPr>
              <w:fldChar w:fldCharType="end"/>
            </w:r>
          </w:hyperlink>
        </w:p>
        <w:p w14:paraId="1DAF06ED" w14:textId="0CB2DFFD" w:rsidR="00DF0767" w:rsidRPr="00DF0767" w:rsidRDefault="009B65E8" w:rsidP="00681766">
          <w:pPr>
            <w:pStyle w:val="23"/>
            <w:rPr>
              <w:rFonts w:eastAsiaTheme="minorEastAsia"/>
              <w:lang w:eastAsia="uk-UA"/>
            </w:rPr>
          </w:pPr>
          <w:hyperlink w:anchor="_Toc527947899" w:history="1">
            <w:r w:rsidR="00DF0767" w:rsidRPr="00DF0767">
              <w:rPr>
                <w:rStyle w:val="a4"/>
                <w:rFonts w:asciiTheme="majorHAnsi" w:hAnsiTheme="majorHAnsi" w:cstheme="majorHAnsi"/>
              </w:rPr>
              <w:t>4.3 Оцінка антиапоптотичної дії мелатоніну в клітинах заднього епітелію рогівки та епітелію кришталика кролів у постконтузійний період</w:t>
            </w:r>
            <w:r w:rsidR="00DF0767" w:rsidRPr="00DF0767">
              <w:rPr>
                <w:webHidden/>
              </w:rPr>
              <w:tab/>
            </w:r>
            <w:r w:rsidR="00DF0767" w:rsidRPr="00DF0767">
              <w:rPr>
                <w:webHidden/>
              </w:rPr>
              <w:fldChar w:fldCharType="begin"/>
            </w:r>
            <w:r w:rsidR="00DF0767" w:rsidRPr="00DF0767">
              <w:rPr>
                <w:webHidden/>
              </w:rPr>
              <w:instrText xml:space="preserve"> PAGEREF _Toc527947899 \h </w:instrText>
            </w:r>
            <w:r w:rsidR="00DF0767" w:rsidRPr="00DF0767">
              <w:rPr>
                <w:webHidden/>
              </w:rPr>
            </w:r>
            <w:r w:rsidR="00DF0767" w:rsidRPr="00DF0767">
              <w:rPr>
                <w:webHidden/>
              </w:rPr>
              <w:fldChar w:fldCharType="separate"/>
            </w:r>
            <w:r w:rsidR="002000C2">
              <w:rPr>
                <w:webHidden/>
              </w:rPr>
              <w:t>96</w:t>
            </w:r>
            <w:r w:rsidR="00DF0767" w:rsidRPr="00DF0767">
              <w:rPr>
                <w:webHidden/>
              </w:rPr>
              <w:fldChar w:fldCharType="end"/>
            </w:r>
          </w:hyperlink>
        </w:p>
        <w:p w14:paraId="5EA985A4" w14:textId="0436D19F" w:rsidR="00DF0767" w:rsidRPr="00DF0767" w:rsidRDefault="009B65E8" w:rsidP="00681766">
          <w:pPr>
            <w:pStyle w:val="23"/>
            <w:rPr>
              <w:rFonts w:eastAsiaTheme="minorEastAsia"/>
              <w:lang w:eastAsia="uk-UA"/>
            </w:rPr>
          </w:pPr>
          <w:hyperlink w:anchor="_Toc527947900" w:history="1">
            <w:r w:rsidR="00DF0767" w:rsidRPr="00DF0767">
              <w:rPr>
                <w:rStyle w:val="a4"/>
                <w:rFonts w:asciiTheme="majorHAnsi" w:hAnsiTheme="majorHAnsi" w:cstheme="majorHAnsi"/>
              </w:rPr>
              <w:t>4.4 Порівняльна морфологічна оцінка деструктивних змін зорового нерву при експериментальній контузії ока</w:t>
            </w:r>
            <w:r w:rsidR="00DF0767" w:rsidRPr="00DF0767">
              <w:rPr>
                <w:webHidden/>
              </w:rPr>
              <w:tab/>
            </w:r>
            <w:r w:rsidR="00DF0767" w:rsidRPr="00DF0767">
              <w:rPr>
                <w:webHidden/>
              </w:rPr>
              <w:fldChar w:fldCharType="begin"/>
            </w:r>
            <w:r w:rsidR="00DF0767" w:rsidRPr="00DF0767">
              <w:rPr>
                <w:webHidden/>
              </w:rPr>
              <w:instrText xml:space="preserve"> PAGEREF _Toc527947900 \h </w:instrText>
            </w:r>
            <w:r w:rsidR="00DF0767" w:rsidRPr="00DF0767">
              <w:rPr>
                <w:webHidden/>
              </w:rPr>
            </w:r>
            <w:r w:rsidR="00DF0767" w:rsidRPr="00DF0767">
              <w:rPr>
                <w:webHidden/>
              </w:rPr>
              <w:fldChar w:fldCharType="separate"/>
            </w:r>
            <w:r w:rsidR="002000C2">
              <w:rPr>
                <w:webHidden/>
              </w:rPr>
              <w:t>103</w:t>
            </w:r>
            <w:r w:rsidR="00DF0767" w:rsidRPr="00DF0767">
              <w:rPr>
                <w:webHidden/>
              </w:rPr>
              <w:fldChar w:fldCharType="end"/>
            </w:r>
          </w:hyperlink>
        </w:p>
        <w:p w14:paraId="2878D2B9" w14:textId="32C5C4CE" w:rsidR="00DF0767" w:rsidRPr="00DF0767" w:rsidRDefault="009B65E8" w:rsidP="00681766">
          <w:pPr>
            <w:pStyle w:val="23"/>
            <w:rPr>
              <w:rFonts w:eastAsiaTheme="minorEastAsia"/>
              <w:lang w:eastAsia="uk-UA"/>
            </w:rPr>
          </w:pPr>
          <w:hyperlink w:anchor="_Toc527947901" w:history="1">
            <w:r w:rsidR="00AC5B18" w:rsidRPr="00AC5B18">
              <w:t xml:space="preserve"> </w:t>
            </w:r>
            <w:r w:rsidR="00AC5B18" w:rsidRPr="00AC5B18">
              <w:rPr>
                <w:rStyle w:val="a4"/>
                <w:rFonts w:asciiTheme="majorHAnsi" w:hAnsiTheme="majorHAnsi" w:cstheme="majorHAnsi"/>
              </w:rPr>
              <w:t>Висновки до розділу</w:t>
            </w:r>
            <w:r w:rsidR="00AC5B18">
              <w:rPr>
                <w:rStyle w:val="a4"/>
                <w:rFonts w:asciiTheme="majorHAnsi" w:hAnsiTheme="majorHAnsi" w:cstheme="majorHAnsi"/>
              </w:rPr>
              <w:t xml:space="preserve"> 4</w:t>
            </w:r>
            <w:r w:rsidR="00DF0767" w:rsidRPr="00DF0767">
              <w:rPr>
                <w:webHidden/>
              </w:rPr>
              <w:tab/>
            </w:r>
            <w:r w:rsidR="00DF0767" w:rsidRPr="00DF0767">
              <w:rPr>
                <w:webHidden/>
              </w:rPr>
              <w:fldChar w:fldCharType="begin"/>
            </w:r>
            <w:r w:rsidR="00DF0767" w:rsidRPr="00DF0767">
              <w:rPr>
                <w:webHidden/>
              </w:rPr>
              <w:instrText xml:space="preserve"> PAGEREF _Toc527947901 \h </w:instrText>
            </w:r>
            <w:r w:rsidR="00DF0767" w:rsidRPr="00DF0767">
              <w:rPr>
                <w:webHidden/>
              </w:rPr>
            </w:r>
            <w:r w:rsidR="00DF0767" w:rsidRPr="00DF0767">
              <w:rPr>
                <w:webHidden/>
              </w:rPr>
              <w:fldChar w:fldCharType="separate"/>
            </w:r>
            <w:r w:rsidR="002000C2">
              <w:rPr>
                <w:webHidden/>
              </w:rPr>
              <w:t>109</w:t>
            </w:r>
            <w:r w:rsidR="00DF0767" w:rsidRPr="00DF0767">
              <w:rPr>
                <w:webHidden/>
              </w:rPr>
              <w:fldChar w:fldCharType="end"/>
            </w:r>
          </w:hyperlink>
        </w:p>
        <w:p w14:paraId="3E38DD7F" w14:textId="72DFCBCD" w:rsidR="00DF0767" w:rsidRPr="00DF0767" w:rsidRDefault="009B65E8" w:rsidP="00681766">
          <w:pPr>
            <w:pStyle w:val="15"/>
            <w:rPr>
              <w:rFonts w:asciiTheme="majorHAnsi" w:hAnsiTheme="majorHAnsi" w:cstheme="majorHAnsi"/>
              <w:b w:val="0"/>
            </w:rPr>
          </w:pPr>
          <w:hyperlink w:anchor="_Toc527947902" w:history="1">
            <w:r w:rsidR="00DF0767" w:rsidRPr="00DF0767">
              <w:rPr>
                <w:rStyle w:val="a4"/>
                <w:rFonts w:asciiTheme="majorHAnsi" w:hAnsiTheme="majorHAnsi" w:cstheme="majorHAnsi"/>
                <w:b w:val="0"/>
              </w:rPr>
              <w:t xml:space="preserve">РОЗДІЛ 5. ХАРАКТЕРИСТИКА ВНУТРІШНЬОКЛІТИННИХ ТА ФУНКЦІОНАЛЬНИХ МЕХАНІЗМІВ ДІЇ МЕЛАТОНІНУ ПРИ </w:t>
            </w:r>
            <w:r w:rsidR="00DF0767" w:rsidRPr="00DF0767">
              <w:rPr>
                <w:rStyle w:val="a4"/>
                <w:rFonts w:asciiTheme="majorHAnsi" w:hAnsiTheme="majorHAnsi" w:cstheme="majorHAnsi"/>
                <w:b w:val="0"/>
              </w:rPr>
              <w:lastRenderedPageBreak/>
              <w:t xml:space="preserve">ТРАВМАТИЧНОМУ </w:t>
            </w:r>
            <w:r w:rsidR="00DF0767" w:rsidRPr="00DF0767">
              <w:rPr>
                <w:rStyle w:val="a4"/>
                <w:rFonts w:asciiTheme="majorHAnsi" w:hAnsiTheme="majorHAnsi" w:cstheme="majorHAnsi"/>
                <w:b w:val="0"/>
                <w:bCs/>
              </w:rPr>
              <w:t>УРАЖЕННІ ОКА</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_Toc527947902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111</w:t>
            </w:r>
            <w:r w:rsidR="00DF0767" w:rsidRPr="00DF0767">
              <w:rPr>
                <w:rFonts w:asciiTheme="majorHAnsi" w:hAnsiTheme="majorHAnsi" w:cstheme="majorHAnsi"/>
                <w:b w:val="0"/>
                <w:webHidden/>
              </w:rPr>
              <w:fldChar w:fldCharType="end"/>
            </w:r>
          </w:hyperlink>
        </w:p>
        <w:p w14:paraId="26962642" w14:textId="5CF4D214" w:rsidR="00DF0767" w:rsidRPr="00DF0767" w:rsidRDefault="009B65E8" w:rsidP="00681766">
          <w:pPr>
            <w:pStyle w:val="23"/>
            <w:rPr>
              <w:rFonts w:eastAsiaTheme="minorEastAsia"/>
              <w:lang w:eastAsia="uk-UA"/>
            </w:rPr>
          </w:pPr>
          <w:hyperlink w:anchor="_Toc527947903" w:history="1">
            <w:r w:rsidR="00DF0767" w:rsidRPr="00DF0767">
              <w:rPr>
                <w:rStyle w:val="a4"/>
                <w:rFonts w:asciiTheme="majorHAnsi" w:hAnsiTheme="majorHAnsi" w:cstheme="majorHAnsi"/>
              </w:rPr>
              <w:t>5.1 Дослідження метаболітотропної активності мелатоніну, як одного із внутрішньоклітинних механізмів його нейропротективної дії за модельної травми ока</w:t>
            </w:r>
            <w:r w:rsidR="00DF0767" w:rsidRPr="00DF0767">
              <w:rPr>
                <w:webHidden/>
              </w:rPr>
              <w:tab/>
            </w:r>
            <w:r w:rsidR="00DF0767" w:rsidRPr="00DF0767">
              <w:rPr>
                <w:webHidden/>
              </w:rPr>
              <w:fldChar w:fldCharType="begin"/>
            </w:r>
            <w:r w:rsidR="00DF0767" w:rsidRPr="00DF0767">
              <w:rPr>
                <w:webHidden/>
              </w:rPr>
              <w:instrText xml:space="preserve"> PAGEREF _Toc527947903 \h </w:instrText>
            </w:r>
            <w:r w:rsidR="00DF0767" w:rsidRPr="00DF0767">
              <w:rPr>
                <w:webHidden/>
              </w:rPr>
            </w:r>
            <w:r w:rsidR="00DF0767" w:rsidRPr="00DF0767">
              <w:rPr>
                <w:webHidden/>
              </w:rPr>
              <w:fldChar w:fldCharType="separate"/>
            </w:r>
            <w:r w:rsidR="002000C2">
              <w:rPr>
                <w:webHidden/>
              </w:rPr>
              <w:t>111</w:t>
            </w:r>
            <w:r w:rsidR="00DF0767" w:rsidRPr="00DF0767">
              <w:rPr>
                <w:webHidden/>
              </w:rPr>
              <w:fldChar w:fldCharType="end"/>
            </w:r>
          </w:hyperlink>
        </w:p>
        <w:p w14:paraId="694672A3" w14:textId="43CFBA8D" w:rsidR="00DF0767" w:rsidRPr="00DF0767" w:rsidRDefault="009B65E8" w:rsidP="00681766">
          <w:pPr>
            <w:pStyle w:val="23"/>
            <w:rPr>
              <w:rFonts w:eastAsiaTheme="minorEastAsia"/>
              <w:lang w:eastAsia="uk-UA"/>
            </w:rPr>
          </w:pPr>
          <w:hyperlink w:anchor="_Toc527947904" w:history="1">
            <w:r w:rsidR="00DF0767" w:rsidRPr="00DF0767">
              <w:rPr>
                <w:rStyle w:val="a4"/>
                <w:rFonts w:asciiTheme="majorHAnsi" w:hAnsiTheme="majorHAnsi" w:cstheme="majorHAnsi"/>
              </w:rPr>
              <w:t>5.2 Вплив мелатоніну на мікроциркуляцію у судинах циліарного тіла кролів з експериментальною контузією органу зору</w:t>
            </w:r>
            <w:r w:rsidR="00DF0767" w:rsidRPr="00DF0767">
              <w:rPr>
                <w:webHidden/>
              </w:rPr>
              <w:tab/>
            </w:r>
            <w:r w:rsidR="00DF0767" w:rsidRPr="00DF0767">
              <w:rPr>
                <w:webHidden/>
              </w:rPr>
              <w:fldChar w:fldCharType="begin"/>
            </w:r>
            <w:r w:rsidR="00DF0767" w:rsidRPr="00DF0767">
              <w:rPr>
                <w:webHidden/>
              </w:rPr>
              <w:instrText xml:space="preserve"> PAGEREF _Toc527947904 \h </w:instrText>
            </w:r>
            <w:r w:rsidR="00DF0767" w:rsidRPr="00DF0767">
              <w:rPr>
                <w:webHidden/>
              </w:rPr>
            </w:r>
            <w:r w:rsidR="00DF0767" w:rsidRPr="00DF0767">
              <w:rPr>
                <w:webHidden/>
              </w:rPr>
              <w:fldChar w:fldCharType="separate"/>
            </w:r>
            <w:r w:rsidR="002000C2">
              <w:rPr>
                <w:webHidden/>
              </w:rPr>
              <w:t>115</w:t>
            </w:r>
            <w:r w:rsidR="00DF0767" w:rsidRPr="00DF0767">
              <w:rPr>
                <w:webHidden/>
              </w:rPr>
              <w:fldChar w:fldCharType="end"/>
            </w:r>
          </w:hyperlink>
        </w:p>
        <w:p w14:paraId="4EA8CE0D" w14:textId="6E34D9BD" w:rsidR="00DF0767" w:rsidRPr="00DF0767" w:rsidRDefault="009B65E8" w:rsidP="00681766">
          <w:pPr>
            <w:pStyle w:val="23"/>
            <w:rPr>
              <w:rFonts w:eastAsiaTheme="minorEastAsia"/>
              <w:lang w:eastAsia="uk-UA"/>
            </w:rPr>
          </w:pPr>
          <w:hyperlink w:anchor="_Toc527947905" w:history="1">
            <w:r w:rsidR="00AC5B18" w:rsidRPr="00AC5B18">
              <w:rPr>
                <w:rStyle w:val="a4"/>
                <w:rFonts w:asciiTheme="majorHAnsi" w:hAnsiTheme="majorHAnsi" w:cstheme="majorHAnsi"/>
              </w:rPr>
              <w:t>Висновки до розділу</w:t>
            </w:r>
            <w:r w:rsidR="00AC5B18">
              <w:rPr>
                <w:rStyle w:val="a4"/>
                <w:rFonts w:asciiTheme="majorHAnsi" w:hAnsiTheme="majorHAnsi" w:cstheme="majorHAnsi"/>
              </w:rPr>
              <w:t xml:space="preserve"> 5</w:t>
            </w:r>
            <w:r w:rsidR="00DF0767" w:rsidRPr="00DF0767">
              <w:rPr>
                <w:webHidden/>
              </w:rPr>
              <w:tab/>
            </w:r>
            <w:r w:rsidR="00DF0767" w:rsidRPr="00DF0767">
              <w:rPr>
                <w:webHidden/>
              </w:rPr>
              <w:fldChar w:fldCharType="begin"/>
            </w:r>
            <w:r w:rsidR="00DF0767" w:rsidRPr="00DF0767">
              <w:rPr>
                <w:webHidden/>
              </w:rPr>
              <w:instrText xml:space="preserve"> PAGEREF _Toc527947905 \h </w:instrText>
            </w:r>
            <w:r w:rsidR="00DF0767" w:rsidRPr="00DF0767">
              <w:rPr>
                <w:webHidden/>
              </w:rPr>
            </w:r>
            <w:r w:rsidR="00DF0767" w:rsidRPr="00DF0767">
              <w:rPr>
                <w:webHidden/>
              </w:rPr>
              <w:fldChar w:fldCharType="separate"/>
            </w:r>
            <w:r w:rsidR="002000C2">
              <w:rPr>
                <w:webHidden/>
              </w:rPr>
              <w:t>118</w:t>
            </w:r>
            <w:r w:rsidR="00DF0767" w:rsidRPr="00DF0767">
              <w:rPr>
                <w:webHidden/>
              </w:rPr>
              <w:fldChar w:fldCharType="end"/>
            </w:r>
          </w:hyperlink>
        </w:p>
        <w:p w14:paraId="3CF5A5B6" w14:textId="09CBDDC5" w:rsidR="00DF0767" w:rsidRPr="00DF0767" w:rsidRDefault="009B65E8" w:rsidP="00681766">
          <w:pPr>
            <w:pStyle w:val="15"/>
            <w:rPr>
              <w:rFonts w:asciiTheme="majorHAnsi" w:hAnsiTheme="majorHAnsi" w:cstheme="majorHAnsi"/>
              <w:b w:val="0"/>
            </w:rPr>
          </w:pPr>
          <w:hyperlink w:anchor="_Toc527947906" w:history="1">
            <w:r w:rsidR="00DF0767" w:rsidRPr="00DF0767">
              <w:rPr>
                <w:rStyle w:val="a4"/>
                <w:rFonts w:asciiTheme="majorHAnsi" w:hAnsiTheme="majorHAnsi" w:cstheme="majorHAnsi"/>
                <w:b w:val="0"/>
              </w:rPr>
              <w:t>РОЗДІЛ 6. УЗАГАЛЬНЕННЯ ТА ОБГОВОРЕННЯ РЕЗУЛЬТАТІВ ДОСЛІДЖЕНЬ</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_Toc527947906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120</w:t>
            </w:r>
            <w:r w:rsidR="00DF0767" w:rsidRPr="00DF0767">
              <w:rPr>
                <w:rFonts w:asciiTheme="majorHAnsi" w:hAnsiTheme="majorHAnsi" w:cstheme="majorHAnsi"/>
                <w:b w:val="0"/>
                <w:webHidden/>
              </w:rPr>
              <w:fldChar w:fldCharType="end"/>
            </w:r>
          </w:hyperlink>
        </w:p>
        <w:p w14:paraId="36E2FA8E" w14:textId="23A7A290" w:rsidR="00DF0767" w:rsidRPr="00DF0767" w:rsidRDefault="009B65E8" w:rsidP="00681766">
          <w:pPr>
            <w:pStyle w:val="15"/>
            <w:rPr>
              <w:rFonts w:asciiTheme="majorHAnsi" w:hAnsiTheme="majorHAnsi" w:cstheme="majorHAnsi"/>
              <w:b w:val="0"/>
            </w:rPr>
          </w:pPr>
          <w:hyperlink w:anchor="_Toc527947907" w:history="1">
            <w:r w:rsidR="00DF0767" w:rsidRPr="00DF0767">
              <w:rPr>
                <w:rStyle w:val="a4"/>
                <w:rFonts w:asciiTheme="majorHAnsi" w:hAnsiTheme="majorHAnsi" w:cstheme="majorHAnsi"/>
                <w:b w:val="0"/>
              </w:rPr>
              <w:t>ВИСНОВКИ</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_Toc527947907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144</w:t>
            </w:r>
            <w:r w:rsidR="00DF0767" w:rsidRPr="00DF0767">
              <w:rPr>
                <w:rFonts w:asciiTheme="majorHAnsi" w:hAnsiTheme="majorHAnsi" w:cstheme="majorHAnsi"/>
                <w:b w:val="0"/>
                <w:webHidden/>
              </w:rPr>
              <w:fldChar w:fldCharType="end"/>
            </w:r>
          </w:hyperlink>
        </w:p>
        <w:p w14:paraId="3CB2DF58" w14:textId="2A4B3546" w:rsidR="00DF0767" w:rsidRPr="00DF0767" w:rsidRDefault="009B65E8" w:rsidP="00681766">
          <w:pPr>
            <w:pStyle w:val="15"/>
            <w:rPr>
              <w:rFonts w:asciiTheme="majorHAnsi" w:hAnsiTheme="majorHAnsi" w:cstheme="majorHAnsi"/>
              <w:b w:val="0"/>
            </w:rPr>
          </w:pPr>
          <w:hyperlink w:anchor="_Toc527947908" w:history="1">
            <w:r w:rsidR="00DF0767" w:rsidRPr="00DF0767">
              <w:rPr>
                <w:rStyle w:val="a4"/>
                <w:rFonts w:asciiTheme="majorHAnsi" w:hAnsiTheme="majorHAnsi" w:cstheme="majorHAnsi"/>
                <w:b w:val="0"/>
              </w:rPr>
              <w:t>СПИСОК ВИКОРИСТАНИХ ДЖЕРЕЛ</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_Toc527947908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147</w:t>
            </w:r>
            <w:r w:rsidR="00DF0767" w:rsidRPr="00DF0767">
              <w:rPr>
                <w:rFonts w:asciiTheme="majorHAnsi" w:hAnsiTheme="majorHAnsi" w:cstheme="majorHAnsi"/>
                <w:b w:val="0"/>
                <w:webHidden/>
              </w:rPr>
              <w:fldChar w:fldCharType="end"/>
            </w:r>
          </w:hyperlink>
        </w:p>
        <w:p w14:paraId="352F10EE" w14:textId="3DC07856" w:rsidR="00DF0767" w:rsidRPr="00DF0767" w:rsidRDefault="009B65E8" w:rsidP="00681766">
          <w:pPr>
            <w:pStyle w:val="15"/>
            <w:rPr>
              <w:rFonts w:asciiTheme="majorHAnsi" w:hAnsiTheme="majorHAnsi" w:cstheme="majorHAnsi"/>
              <w:b w:val="0"/>
            </w:rPr>
          </w:pPr>
          <w:hyperlink w:anchor="_Toc527947909" w:history="1">
            <w:r w:rsidR="00DF0767" w:rsidRPr="00DF0767">
              <w:rPr>
                <w:rStyle w:val="a4"/>
                <w:rFonts w:asciiTheme="majorHAnsi" w:hAnsiTheme="majorHAnsi" w:cstheme="majorHAnsi"/>
                <w:b w:val="0"/>
              </w:rPr>
              <w:t>ДОДАТКИ</w:t>
            </w:r>
            <w:r w:rsidR="00DF0767" w:rsidRPr="00DF0767">
              <w:rPr>
                <w:rFonts w:asciiTheme="majorHAnsi" w:hAnsiTheme="majorHAnsi" w:cstheme="majorHAnsi"/>
                <w:b w:val="0"/>
                <w:webHidden/>
              </w:rPr>
              <w:tab/>
            </w:r>
            <w:r w:rsidR="00DF0767" w:rsidRPr="00DF0767">
              <w:rPr>
                <w:rFonts w:asciiTheme="majorHAnsi" w:hAnsiTheme="majorHAnsi" w:cstheme="majorHAnsi"/>
                <w:b w:val="0"/>
                <w:webHidden/>
              </w:rPr>
              <w:fldChar w:fldCharType="begin"/>
            </w:r>
            <w:r w:rsidR="00DF0767" w:rsidRPr="00DF0767">
              <w:rPr>
                <w:rFonts w:asciiTheme="majorHAnsi" w:hAnsiTheme="majorHAnsi" w:cstheme="majorHAnsi"/>
                <w:b w:val="0"/>
                <w:webHidden/>
              </w:rPr>
              <w:instrText xml:space="preserve"> PAGEREF _Toc527947909 \h </w:instrText>
            </w:r>
            <w:r w:rsidR="00DF0767" w:rsidRPr="00DF0767">
              <w:rPr>
                <w:rFonts w:asciiTheme="majorHAnsi" w:hAnsiTheme="majorHAnsi" w:cstheme="majorHAnsi"/>
                <w:b w:val="0"/>
                <w:webHidden/>
              </w:rPr>
            </w:r>
            <w:r w:rsidR="00DF0767" w:rsidRPr="00DF0767">
              <w:rPr>
                <w:rFonts w:asciiTheme="majorHAnsi" w:hAnsiTheme="majorHAnsi" w:cstheme="majorHAnsi"/>
                <w:b w:val="0"/>
                <w:webHidden/>
              </w:rPr>
              <w:fldChar w:fldCharType="separate"/>
            </w:r>
            <w:r w:rsidR="002000C2">
              <w:rPr>
                <w:rFonts w:asciiTheme="majorHAnsi" w:hAnsiTheme="majorHAnsi" w:cstheme="majorHAnsi"/>
                <w:b w:val="0"/>
                <w:webHidden/>
              </w:rPr>
              <w:t>180</w:t>
            </w:r>
            <w:r w:rsidR="00DF0767" w:rsidRPr="00DF0767">
              <w:rPr>
                <w:rFonts w:asciiTheme="majorHAnsi" w:hAnsiTheme="majorHAnsi" w:cstheme="majorHAnsi"/>
                <w:b w:val="0"/>
                <w:webHidden/>
              </w:rPr>
              <w:fldChar w:fldCharType="end"/>
            </w:r>
          </w:hyperlink>
        </w:p>
        <w:p w14:paraId="69A94BC2" w14:textId="5AB633CC" w:rsidR="00DF0767" w:rsidRPr="00DF0767" w:rsidRDefault="009B65E8" w:rsidP="00681766">
          <w:pPr>
            <w:pStyle w:val="23"/>
            <w:rPr>
              <w:rFonts w:eastAsiaTheme="minorEastAsia"/>
              <w:lang w:eastAsia="uk-UA"/>
            </w:rPr>
          </w:pPr>
          <w:hyperlink w:anchor="_Toc527947910" w:history="1">
            <w:r w:rsidR="00DF0767" w:rsidRPr="00DF0767">
              <w:rPr>
                <w:rStyle w:val="a4"/>
                <w:rFonts w:asciiTheme="majorHAnsi" w:hAnsiTheme="majorHAnsi" w:cstheme="majorHAnsi"/>
              </w:rPr>
              <w:t>Додаток А. Список публікацій здобувача за темою дисертації</w:t>
            </w:r>
            <w:r w:rsidR="00DF0767" w:rsidRPr="00DF0767">
              <w:rPr>
                <w:webHidden/>
              </w:rPr>
              <w:tab/>
            </w:r>
            <w:r w:rsidR="00DF0767" w:rsidRPr="00DF0767">
              <w:rPr>
                <w:webHidden/>
              </w:rPr>
              <w:fldChar w:fldCharType="begin"/>
            </w:r>
            <w:r w:rsidR="00DF0767" w:rsidRPr="00DF0767">
              <w:rPr>
                <w:webHidden/>
              </w:rPr>
              <w:instrText xml:space="preserve"> PAGEREF _Toc527947910 \h </w:instrText>
            </w:r>
            <w:r w:rsidR="00DF0767" w:rsidRPr="00DF0767">
              <w:rPr>
                <w:webHidden/>
              </w:rPr>
            </w:r>
            <w:r w:rsidR="00DF0767" w:rsidRPr="00DF0767">
              <w:rPr>
                <w:webHidden/>
              </w:rPr>
              <w:fldChar w:fldCharType="separate"/>
            </w:r>
            <w:r w:rsidR="002000C2">
              <w:rPr>
                <w:webHidden/>
              </w:rPr>
              <w:t>180</w:t>
            </w:r>
            <w:r w:rsidR="00DF0767" w:rsidRPr="00DF0767">
              <w:rPr>
                <w:webHidden/>
              </w:rPr>
              <w:fldChar w:fldCharType="end"/>
            </w:r>
          </w:hyperlink>
        </w:p>
        <w:p w14:paraId="1ECC2E64" w14:textId="540419D2" w:rsidR="00DF0767" w:rsidRPr="00DF0767" w:rsidRDefault="009B65E8" w:rsidP="00681766">
          <w:pPr>
            <w:pStyle w:val="23"/>
            <w:rPr>
              <w:rFonts w:eastAsiaTheme="minorEastAsia"/>
              <w:lang w:eastAsia="uk-UA"/>
            </w:rPr>
          </w:pPr>
          <w:hyperlink w:anchor="_Toc527947911" w:history="1">
            <w:r w:rsidR="00DF0767" w:rsidRPr="00DF0767">
              <w:rPr>
                <w:rStyle w:val="a4"/>
                <w:rFonts w:asciiTheme="majorHAnsi" w:hAnsiTheme="majorHAnsi" w:cstheme="majorHAnsi"/>
              </w:rPr>
              <w:t>Додаток Б. Апробація матеріалів дисертації</w:t>
            </w:r>
            <w:r w:rsidR="00DF0767" w:rsidRPr="00DF0767">
              <w:rPr>
                <w:webHidden/>
              </w:rPr>
              <w:tab/>
            </w:r>
            <w:r w:rsidR="00DF0767" w:rsidRPr="00DF0767">
              <w:rPr>
                <w:webHidden/>
              </w:rPr>
              <w:fldChar w:fldCharType="begin"/>
            </w:r>
            <w:r w:rsidR="00DF0767" w:rsidRPr="00DF0767">
              <w:rPr>
                <w:webHidden/>
              </w:rPr>
              <w:instrText xml:space="preserve"> PAGEREF _Toc527947911 \h </w:instrText>
            </w:r>
            <w:r w:rsidR="00DF0767" w:rsidRPr="00DF0767">
              <w:rPr>
                <w:webHidden/>
              </w:rPr>
            </w:r>
            <w:r w:rsidR="00DF0767" w:rsidRPr="00DF0767">
              <w:rPr>
                <w:webHidden/>
              </w:rPr>
              <w:fldChar w:fldCharType="separate"/>
            </w:r>
            <w:r w:rsidR="002000C2">
              <w:rPr>
                <w:webHidden/>
              </w:rPr>
              <w:t>184</w:t>
            </w:r>
            <w:r w:rsidR="00DF0767" w:rsidRPr="00DF0767">
              <w:rPr>
                <w:webHidden/>
              </w:rPr>
              <w:fldChar w:fldCharType="end"/>
            </w:r>
          </w:hyperlink>
        </w:p>
        <w:p w14:paraId="1A1C6ECC" w14:textId="2CD86771" w:rsidR="00DF0767" w:rsidRDefault="009B65E8" w:rsidP="00681766">
          <w:pPr>
            <w:pStyle w:val="23"/>
            <w:rPr>
              <w:rFonts w:asciiTheme="minorHAnsi" w:eastAsiaTheme="minorEastAsia" w:hAnsiTheme="minorHAnsi" w:cstheme="minorBidi"/>
              <w:sz w:val="22"/>
              <w:szCs w:val="22"/>
              <w:lang w:eastAsia="uk-UA"/>
            </w:rPr>
          </w:pPr>
          <w:hyperlink w:anchor="_Toc527947912" w:history="1">
            <w:r w:rsidR="00DF0767" w:rsidRPr="00DF0767">
              <w:rPr>
                <w:rStyle w:val="a4"/>
                <w:rFonts w:asciiTheme="majorHAnsi" w:hAnsiTheme="majorHAnsi" w:cstheme="majorHAnsi"/>
              </w:rPr>
              <w:t>Додаток В. Акти впровадження</w:t>
            </w:r>
            <w:r w:rsidR="00DF0767" w:rsidRPr="00DF0767">
              <w:rPr>
                <w:webHidden/>
              </w:rPr>
              <w:tab/>
            </w:r>
            <w:r w:rsidR="00DF0767" w:rsidRPr="00DF0767">
              <w:rPr>
                <w:webHidden/>
              </w:rPr>
              <w:fldChar w:fldCharType="begin"/>
            </w:r>
            <w:r w:rsidR="00DF0767" w:rsidRPr="00DF0767">
              <w:rPr>
                <w:webHidden/>
              </w:rPr>
              <w:instrText xml:space="preserve"> PAGEREF _Toc527947912 \h </w:instrText>
            </w:r>
            <w:r w:rsidR="00DF0767" w:rsidRPr="00DF0767">
              <w:rPr>
                <w:webHidden/>
              </w:rPr>
            </w:r>
            <w:r w:rsidR="00DF0767" w:rsidRPr="00DF0767">
              <w:rPr>
                <w:webHidden/>
              </w:rPr>
              <w:fldChar w:fldCharType="separate"/>
            </w:r>
            <w:r w:rsidR="002000C2">
              <w:rPr>
                <w:webHidden/>
              </w:rPr>
              <w:t>185</w:t>
            </w:r>
            <w:r w:rsidR="00DF0767" w:rsidRPr="00DF0767">
              <w:rPr>
                <w:webHidden/>
              </w:rPr>
              <w:fldChar w:fldCharType="end"/>
            </w:r>
          </w:hyperlink>
        </w:p>
        <w:p w14:paraId="7BDF71AD" w14:textId="7F09E658" w:rsidR="001D3676" w:rsidRDefault="001D3676" w:rsidP="00681766">
          <w:pPr>
            <w:ind w:firstLine="0"/>
          </w:pPr>
          <w:r w:rsidRPr="002E32A6">
            <w:rPr>
              <w:bCs/>
              <w:szCs w:val="28"/>
              <w:lang w:val="ru-RU"/>
            </w:rPr>
            <w:fldChar w:fldCharType="end"/>
          </w:r>
        </w:p>
      </w:sdtContent>
    </w:sdt>
    <w:p w14:paraId="7D8B35E9" w14:textId="77777777" w:rsidR="00C505B0" w:rsidRPr="000663E9" w:rsidRDefault="00C505B0" w:rsidP="00681766">
      <w:pPr>
        <w:rPr>
          <w:szCs w:val="28"/>
        </w:rPr>
      </w:pPr>
    </w:p>
    <w:p w14:paraId="3197E751" w14:textId="77777777" w:rsidR="002401CA" w:rsidRPr="0060293F" w:rsidRDefault="002401CA" w:rsidP="00681766">
      <w:pPr>
        <w:pStyle w:val="1"/>
      </w:pPr>
      <w:bookmarkStart w:id="3" w:name="_Toc502241473"/>
      <w:bookmarkStart w:id="4" w:name="_Toc527947873"/>
      <w:r w:rsidRPr="0060293F">
        <w:lastRenderedPageBreak/>
        <w:t>ПЕРЕЛІК УМОВНИХ ПОЗНАЧЕНЬ</w:t>
      </w:r>
      <w:bookmarkEnd w:id="3"/>
      <w:bookmarkEnd w:id="4"/>
    </w:p>
    <w:tbl>
      <w:tblPr>
        <w:tblW w:w="9222" w:type="dxa"/>
        <w:tblLayout w:type="fixed"/>
        <w:tblCellMar>
          <w:left w:w="76" w:type="dxa"/>
          <w:right w:w="76" w:type="dxa"/>
        </w:tblCellMar>
        <w:tblLook w:val="01E0" w:firstRow="1" w:lastRow="1" w:firstColumn="1" w:lastColumn="1" w:noHBand="0" w:noVBand="0"/>
      </w:tblPr>
      <w:tblGrid>
        <w:gridCol w:w="1134"/>
        <w:gridCol w:w="567"/>
        <w:gridCol w:w="7521"/>
      </w:tblGrid>
      <w:tr w:rsidR="00701E52" w:rsidRPr="00A27D42" w14:paraId="06C7F921" w14:textId="77777777" w:rsidTr="00701E52">
        <w:trPr>
          <w:cantSplit/>
        </w:trPr>
        <w:tc>
          <w:tcPr>
            <w:tcW w:w="1134" w:type="dxa"/>
            <w:hideMark/>
          </w:tcPr>
          <w:p w14:paraId="2B91CAE5" w14:textId="63CA662A" w:rsidR="00701E52" w:rsidRPr="00A27D42" w:rsidRDefault="00701E52" w:rsidP="00681766">
            <w:pPr>
              <w:ind w:firstLine="0"/>
            </w:pPr>
            <w:r>
              <w:t>АТФ</w:t>
            </w:r>
          </w:p>
        </w:tc>
        <w:tc>
          <w:tcPr>
            <w:tcW w:w="567" w:type="dxa"/>
          </w:tcPr>
          <w:p w14:paraId="6272A58B" w14:textId="6D50ABA5" w:rsidR="00701E52" w:rsidRPr="00A27D42" w:rsidRDefault="00701E52" w:rsidP="00681766">
            <w:pPr>
              <w:ind w:firstLine="0"/>
              <w:jc w:val="center"/>
            </w:pPr>
            <w:r>
              <w:t>-</w:t>
            </w:r>
          </w:p>
        </w:tc>
        <w:tc>
          <w:tcPr>
            <w:tcW w:w="7521" w:type="dxa"/>
            <w:hideMark/>
          </w:tcPr>
          <w:p w14:paraId="13217D13" w14:textId="339B28A2" w:rsidR="00701E52" w:rsidRPr="00A27D42" w:rsidRDefault="00701E52" w:rsidP="00681766">
            <w:pPr>
              <w:ind w:left="73" w:firstLine="0"/>
            </w:pPr>
            <w:r w:rsidRPr="00A27D42">
              <w:t>аденозинтрифосфорна кислота;</w:t>
            </w:r>
          </w:p>
        </w:tc>
      </w:tr>
      <w:tr w:rsidR="00701E52" w:rsidRPr="00A27D42" w14:paraId="1FA378A3" w14:textId="77777777" w:rsidTr="00701E52">
        <w:trPr>
          <w:cantSplit/>
        </w:trPr>
        <w:tc>
          <w:tcPr>
            <w:tcW w:w="1134" w:type="dxa"/>
          </w:tcPr>
          <w:p w14:paraId="40AD1572" w14:textId="5B7D7ABE" w:rsidR="00701E52" w:rsidRPr="00A27D42" w:rsidRDefault="00701E52" w:rsidP="00681766">
            <w:pPr>
              <w:ind w:firstLine="0"/>
            </w:pPr>
            <w:r w:rsidRPr="009F3E1A">
              <w:rPr>
                <w:rFonts w:eastAsiaTheme="minorHAnsi"/>
                <w:lang w:eastAsia="en-US"/>
              </w:rPr>
              <w:t>АФК</w:t>
            </w:r>
          </w:p>
        </w:tc>
        <w:tc>
          <w:tcPr>
            <w:tcW w:w="567" w:type="dxa"/>
          </w:tcPr>
          <w:p w14:paraId="01E74D71" w14:textId="442FB2EE" w:rsidR="00701E52" w:rsidRDefault="00701E52" w:rsidP="00681766">
            <w:pPr>
              <w:ind w:firstLine="0"/>
              <w:jc w:val="center"/>
            </w:pPr>
            <w:r>
              <w:t>-</w:t>
            </w:r>
          </w:p>
        </w:tc>
        <w:tc>
          <w:tcPr>
            <w:tcW w:w="7521" w:type="dxa"/>
          </w:tcPr>
          <w:p w14:paraId="4B1C8191" w14:textId="6345A567" w:rsidR="00701E52" w:rsidRPr="00A27D42" w:rsidRDefault="00701E52" w:rsidP="00681766">
            <w:pPr>
              <w:ind w:left="73" w:firstLine="0"/>
            </w:pPr>
            <w:r>
              <w:t xml:space="preserve">активна форма кисню; </w:t>
            </w:r>
          </w:p>
        </w:tc>
      </w:tr>
      <w:tr w:rsidR="00701E52" w:rsidRPr="003E5204" w14:paraId="1E2B5672" w14:textId="77777777" w:rsidTr="00701E52">
        <w:trPr>
          <w:cantSplit/>
        </w:trPr>
        <w:tc>
          <w:tcPr>
            <w:tcW w:w="1134" w:type="dxa"/>
          </w:tcPr>
          <w:p w14:paraId="5D57BA56" w14:textId="0AE942A4" w:rsidR="00701E52" w:rsidRPr="009F3E1A" w:rsidRDefault="00701E52" w:rsidP="00681766">
            <w:pPr>
              <w:ind w:firstLine="0"/>
              <w:rPr>
                <w:rFonts w:eastAsiaTheme="minorHAnsi"/>
                <w:lang w:eastAsia="en-US"/>
              </w:rPr>
            </w:pPr>
            <w:r w:rsidRPr="009F3E1A">
              <w:rPr>
                <w:rFonts w:eastAsiaTheme="minorHAnsi"/>
                <w:lang w:eastAsia="en-US"/>
              </w:rPr>
              <w:t>АФМК</w:t>
            </w:r>
          </w:p>
        </w:tc>
        <w:tc>
          <w:tcPr>
            <w:tcW w:w="567" w:type="dxa"/>
          </w:tcPr>
          <w:p w14:paraId="120BE8B6" w14:textId="6F05AC19" w:rsidR="00701E52" w:rsidRPr="009F3E1A" w:rsidRDefault="00701E52" w:rsidP="00681766">
            <w:pPr>
              <w:ind w:firstLine="0"/>
              <w:jc w:val="center"/>
              <w:rPr>
                <w:rFonts w:eastAsiaTheme="minorHAnsi"/>
                <w:lang w:eastAsia="en-US"/>
              </w:rPr>
            </w:pPr>
            <w:r>
              <w:rPr>
                <w:rFonts w:eastAsiaTheme="minorHAnsi"/>
                <w:lang w:eastAsia="en-US"/>
              </w:rPr>
              <w:t>-</w:t>
            </w:r>
          </w:p>
        </w:tc>
        <w:tc>
          <w:tcPr>
            <w:tcW w:w="7521" w:type="dxa"/>
          </w:tcPr>
          <w:p w14:paraId="09946D22" w14:textId="2192A68B" w:rsidR="00701E52" w:rsidRDefault="00701E52" w:rsidP="00681766">
            <w:pPr>
              <w:ind w:left="73" w:firstLine="0"/>
            </w:pPr>
            <w:r w:rsidRPr="009F3E1A">
              <w:rPr>
                <w:rFonts w:eastAsiaTheme="minorHAnsi"/>
                <w:lang w:eastAsia="en-US"/>
              </w:rPr>
              <w:t>N(1)-ацетил-N(</w:t>
            </w:r>
            <w:r>
              <w:rPr>
                <w:rFonts w:eastAsiaTheme="minorHAnsi"/>
                <w:lang w:eastAsia="en-US"/>
              </w:rPr>
              <w:t>2)-форміл-5-метоксикінурамін</w:t>
            </w:r>
          </w:p>
        </w:tc>
      </w:tr>
      <w:tr w:rsidR="00701E52" w:rsidRPr="00A27D42" w14:paraId="654BACE2" w14:textId="77777777" w:rsidTr="00701E52">
        <w:trPr>
          <w:cantSplit/>
        </w:trPr>
        <w:tc>
          <w:tcPr>
            <w:tcW w:w="1134" w:type="dxa"/>
            <w:hideMark/>
          </w:tcPr>
          <w:p w14:paraId="7FA00384" w14:textId="5877959F" w:rsidR="00701E52" w:rsidRPr="00A27D42" w:rsidRDefault="00701E52" w:rsidP="00681766">
            <w:pPr>
              <w:ind w:firstLine="0"/>
            </w:pPr>
            <w:r>
              <w:t>в/в</w:t>
            </w:r>
          </w:p>
        </w:tc>
        <w:tc>
          <w:tcPr>
            <w:tcW w:w="567" w:type="dxa"/>
          </w:tcPr>
          <w:p w14:paraId="74154356" w14:textId="597151E6" w:rsidR="00701E52" w:rsidRPr="00A27D42" w:rsidRDefault="00701E52" w:rsidP="00681766">
            <w:pPr>
              <w:ind w:firstLine="0"/>
              <w:jc w:val="center"/>
            </w:pPr>
            <w:r>
              <w:t>-</w:t>
            </w:r>
          </w:p>
        </w:tc>
        <w:tc>
          <w:tcPr>
            <w:tcW w:w="7521" w:type="dxa"/>
            <w:hideMark/>
          </w:tcPr>
          <w:p w14:paraId="38B3D052" w14:textId="6DEB39CC" w:rsidR="00701E52" w:rsidRPr="00A27D42" w:rsidRDefault="00701E52" w:rsidP="00681766">
            <w:pPr>
              <w:ind w:left="73" w:firstLine="0"/>
            </w:pPr>
            <w:r w:rsidRPr="00A27D42">
              <w:t>внутрішньовенно;</w:t>
            </w:r>
          </w:p>
        </w:tc>
      </w:tr>
      <w:tr w:rsidR="00701E52" w:rsidRPr="00A27D42" w14:paraId="65DC537E" w14:textId="77777777" w:rsidTr="00701E52">
        <w:trPr>
          <w:cantSplit/>
        </w:trPr>
        <w:tc>
          <w:tcPr>
            <w:tcW w:w="1134" w:type="dxa"/>
            <w:hideMark/>
          </w:tcPr>
          <w:p w14:paraId="233444CD" w14:textId="6B740FD6" w:rsidR="00701E52" w:rsidRPr="00A27D42" w:rsidRDefault="00701E52" w:rsidP="00681766">
            <w:pPr>
              <w:ind w:firstLine="0"/>
            </w:pPr>
            <w:r w:rsidRPr="00A27D42">
              <w:t>ВНМУ</w:t>
            </w:r>
          </w:p>
        </w:tc>
        <w:tc>
          <w:tcPr>
            <w:tcW w:w="567" w:type="dxa"/>
          </w:tcPr>
          <w:p w14:paraId="20516E4D" w14:textId="09067F35" w:rsidR="00701E52" w:rsidRPr="00A27D42" w:rsidRDefault="00701E52" w:rsidP="00681766">
            <w:pPr>
              <w:ind w:firstLine="0"/>
              <w:jc w:val="center"/>
            </w:pPr>
            <w:r>
              <w:t>-</w:t>
            </w:r>
          </w:p>
        </w:tc>
        <w:tc>
          <w:tcPr>
            <w:tcW w:w="7521" w:type="dxa"/>
            <w:hideMark/>
          </w:tcPr>
          <w:p w14:paraId="27403920" w14:textId="6EC540BC" w:rsidR="00701E52" w:rsidRPr="00A27D42" w:rsidRDefault="00701E52" w:rsidP="00681766">
            <w:pPr>
              <w:ind w:left="73" w:firstLine="0"/>
            </w:pPr>
            <w:r w:rsidRPr="00A27D42">
              <w:t>Вінницький націона</w:t>
            </w:r>
            <w:r>
              <w:t>льний медичний університет;</w:t>
            </w:r>
          </w:p>
        </w:tc>
      </w:tr>
      <w:tr w:rsidR="00701E52" w:rsidRPr="00A27D42" w14:paraId="6B83D511" w14:textId="77777777" w:rsidTr="00701E52">
        <w:trPr>
          <w:cantSplit/>
        </w:trPr>
        <w:tc>
          <w:tcPr>
            <w:tcW w:w="1134" w:type="dxa"/>
            <w:hideMark/>
          </w:tcPr>
          <w:p w14:paraId="507C04EE" w14:textId="554621A3" w:rsidR="00701E52" w:rsidRPr="00A27D42" w:rsidRDefault="00701E52" w:rsidP="00681766">
            <w:pPr>
              <w:ind w:firstLine="0"/>
            </w:pPr>
            <w:r>
              <w:t>ВОТ</w:t>
            </w:r>
          </w:p>
        </w:tc>
        <w:tc>
          <w:tcPr>
            <w:tcW w:w="567" w:type="dxa"/>
          </w:tcPr>
          <w:p w14:paraId="1CFA0A9F" w14:textId="602794F9" w:rsidR="00701E52" w:rsidRPr="00A27D42" w:rsidRDefault="00701E52" w:rsidP="00681766">
            <w:pPr>
              <w:ind w:firstLine="0"/>
              <w:jc w:val="center"/>
            </w:pPr>
            <w:r>
              <w:t>-</w:t>
            </w:r>
          </w:p>
        </w:tc>
        <w:tc>
          <w:tcPr>
            <w:tcW w:w="7521" w:type="dxa"/>
            <w:hideMark/>
          </w:tcPr>
          <w:p w14:paraId="40D5F77A" w14:textId="6F013924" w:rsidR="00701E52" w:rsidRPr="00A27D42" w:rsidRDefault="00701E52" w:rsidP="00681766">
            <w:pPr>
              <w:ind w:left="73" w:firstLine="0"/>
            </w:pPr>
            <w:r w:rsidRPr="00A27D42">
              <w:t>внутрішньоочний тиск;</w:t>
            </w:r>
          </w:p>
        </w:tc>
      </w:tr>
      <w:tr w:rsidR="00701E52" w:rsidRPr="00A27D42" w14:paraId="45277F3E" w14:textId="77777777" w:rsidTr="00701E52">
        <w:trPr>
          <w:cantSplit/>
        </w:trPr>
        <w:tc>
          <w:tcPr>
            <w:tcW w:w="1134" w:type="dxa"/>
          </w:tcPr>
          <w:p w14:paraId="3B91CD89" w14:textId="1489A357" w:rsidR="00701E52" w:rsidRPr="00A27D42" w:rsidRDefault="00701E52" w:rsidP="00681766">
            <w:pPr>
              <w:ind w:firstLine="0"/>
            </w:pPr>
            <w:r>
              <w:t>ГШС</w:t>
            </w:r>
          </w:p>
        </w:tc>
        <w:tc>
          <w:tcPr>
            <w:tcW w:w="567" w:type="dxa"/>
          </w:tcPr>
          <w:p w14:paraId="37DBA400" w14:textId="318E7FDA" w:rsidR="00701E52" w:rsidRPr="009F3E1A" w:rsidRDefault="00701E52" w:rsidP="00681766">
            <w:pPr>
              <w:ind w:firstLine="0"/>
              <w:jc w:val="center"/>
              <w:rPr>
                <w:rFonts w:eastAsiaTheme="minorHAnsi"/>
                <w:szCs w:val="28"/>
                <w:lang w:eastAsia="en-US"/>
              </w:rPr>
            </w:pPr>
            <w:r>
              <w:rPr>
                <w:rFonts w:eastAsiaTheme="minorHAnsi"/>
                <w:szCs w:val="28"/>
                <w:lang w:eastAsia="en-US"/>
              </w:rPr>
              <w:t>-</w:t>
            </w:r>
          </w:p>
        </w:tc>
        <w:tc>
          <w:tcPr>
            <w:tcW w:w="7521" w:type="dxa"/>
          </w:tcPr>
          <w:p w14:paraId="6386CB06" w14:textId="3F764902" w:rsidR="00701E52" w:rsidRPr="00A27D42" w:rsidRDefault="00701E52" w:rsidP="00681766">
            <w:pPr>
              <w:ind w:left="73" w:firstLine="0"/>
            </w:pPr>
            <w:r w:rsidRPr="009F3E1A">
              <w:rPr>
                <w:rFonts w:eastAsiaTheme="minorHAnsi"/>
                <w:szCs w:val="28"/>
                <w:lang w:eastAsia="en-US"/>
              </w:rPr>
              <w:t>ганглі</w:t>
            </w:r>
            <w:r>
              <w:rPr>
                <w:rFonts w:eastAsiaTheme="minorHAnsi"/>
                <w:szCs w:val="28"/>
                <w:lang w:eastAsia="en-US"/>
              </w:rPr>
              <w:t>озний шар</w:t>
            </w:r>
            <w:r w:rsidRPr="009F3E1A">
              <w:rPr>
                <w:rFonts w:eastAsiaTheme="minorHAnsi"/>
                <w:szCs w:val="28"/>
                <w:lang w:eastAsia="en-US"/>
              </w:rPr>
              <w:t xml:space="preserve"> сітківки</w:t>
            </w:r>
            <w:r>
              <w:rPr>
                <w:rFonts w:eastAsiaTheme="minorHAnsi"/>
                <w:szCs w:val="28"/>
                <w:lang w:eastAsia="en-US"/>
              </w:rPr>
              <w:t>;</w:t>
            </w:r>
          </w:p>
        </w:tc>
      </w:tr>
      <w:tr w:rsidR="00701E52" w:rsidRPr="00A27D42" w14:paraId="02328F4F" w14:textId="77777777" w:rsidTr="00701E52">
        <w:trPr>
          <w:cantSplit/>
        </w:trPr>
        <w:tc>
          <w:tcPr>
            <w:tcW w:w="1134" w:type="dxa"/>
            <w:hideMark/>
          </w:tcPr>
          <w:p w14:paraId="1749541A" w14:textId="76D2C826" w:rsidR="00701E52" w:rsidRPr="00A27D42" w:rsidRDefault="00701E52" w:rsidP="00681766">
            <w:pPr>
              <w:ind w:firstLine="0"/>
            </w:pPr>
            <w:r>
              <w:t>ГПО</w:t>
            </w:r>
          </w:p>
        </w:tc>
        <w:tc>
          <w:tcPr>
            <w:tcW w:w="567" w:type="dxa"/>
          </w:tcPr>
          <w:p w14:paraId="335F87C4" w14:textId="485EE037" w:rsidR="00701E52" w:rsidRPr="00A27D42" w:rsidRDefault="00701E52" w:rsidP="00681766">
            <w:pPr>
              <w:ind w:firstLine="0"/>
              <w:jc w:val="center"/>
            </w:pPr>
            <w:r>
              <w:t>-</w:t>
            </w:r>
          </w:p>
        </w:tc>
        <w:tc>
          <w:tcPr>
            <w:tcW w:w="7521" w:type="dxa"/>
            <w:hideMark/>
          </w:tcPr>
          <w:p w14:paraId="732C3678" w14:textId="002F586A" w:rsidR="00701E52" w:rsidRPr="00A27D42" w:rsidRDefault="00701E52" w:rsidP="00681766">
            <w:pPr>
              <w:ind w:left="73" w:firstLine="0"/>
            </w:pPr>
            <w:r w:rsidRPr="00A27D42">
              <w:t>глутатіонпероксидаза;</w:t>
            </w:r>
          </w:p>
        </w:tc>
      </w:tr>
      <w:tr w:rsidR="00701E52" w:rsidRPr="00A27D42" w14:paraId="5D004117" w14:textId="77777777" w:rsidTr="00701E52">
        <w:trPr>
          <w:cantSplit/>
        </w:trPr>
        <w:tc>
          <w:tcPr>
            <w:tcW w:w="1134" w:type="dxa"/>
            <w:hideMark/>
          </w:tcPr>
          <w:p w14:paraId="68B08AF6" w14:textId="76DB28E8" w:rsidR="00701E52" w:rsidRPr="00A27D42" w:rsidRDefault="00701E52" w:rsidP="00681766">
            <w:pPr>
              <w:ind w:firstLine="0"/>
            </w:pPr>
            <w:r>
              <w:t>ДНК</w:t>
            </w:r>
          </w:p>
        </w:tc>
        <w:tc>
          <w:tcPr>
            <w:tcW w:w="567" w:type="dxa"/>
          </w:tcPr>
          <w:p w14:paraId="51DDCD32" w14:textId="5F9B5912" w:rsidR="00701E52" w:rsidRPr="00A27D42" w:rsidRDefault="00701E52" w:rsidP="00681766">
            <w:pPr>
              <w:ind w:firstLine="0"/>
              <w:jc w:val="center"/>
            </w:pPr>
            <w:r>
              <w:t>-</w:t>
            </w:r>
          </w:p>
        </w:tc>
        <w:tc>
          <w:tcPr>
            <w:tcW w:w="7521" w:type="dxa"/>
            <w:hideMark/>
          </w:tcPr>
          <w:p w14:paraId="57CFE13A" w14:textId="72E838F4" w:rsidR="00701E52" w:rsidRPr="00A27D42" w:rsidRDefault="00701E52" w:rsidP="00681766">
            <w:pPr>
              <w:ind w:left="73" w:firstLine="0"/>
            </w:pPr>
            <w:r w:rsidRPr="00A27D42">
              <w:t>дезоксирибонуклеїнова кислота;</w:t>
            </w:r>
          </w:p>
        </w:tc>
      </w:tr>
      <w:tr w:rsidR="00701E52" w:rsidRPr="00A27D42" w14:paraId="644728D9" w14:textId="77777777" w:rsidTr="00701E52">
        <w:trPr>
          <w:cantSplit/>
        </w:trPr>
        <w:tc>
          <w:tcPr>
            <w:tcW w:w="1134" w:type="dxa"/>
          </w:tcPr>
          <w:p w14:paraId="6DCDF315" w14:textId="38CEE49D" w:rsidR="00701E52" w:rsidRPr="00A27D42" w:rsidRDefault="00701E52" w:rsidP="00681766">
            <w:pPr>
              <w:ind w:firstLine="0"/>
            </w:pPr>
            <w:r>
              <w:t>ЗН</w:t>
            </w:r>
          </w:p>
        </w:tc>
        <w:tc>
          <w:tcPr>
            <w:tcW w:w="567" w:type="dxa"/>
          </w:tcPr>
          <w:p w14:paraId="6FA6F48D" w14:textId="5854E6B4" w:rsidR="00701E52" w:rsidRDefault="00701E52" w:rsidP="00681766">
            <w:pPr>
              <w:ind w:firstLine="0"/>
              <w:jc w:val="center"/>
            </w:pPr>
            <w:r>
              <w:t>-</w:t>
            </w:r>
          </w:p>
        </w:tc>
        <w:tc>
          <w:tcPr>
            <w:tcW w:w="7521" w:type="dxa"/>
          </w:tcPr>
          <w:p w14:paraId="10F363C5" w14:textId="4515C803" w:rsidR="00701E52" w:rsidRPr="00A27D42" w:rsidRDefault="00701E52" w:rsidP="00681766">
            <w:pPr>
              <w:ind w:left="73" w:firstLine="0"/>
            </w:pPr>
            <w:r>
              <w:t>зоровий нерв</w:t>
            </w:r>
          </w:p>
        </w:tc>
      </w:tr>
      <w:tr w:rsidR="00701E52" w:rsidRPr="00A27D42" w14:paraId="498CB059" w14:textId="77777777" w:rsidTr="00701E52">
        <w:trPr>
          <w:cantSplit/>
        </w:trPr>
        <w:tc>
          <w:tcPr>
            <w:tcW w:w="1134" w:type="dxa"/>
            <w:hideMark/>
          </w:tcPr>
          <w:p w14:paraId="18F6F416" w14:textId="3B85DD1B" w:rsidR="00701E52" w:rsidRPr="00A27D42" w:rsidRDefault="00701E52" w:rsidP="00681766">
            <w:pPr>
              <w:ind w:firstLine="0"/>
            </w:pPr>
            <w:r>
              <w:t>КГП</w:t>
            </w:r>
          </w:p>
        </w:tc>
        <w:tc>
          <w:tcPr>
            <w:tcW w:w="567" w:type="dxa"/>
          </w:tcPr>
          <w:p w14:paraId="7EF0805C" w14:textId="630C3EF1" w:rsidR="00701E52" w:rsidRPr="00A27D42" w:rsidRDefault="00701E52" w:rsidP="00681766">
            <w:pPr>
              <w:ind w:firstLine="0"/>
              <w:jc w:val="center"/>
            </w:pPr>
            <w:r>
              <w:t>-</w:t>
            </w:r>
          </w:p>
        </w:tc>
        <w:tc>
          <w:tcPr>
            <w:tcW w:w="7521" w:type="dxa"/>
            <w:hideMark/>
          </w:tcPr>
          <w:p w14:paraId="54FEAF02" w14:textId="7300C0C7" w:rsidR="00701E52" w:rsidRPr="00A27D42" w:rsidRDefault="00701E52" w:rsidP="00681766">
            <w:pPr>
              <w:ind w:left="73" w:firstLine="0"/>
            </w:pPr>
            <w:r w:rsidRPr="00A27D42">
              <w:t>карбонільні групи протеїнів;</w:t>
            </w:r>
          </w:p>
        </w:tc>
      </w:tr>
      <w:tr w:rsidR="00701E52" w:rsidRPr="00A27D42" w14:paraId="5FBE9A7E" w14:textId="77777777" w:rsidTr="00701E52">
        <w:trPr>
          <w:cantSplit/>
        </w:trPr>
        <w:tc>
          <w:tcPr>
            <w:tcW w:w="1134" w:type="dxa"/>
            <w:hideMark/>
          </w:tcPr>
          <w:p w14:paraId="35563141" w14:textId="6090065F" w:rsidR="00701E52" w:rsidRPr="00A27D42" w:rsidRDefault="00701E52" w:rsidP="00681766">
            <w:pPr>
              <w:ind w:firstLine="0"/>
            </w:pPr>
            <w:r>
              <w:t>МДА</w:t>
            </w:r>
          </w:p>
        </w:tc>
        <w:tc>
          <w:tcPr>
            <w:tcW w:w="567" w:type="dxa"/>
          </w:tcPr>
          <w:p w14:paraId="26131BFF" w14:textId="442139C3" w:rsidR="00701E52" w:rsidRPr="00A27D42" w:rsidRDefault="00701E52" w:rsidP="00681766">
            <w:pPr>
              <w:ind w:firstLine="0"/>
              <w:jc w:val="center"/>
            </w:pPr>
            <w:r>
              <w:t>-</w:t>
            </w:r>
          </w:p>
        </w:tc>
        <w:tc>
          <w:tcPr>
            <w:tcW w:w="7521" w:type="dxa"/>
            <w:hideMark/>
          </w:tcPr>
          <w:p w14:paraId="46AC6C2B" w14:textId="6B79432E" w:rsidR="00701E52" w:rsidRPr="00A27D42" w:rsidRDefault="00701E52" w:rsidP="00681766">
            <w:pPr>
              <w:ind w:left="73" w:firstLine="0"/>
            </w:pPr>
            <w:r w:rsidRPr="00A27D42">
              <w:t>малоновий діальдегід;</w:t>
            </w:r>
          </w:p>
        </w:tc>
      </w:tr>
      <w:tr w:rsidR="00701E52" w:rsidRPr="00A27D42" w14:paraId="02B3A469" w14:textId="77777777" w:rsidTr="00701E52">
        <w:trPr>
          <w:cantSplit/>
        </w:trPr>
        <w:tc>
          <w:tcPr>
            <w:tcW w:w="1134" w:type="dxa"/>
            <w:hideMark/>
          </w:tcPr>
          <w:p w14:paraId="2E39AAB1" w14:textId="37DBB697" w:rsidR="00701E52" w:rsidRPr="00A27D42" w:rsidRDefault="00701E52" w:rsidP="00681766">
            <w:pPr>
              <w:ind w:firstLine="0"/>
            </w:pPr>
            <w:r>
              <w:t>МОЗ</w:t>
            </w:r>
          </w:p>
        </w:tc>
        <w:tc>
          <w:tcPr>
            <w:tcW w:w="567" w:type="dxa"/>
          </w:tcPr>
          <w:p w14:paraId="3297040D" w14:textId="64AA0A88" w:rsidR="00701E52" w:rsidRPr="00A27D42" w:rsidRDefault="00701E52" w:rsidP="00681766">
            <w:pPr>
              <w:ind w:firstLine="0"/>
              <w:jc w:val="center"/>
            </w:pPr>
            <w:r>
              <w:t>-</w:t>
            </w:r>
          </w:p>
        </w:tc>
        <w:tc>
          <w:tcPr>
            <w:tcW w:w="7521" w:type="dxa"/>
            <w:hideMark/>
          </w:tcPr>
          <w:p w14:paraId="755616BF" w14:textId="4625C8D9" w:rsidR="00701E52" w:rsidRPr="00A27D42" w:rsidRDefault="00701E52" w:rsidP="00681766">
            <w:pPr>
              <w:ind w:left="73" w:firstLine="0"/>
            </w:pPr>
            <w:r w:rsidRPr="00A27D42">
              <w:t>Міністерство охорони здоров’я;</w:t>
            </w:r>
          </w:p>
        </w:tc>
      </w:tr>
      <w:tr w:rsidR="00701E52" w:rsidRPr="00A27D42" w14:paraId="36EFB4C9" w14:textId="77777777" w:rsidTr="00701E52">
        <w:trPr>
          <w:cantSplit/>
        </w:trPr>
        <w:tc>
          <w:tcPr>
            <w:tcW w:w="1134" w:type="dxa"/>
            <w:hideMark/>
          </w:tcPr>
          <w:p w14:paraId="40B70FE9" w14:textId="32FD617A" w:rsidR="00701E52" w:rsidRPr="00A27D42" w:rsidRDefault="00701E52" w:rsidP="00681766">
            <w:pPr>
              <w:ind w:firstLine="0"/>
            </w:pPr>
            <w:r>
              <w:t>ОМБ</w:t>
            </w:r>
          </w:p>
        </w:tc>
        <w:tc>
          <w:tcPr>
            <w:tcW w:w="567" w:type="dxa"/>
          </w:tcPr>
          <w:p w14:paraId="51094BBF" w14:textId="46DC8AE4" w:rsidR="00701E52" w:rsidRPr="00A27D42" w:rsidRDefault="00701E52" w:rsidP="00681766">
            <w:pPr>
              <w:ind w:firstLine="0"/>
              <w:jc w:val="center"/>
            </w:pPr>
            <w:r>
              <w:t>-</w:t>
            </w:r>
          </w:p>
        </w:tc>
        <w:tc>
          <w:tcPr>
            <w:tcW w:w="7521" w:type="dxa"/>
            <w:hideMark/>
          </w:tcPr>
          <w:p w14:paraId="49EA273A" w14:textId="66832AAE" w:rsidR="00701E52" w:rsidRPr="00A27D42" w:rsidRDefault="00701E52" w:rsidP="00681766">
            <w:pPr>
              <w:ind w:left="73" w:firstLine="0"/>
            </w:pPr>
            <w:r w:rsidRPr="00A27D42">
              <w:t>окисна модифікація білка;</w:t>
            </w:r>
          </w:p>
        </w:tc>
      </w:tr>
      <w:tr w:rsidR="00701E52" w:rsidRPr="00A27D42" w14:paraId="588C1E1C" w14:textId="77777777" w:rsidTr="00701E52">
        <w:trPr>
          <w:cantSplit/>
        </w:trPr>
        <w:tc>
          <w:tcPr>
            <w:tcW w:w="1134" w:type="dxa"/>
          </w:tcPr>
          <w:p w14:paraId="24F75F42" w14:textId="4B4FD277" w:rsidR="00701E52" w:rsidRPr="00A27D42" w:rsidRDefault="00701E52" w:rsidP="00681766">
            <w:pPr>
              <w:ind w:firstLine="0"/>
            </w:pPr>
            <w:r w:rsidRPr="00844974">
              <w:t>О</w:t>
            </w:r>
            <w:r>
              <w:t>МН</w:t>
            </w:r>
          </w:p>
        </w:tc>
        <w:tc>
          <w:tcPr>
            <w:tcW w:w="567" w:type="dxa"/>
          </w:tcPr>
          <w:p w14:paraId="14D28335" w14:textId="2060C697" w:rsidR="00701E52" w:rsidRPr="00A27D42" w:rsidRDefault="00701E52" w:rsidP="00681766">
            <w:pPr>
              <w:ind w:firstLine="0"/>
              <w:jc w:val="center"/>
            </w:pPr>
            <w:r>
              <w:t>-</w:t>
            </w:r>
          </w:p>
        </w:tc>
        <w:tc>
          <w:tcPr>
            <w:tcW w:w="7521" w:type="dxa"/>
          </w:tcPr>
          <w:p w14:paraId="410E3175" w14:textId="6CABC5DC" w:rsidR="00701E52" w:rsidRPr="00A27D42" w:rsidRDefault="00701E52" w:rsidP="00681766">
            <w:pPr>
              <w:ind w:left="73" w:firstLine="0"/>
            </w:pPr>
            <w:r w:rsidRPr="00A27D42">
              <w:t>окисна модифікація</w:t>
            </w:r>
            <w:r>
              <w:t xml:space="preserve"> </w:t>
            </w:r>
            <w:r w:rsidRPr="00844974">
              <w:t>нуклеїнових кислот</w:t>
            </w:r>
          </w:p>
        </w:tc>
      </w:tr>
      <w:tr w:rsidR="00701E52" w:rsidRPr="00A27D42" w14:paraId="44DED9AF" w14:textId="77777777" w:rsidTr="00701E52">
        <w:trPr>
          <w:cantSplit/>
        </w:trPr>
        <w:tc>
          <w:tcPr>
            <w:tcW w:w="1134" w:type="dxa"/>
          </w:tcPr>
          <w:p w14:paraId="126BF263" w14:textId="5F05E13B" w:rsidR="00701E52" w:rsidRPr="00A27D42" w:rsidRDefault="00701E52" w:rsidP="00681766">
            <w:pPr>
              <w:ind w:firstLine="0"/>
            </w:pPr>
            <w:r>
              <w:t>ПОЛ</w:t>
            </w:r>
          </w:p>
        </w:tc>
        <w:tc>
          <w:tcPr>
            <w:tcW w:w="567" w:type="dxa"/>
          </w:tcPr>
          <w:p w14:paraId="058429A4" w14:textId="74060F01" w:rsidR="00701E52" w:rsidRPr="0075646B" w:rsidRDefault="00701E52" w:rsidP="00681766">
            <w:pPr>
              <w:ind w:firstLine="0"/>
              <w:jc w:val="center"/>
            </w:pPr>
            <w:r>
              <w:t>-</w:t>
            </w:r>
          </w:p>
        </w:tc>
        <w:tc>
          <w:tcPr>
            <w:tcW w:w="7521" w:type="dxa"/>
          </w:tcPr>
          <w:p w14:paraId="523E8E1D" w14:textId="6B004C83" w:rsidR="00701E52" w:rsidRPr="00A27D42" w:rsidRDefault="00701E52" w:rsidP="00681766">
            <w:pPr>
              <w:ind w:left="73" w:firstLine="0"/>
            </w:pPr>
            <w:r w:rsidRPr="0075646B">
              <w:t>перекисне окиснення ліпідів</w:t>
            </w:r>
          </w:p>
        </w:tc>
      </w:tr>
      <w:tr w:rsidR="00701E52" w:rsidRPr="00A27D42" w14:paraId="5C0E8450" w14:textId="77777777" w:rsidTr="00701E52">
        <w:trPr>
          <w:cantSplit/>
        </w:trPr>
        <w:tc>
          <w:tcPr>
            <w:tcW w:w="1134" w:type="dxa"/>
            <w:hideMark/>
          </w:tcPr>
          <w:p w14:paraId="3451DEAC" w14:textId="1A7C66E8" w:rsidR="00701E52" w:rsidRPr="00A27D42" w:rsidRDefault="00701E52" w:rsidP="00681766">
            <w:pPr>
              <w:ind w:firstLine="0"/>
            </w:pPr>
            <w:r>
              <w:t>ЦНС</w:t>
            </w:r>
          </w:p>
        </w:tc>
        <w:tc>
          <w:tcPr>
            <w:tcW w:w="567" w:type="dxa"/>
          </w:tcPr>
          <w:p w14:paraId="7DC56B69" w14:textId="24620FE6" w:rsidR="00701E52" w:rsidRPr="00A27D42" w:rsidRDefault="00701E52" w:rsidP="00681766">
            <w:pPr>
              <w:ind w:firstLine="0"/>
              <w:jc w:val="center"/>
            </w:pPr>
            <w:r>
              <w:t>-</w:t>
            </w:r>
          </w:p>
        </w:tc>
        <w:tc>
          <w:tcPr>
            <w:tcW w:w="7521" w:type="dxa"/>
            <w:hideMark/>
          </w:tcPr>
          <w:p w14:paraId="43D84CFE" w14:textId="3A3E295B" w:rsidR="00701E52" w:rsidRPr="00A27D42" w:rsidRDefault="00701E52" w:rsidP="00681766">
            <w:pPr>
              <w:ind w:left="73" w:firstLine="0"/>
            </w:pPr>
            <w:r w:rsidRPr="00A27D42">
              <w:t>центральна нервова система;</w:t>
            </w:r>
          </w:p>
        </w:tc>
      </w:tr>
      <w:tr w:rsidR="00701E52" w:rsidRPr="00A27D42" w14:paraId="7C6B2418" w14:textId="77777777" w:rsidTr="00701E52">
        <w:trPr>
          <w:cantSplit/>
        </w:trPr>
        <w:tc>
          <w:tcPr>
            <w:tcW w:w="1134" w:type="dxa"/>
            <w:hideMark/>
          </w:tcPr>
          <w:p w14:paraId="20485545" w14:textId="41527EBC" w:rsidR="00701E52" w:rsidRPr="00701E52" w:rsidRDefault="00701E52" w:rsidP="00681766">
            <w:pPr>
              <w:ind w:firstLine="0"/>
              <w:rPr>
                <w:lang w:val="ru-RU"/>
              </w:rPr>
            </w:pPr>
            <w:r w:rsidRPr="00A27D42">
              <w:t>NMDA</w:t>
            </w:r>
          </w:p>
        </w:tc>
        <w:tc>
          <w:tcPr>
            <w:tcW w:w="567" w:type="dxa"/>
          </w:tcPr>
          <w:p w14:paraId="0C9DC0A7" w14:textId="03AA29EF" w:rsidR="00701E52" w:rsidRPr="00A27D42" w:rsidRDefault="00701E52" w:rsidP="00681766">
            <w:pPr>
              <w:ind w:firstLine="0"/>
              <w:jc w:val="center"/>
            </w:pPr>
            <w:r>
              <w:t>-</w:t>
            </w:r>
          </w:p>
        </w:tc>
        <w:tc>
          <w:tcPr>
            <w:tcW w:w="7521" w:type="dxa"/>
            <w:hideMark/>
          </w:tcPr>
          <w:p w14:paraId="0B314685" w14:textId="7AA7C0B6" w:rsidR="00701E52" w:rsidRPr="00A27D42" w:rsidRDefault="00701E52" w:rsidP="00681766">
            <w:pPr>
              <w:ind w:left="73" w:firstLine="0"/>
            </w:pPr>
            <w:r>
              <w:t>N-метил-D-аспартат;</w:t>
            </w:r>
          </w:p>
        </w:tc>
      </w:tr>
      <w:tr w:rsidR="00701E52" w:rsidRPr="00A27D42" w14:paraId="05524B59" w14:textId="77777777" w:rsidTr="00701E52">
        <w:trPr>
          <w:cantSplit/>
        </w:trPr>
        <w:tc>
          <w:tcPr>
            <w:tcW w:w="1134" w:type="dxa"/>
          </w:tcPr>
          <w:p w14:paraId="04B8E5B5" w14:textId="5A290D71" w:rsidR="00701E52" w:rsidRPr="00A27D42" w:rsidRDefault="00701E52" w:rsidP="00681766">
            <w:pPr>
              <w:ind w:firstLine="0"/>
            </w:pPr>
            <w:r>
              <w:t>NО</w:t>
            </w:r>
          </w:p>
        </w:tc>
        <w:tc>
          <w:tcPr>
            <w:tcW w:w="567" w:type="dxa"/>
          </w:tcPr>
          <w:p w14:paraId="4450F2FF" w14:textId="64132967" w:rsidR="00701E52" w:rsidRDefault="00701E52" w:rsidP="00681766">
            <w:pPr>
              <w:ind w:firstLine="0"/>
              <w:jc w:val="center"/>
            </w:pPr>
            <w:r>
              <w:t>-</w:t>
            </w:r>
          </w:p>
        </w:tc>
        <w:tc>
          <w:tcPr>
            <w:tcW w:w="7521" w:type="dxa"/>
          </w:tcPr>
          <w:p w14:paraId="7086FAD9" w14:textId="31EDBC2F" w:rsidR="00701E52" w:rsidRPr="00A27D42" w:rsidRDefault="00701E52" w:rsidP="00681766">
            <w:pPr>
              <w:ind w:left="73" w:firstLine="0"/>
            </w:pPr>
            <w:r w:rsidRPr="00A27D42">
              <w:t>монооксид азоту;</w:t>
            </w:r>
          </w:p>
        </w:tc>
      </w:tr>
      <w:tr w:rsidR="00701E52" w:rsidRPr="00A27D42" w14:paraId="6EB7E962" w14:textId="77777777" w:rsidTr="00701E52">
        <w:trPr>
          <w:cantSplit/>
        </w:trPr>
        <w:tc>
          <w:tcPr>
            <w:tcW w:w="1134" w:type="dxa"/>
          </w:tcPr>
          <w:p w14:paraId="3554AD5F" w14:textId="5D7D5E38" w:rsidR="00701E52" w:rsidRPr="009972B6" w:rsidRDefault="00701E52" w:rsidP="00681766">
            <w:pPr>
              <w:ind w:firstLine="0"/>
              <w:rPr>
                <w:lang w:val="en-US"/>
              </w:rPr>
            </w:pPr>
            <w:r w:rsidRPr="009F3E1A">
              <w:rPr>
                <w:rFonts w:eastAsiaTheme="minorHAnsi"/>
                <w:lang w:eastAsia="en-US"/>
              </w:rPr>
              <w:t>NOS</w:t>
            </w:r>
          </w:p>
        </w:tc>
        <w:tc>
          <w:tcPr>
            <w:tcW w:w="567" w:type="dxa"/>
          </w:tcPr>
          <w:p w14:paraId="30AE073A" w14:textId="14EBB44C" w:rsidR="00701E52" w:rsidRDefault="00701E52" w:rsidP="00681766">
            <w:pPr>
              <w:ind w:firstLine="0"/>
              <w:jc w:val="center"/>
              <w:rPr>
                <w:rFonts w:eastAsiaTheme="minorHAnsi"/>
                <w:lang w:eastAsia="en-US"/>
              </w:rPr>
            </w:pPr>
            <w:r>
              <w:rPr>
                <w:rFonts w:eastAsiaTheme="minorHAnsi"/>
                <w:lang w:eastAsia="en-US"/>
              </w:rPr>
              <w:t>-</w:t>
            </w:r>
          </w:p>
        </w:tc>
        <w:tc>
          <w:tcPr>
            <w:tcW w:w="7521" w:type="dxa"/>
          </w:tcPr>
          <w:p w14:paraId="0C8BEAB5" w14:textId="1AF47EB8" w:rsidR="00701E52" w:rsidRPr="00A27D42" w:rsidRDefault="00701E52" w:rsidP="00681766">
            <w:pPr>
              <w:ind w:left="73" w:firstLine="0"/>
            </w:pPr>
            <w:r>
              <w:rPr>
                <w:rFonts w:eastAsiaTheme="minorHAnsi"/>
                <w:lang w:eastAsia="en-US"/>
              </w:rPr>
              <w:t>NO-синтаза</w:t>
            </w:r>
          </w:p>
        </w:tc>
      </w:tr>
      <w:tr w:rsidR="00701E52" w:rsidRPr="00A27D42" w14:paraId="192EA42C" w14:textId="77777777" w:rsidTr="00701E52">
        <w:trPr>
          <w:cantSplit/>
        </w:trPr>
        <w:tc>
          <w:tcPr>
            <w:tcW w:w="1134" w:type="dxa"/>
            <w:hideMark/>
          </w:tcPr>
          <w:p w14:paraId="20814752" w14:textId="260AC75C" w:rsidR="00701E52" w:rsidRPr="00A27D42" w:rsidRDefault="00701E52" w:rsidP="00681766">
            <w:pPr>
              <w:ind w:firstLine="0"/>
            </w:pPr>
            <w:r>
              <w:t>NSE</w:t>
            </w:r>
          </w:p>
        </w:tc>
        <w:tc>
          <w:tcPr>
            <w:tcW w:w="567" w:type="dxa"/>
          </w:tcPr>
          <w:p w14:paraId="0E0EA2B2" w14:textId="34E005BE" w:rsidR="00701E52" w:rsidRPr="00A27D42" w:rsidRDefault="00701E52" w:rsidP="00681766">
            <w:pPr>
              <w:ind w:firstLine="0"/>
              <w:jc w:val="center"/>
            </w:pPr>
            <w:r>
              <w:t>-</w:t>
            </w:r>
          </w:p>
        </w:tc>
        <w:tc>
          <w:tcPr>
            <w:tcW w:w="7521" w:type="dxa"/>
            <w:hideMark/>
          </w:tcPr>
          <w:p w14:paraId="1A99CBDD" w14:textId="1F580042" w:rsidR="00701E52" w:rsidRPr="00A27D42" w:rsidRDefault="00701E52" w:rsidP="00681766">
            <w:pPr>
              <w:ind w:left="73" w:firstLine="0"/>
            </w:pPr>
            <w:r w:rsidRPr="00A27D42">
              <w:t>нейрон-специфічна енолаза;</w:t>
            </w:r>
          </w:p>
        </w:tc>
      </w:tr>
      <w:tr w:rsidR="00701E52" w:rsidRPr="00A27D42" w14:paraId="001C8BEE" w14:textId="77777777" w:rsidTr="00701E52">
        <w:trPr>
          <w:cantSplit/>
        </w:trPr>
        <w:tc>
          <w:tcPr>
            <w:tcW w:w="1134" w:type="dxa"/>
            <w:hideMark/>
          </w:tcPr>
          <w:p w14:paraId="2D5CD905" w14:textId="6665006F" w:rsidR="00701E52" w:rsidRPr="00A27D42" w:rsidRDefault="00701E52" w:rsidP="00681766">
            <w:pPr>
              <w:ind w:firstLine="0"/>
            </w:pPr>
            <w:r>
              <w:t>S100</w:t>
            </w:r>
            <w:r w:rsidRPr="00A27D42">
              <w:t xml:space="preserve"> </w:t>
            </w:r>
          </w:p>
        </w:tc>
        <w:tc>
          <w:tcPr>
            <w:tcW w:w="567" w:type="dxa"/>
          </w:tcPr>
          <w:p w14:paraId="05E8268E" w14:textId="0B94492E" w:rsidR="00701E52" w:rsidRPr="00A27D42" w:rsidRDefault="00701E52" w:rsidP="00681766">
            <w:pPr>
              <w:ind w:firstLine="0"/>
              <w:jc w:val="center"/>
            </w:pPr>
            <w:r>
              <w:t>-</w:t>
            </w:r>
          </w:p>
        </w:tc>
        <w:tc>
          <w:tcPr>
            <w:tcW w:w="7521" w:type="dxa"/>
            <w:hideMark/>
          </w:tcPr>
          <w:p w14:paraId="5DFE4EA9" w14:textId="62843B69" w:rsidR="00701E52" w:rsidRPr="00A27D42" w:rsidRDefault="00701E52" w:rsidP="00681766">
            <w:pPr>
              <w:ind w:left="73" w:firstLine="0"/>
            </w:pPr>
            <w:r w:rsidRPr="00A27D42">
              <w:t>білок S</w:t>
            </w:r>
            <w:r>
              <w:t xml:space="preserve"> </w:t>
            </w:r>
            <w:r w:rsidRPr="00A27D42">
              <w:t>100;</w:t>
            </w:r>
          </w:p>
        </w:tc>
      </w:tr>
      <w:tr w:rsidR="00701E52" w:rsidRPr="00A27D42" w14:paraId="164B11AF" w14:textId="77777777" w:rsidTr="00701E52">
        <w:trPr>
          <w:cantSplit/>
        </w:trPr>
        <w:tc>
          <w:tcPr>
            <w:tcW w:w="1134" w:type="dxa"/>
          </w:tcPr>
          <w:p w14:paraId="6230D777" w14:textId="59C9A7B4" w:rsidR="00701E52" w:rsidRPr="00C42C40" w:rsidRDefault="00701E52" w:rsidP="00681766">
            <w:pPr>
              <w:ind w:firstLine="0"/>
              <w:rPr>
                <w:lang w:val="ru-RU"/>
              </w:rPr>
            </w:pPr>
            <w:r w:rsidRPr="009F3E1A">
              <w:rPr>
                <w:rFonts w:eastAsiaTheme="minorHAnsi"/>
                <w:lang w:eastAsia="en-US"/>
              </w:rPr>
              <w:t>5</w:t>
            </w:r>
            <w:r>
              <w:rPr>
                <w:rFonts w:eastAsiaTheme="minorHAnsi"/>
                <w:lang w:val="en-US" w:eastAsia="en-US"/>
              </w:rPr>
              <w:t>-</w:t>
            </w:r>
            <w:r w:rsidRPr="009F3E1A">
              <w:rPr>
                <w:rFonts w:eastAsiaTheme="minorHAnsi"/>
                <w:lang w:eastAsia="en-US"/>
              </w:rPr>
              <w:t>ГТ</w:t>
            </w:r>
          </w:p>
        </w:tc>
        <w:tc>
          <w:tcPr>
            <w:tcW w:w="567" w:type="dxa"/>
          </w:tcPr>
          <w:p w14:paraId="63EBD1C0" w14:textId="6FE000F3" w:rsidR="00701E52" w:rsidRDefault="00701E52" w:rsidP="00681766">
            <w:pPr>
              <w:ind w:firstLine="0"/>
              <w:jc w:val="center"/>
              <w:rPr>
                <w:rFonts w:eastAsiaTheme="minorHAnsi"/>
                <w:lang w:eastAsia="en-US"/>
              </w:rPr>
            </w:pPr>
            <w:r>
              <w:rPr>
                <w:rFonts w:eastAsiaTheme="minorHAnsi"/>
                <w:lang w:eastAsia="en-US"/>
              </w:rPr>
              <w:t>-</w:t>
            </w:r>
          </w:p>
        </w:tc>
        <w:tc>
          <w:tcPr>
            <w:tcW w:w="7521" w:type="dxa"/>
          </w:tcPr>
          <w:p w14:paraId="06C6DE4E" w14:textId="361BCF48" w:rsidR="00701E52" w:rsidRPr="00A27D42" w:rsidRDefault="00701E52" w:rsidP="00681766">
            <w:pPr>
              <w:ind w:left="73" w:firstLine="0"/>
            </w:pPr>
            <w:r>
              <w:rPr>
                <w:rFonts w:eastAsiaTheme="minorHAnsi"/>
                <w:lang w:eastAsia="en-US"/>
              </w:rPr>
              <w:t>5-гідрокситриптамін;</w:t>
            </w:r>
          </w:p>
        </w:tc>
      </w:tr>
    </w:tbl>
    <w:p w14:paraId="15FB7213" w14:textId="1F7FD504" w:rsidR="009A5929" w:rsidRPr="0060293F" w:rsidRDefault="009A5929" w:rsidP="00681766">
      <w:pPr>
        <w:pStyle w:val="1"/>
      </w:pPr>
      <w:bookmarkStart w:id="5" w:name="_Toc527947874"/>
      <w:r w:rsidRPr="0060293F">
        <w:lastRenderedPageBreak/>
        <w:t>ВСТУП</w:t>
      </w:r>
      <w:bookmarkEnd w:id="5"/>
    </w:p>
    <w:p w14:paraId="34435320" w14:textId="77777777" w:rsidR="00AE2D8E" w:rsidRDefault="00A9089A" w:rsidP="00681766">
      <w:pPr>
        <w:rPr>
          <w:b/>
        </w:rPr>
      </w:pPr>
      <w:bookmarkStart w:id="6" w:name="_Hlk483441954"/>
      <w:r w:rsidRPr="00724790">
        <w:rPr>
          <w:b/>
        </w:rPr>
        <w:t>Обґрунтування вибору теми дослідження</w:t>
      </w:r>
      <w:r w:rsidRPr="00416E0E">
        <w:rPr>
          <w:b/>
        </w:rPr>
        <w:t xml:space="preserve"> </w:t>
      </w:r>
    </w:p>
    <w:p w14:paraId="19D24878" w14:textId="4CDD366B" w:rsidR="00C92CD2" w:rsidRDefault="00C92CD2" w:rsidP="00681766">
      <w:pPr>
        <w:rPr>
          <w:szCs w:val="28"/>
        </w:rPr>
      </w:pPr>
      <w:r w:rsidRPr="00B80285">
        <w:t>Відомо, що травми ока залишаються однією з основних медико-соціальних проблем більшості країн світу, і наша держава в цьому аспекті не є винятком [</w:t>
      </w:r>
      <w:r w:rsidR="00B02393">
        <w:fldChar w:fldCharType="begin"/>
      </w:r>
      <w:r w:rsidR="00B02393">
        <w:instrText xml:space="preserve"> REF _Ref526682151 \r \h </w:instrText>
      </w:r>
      <w:r w:rsidR="00681766">
        <w:instrText xml:space="preserve"> \* MERGEFORMAT </w:instrText>
      </w:r>
      <w:r w:rsidR="00B02393">
        <w:fldChar w:fldCharType="separate"/>
      </w:r>
      <w:r w:rsidR="0090187B">
        <w:t>67</w:t>
      </w:r>
      <w:r w:rsidR="00B02393">
        <w:fldChar w:fldCharType="end"/>
      </w:r>
      <w:r w:rsidR="00A95495">
        <w:t xml:space="preserve">, </w:t>
      </w:r>
      <w:r w:rsidR="00B02393">
        <w:rPr>
          <w:color w:val="000000"/>
        </w:rPr>
        <w:fldChar w:fldCharType="begin"/>
      </w:r>
      <w:r w:rsidR="00B02393">
        <w:instrText xml:space="preserve"> REF _Ref526682162 \r \h </w:instrText>
      </w:r>
      <w:r w:rsidR="00681766">
        <w:rPr>
          <w:color w:val="000000"/>
        </w:rPr>
        <w:instrText xml:space="preserve"> \* MERGEFORMAT </w:instrText>
      </w:r>
      <w:r w:rsidR="00B02393">
        <w:rPr>
          <w:color w:val="000000"/>
        </w:rPr>
      </w:r>
      <w:r w:rsidR="00B02393">
        <w:rPr>
          <w:color w:val="000000"/>
        </w:rPr>
        <w:fldChar w:fldCharType="separate"/>
      </w:r>
      <w:r w:rsidR="0090187B">
        <w:t>93</w:t>
      </w:r>
      <w:r w:rsidR="00B02393">
        <w:rPr>
          <w:color w:val="000000"/>
        </w:rPr>
        <w:fldChar w:fldCharType="end"/>
      </w:r>
      <w:r w:rsidR="00B02393">
        <w:rPr>
          <w:color w:val="000000"/>
        </w:rPr>
        <w:t>,</w:t>
      </w:r>
      <w:r w:rsidR="00DA34D8">
        <w:rPr>
          <w:color w:val="000000"/>
        </w:rPr>
        <w:t xml:space="preserve"> </w:t>
      </w:r>
      <w:r w:rsidR="00B02393">
        <w:rPr>
          <w:color w:val="000000"/>
        </w:rPr>
        <w:fldChar w:fldCharType="begin"/>
      </w:r>
      <w:r w:rsidR="00B02393">
        <w:rPr>
          <w:color w:val="000000"/>
        </w:rPr>
        <w:instrText xml:space="preserve"> REF _Ref526682177 \r \h </w:instrText>
      </w:r>
      <w:r w:rsidR="00681766">
        <w:rPr>
          <w:color w:val="000000"/>
        </w:rPr>
        <w:instrText xml:space="preserve"> \* MERGEFORMAT </w:instrText>
      </w:r>
      <w:r w:rsidR="00B02393">
        <w:rPr>
          <w:color w:val="000000"/>
        </w:rPr>
      </w:r>
      <w:r w:rsidR="00B02393">
        <w:rPr>
          <w:color w:val="000000"/>
        </w:rPr>
        <w:fldChar w:fldCharType="separate"/>
      </w:r>
      <w:r w:rsidR="0090187B">
        <w:rPr>
          <w:color w:val="000000"/>
        </w:rPr>
        <w:t>107</w:t>
      </w:r>
      <w:r w:rsidR="00B02393">
        <w:rPr>
          <w:color w:val="000000"/>
        </w:rPr>
        <w:fldChar w:fldCharType="end"/>
      </w:r>
      <w:r w:rsidR="00DA34D8">
        <w:rPr>
          <w:color w:val="000000"/>
        </w:rPr>
        <w:t>,</w:t>
      </w:r>
      <w:r w:rsidR="004B5F98">
        <w:rPr>
          <w:color w:val="000000"/>
        </w:rPr>
        <w:t xml:space="preserve"> </w:t>
      </w:r>
      <w:r w:rsidR="00B02393">
        <w:rPr>
          <w:color w:val="000000"/>
        </w:rPr>
        <w:fldChar w:fldCharType="begin"/>
      </w:r>
      <w:r w:rsidR="00B02393">
        <w:rPr>
          <w:color w:val="000000"/>
        </w:rPr>
        <w:instrText xml:space="preserve"> REF _Ref526682193 \r \h </w:instrText>
      </w:r>
      <w:r w:rsidR="00681766">
        <w:rPr>
          <w:color w:val="000000"/>
        </w:rPr>
        <w:instrText xml:space="preserve"> \* MERGEFORMAT </w:instrText>
      </w:r>
      <w:r w:rsidR="00B02393">
        <w:rPr>
          <w:color w:val="000000"/>
        </w:rPr>
      </w:r>
      <w:r w:rsidR="00B02393">
        <w:rPr>
          <w:color w:val="000000"/>
        </w:rPr>
        <w:fldChar w:fldCharType="separate"/>
      </w:r>
      <w:r w:rsidR="0090187B">
        <w:rPr>
          <w:color w:val="000000"/>
        </w:rPr>
        <w:t>191</w:t>
      </w:r>
      <w:r w:rsidR="00B02393">
        <w:rPr>
          <w:color w:val="000000"/>
        </w:rPr>
        <w:fldChar w:fldCharType="end"/>
      </w:r>
      <w:r w:rsidRPr="00B80285">
        <w:t xml:space="preserve">]. </w:t>
      </w:r>
      <w:r>
        <w:t xml:space="preserve">У рамках програми ВООЗ «Vision 2020 </w:t>
      </w:r>
      <w:r w:rsidR="00995547" w:rsidRPr="00A27452">
        <w:rPr>
          <w:lang w:val="ru-RU"/>
        </w:rPr>
        <w:t>-</w:t>
      </w:r>
      <w:r w:rsidRPr="00C622C0">
        <w:t xml:space="preserve"> The</w:t>
      </w:r>
      <w:r w:rsidR="00941A0B" w:rsidRPr="00B02393">
        <w:t xml:space="preserve"> </w:t>
      </w:r>
      <w:r w:rsidRPr="00C622C0">
        <w:t>right</w:t>
      </w:r>
      <w:r w:rsidR="00941A0B" w:rsidRPr="00B02393">
        <w:t xml:space="preserve"> </w:t>
      </w:r>
      <w:r w:rsidRPr="00C622C0">
        <w:t>to</w:t>
      </w:r>
      <w:r w:rsidR="00941A0B" w:rsidRPr="00B02393">
        <w:t xml:space="preserve"> </w:t>
      </w:r>
      <w:r w:rsidRPr="00C622C0">
        <w:t>sight»</w:t>
      </w:r>
      <w:r>
        <w:t xml:space="preserve"> для контролю причин, які призводять до втрати зору, були представлені дані, згідно яких у світі на протязі року реєструється 55 млн випадків травм ока, у 1,6 млн осіб травми призвели до сліпоти, а у 19 млн </w:t>
      </w:r>
      <w:r w:rsidR="00995547" w:rsidRPr="00995547">
        <w:rPr>
          <w:lang w:val="ru-RU"/>
        </w:rPr>
        <w:t>-</w:t>
      </w:r>
      <w:r>
        <w:t xml:space="preserve"> до зниження зору</w:t>
      </w:r>
      <w:r w:rsidR="005D177D">
        <w:t xml:space="preserve"> [</w:t>
      </w:r>
      <w:r w:rsidR="00B02393">
        <w:fldChar w:fldCharType="begin"/>
      </w:r>
      <w:r w:rsidR="00B02393">
        <w:instrText xml:space="preserve"> REF _Ref526682206 \r \h </w:instrText>
      </w:r>
      <w:r w:rsidR="00681766">
        <w:instrText xml:space="preserve"> \* MERGEFORMAT </w:instrText>
      </w:r>
      <w:r w:rsidR="00B02393">
        <w:fldChar w:fldCharType="separate"/>
      </w:r>
      <w:r w:rsidR="0090187B">
        <w:t>111</w:t>
      </w:r>
      <w:r w:rsidR="00B02393">
        <w:fldChar w:fldCharType="end"/>
      </w:r>
      <w:r w:rsidR="005D177D">
        <w:t xml:space="preserve">, </w:t>
      </w:r>
      <w:r w:rsidR="00B02393">
        <w:fldChar w:fldCharType="begin"/>
      </w:r>
      <w:r w:rsidR="00B02393">
        <w:instrText xml:space="preserve"> REF _Ref526682213 \r \h </w:instrText>
      </w:r>
      <w:r w:rsidR="00681766">
        <w:instrText xml:space="preserve"> \* MERGEFORMAT </w:instrText>
      </w:r>
      <w:r w:rsidR="00B02393">
        <w:fldChar w:fldCharType="separate"/>
      </w:r>
      <w:r w:rsidR="0090187B">
        <w:t>181</w:t>
      </w:r>
      <w:r w:rsidR="00B02393">
        <w:fldChar w:fldCharType="end"/>
      </w:r>
      <w:r w:rsidR="005D177D">
        <w:t>]</w:t>
      </w:r>
      <w:r>
        <w:t>.</w:t>
      </w:r>
      <w:r w:rsidRPr="006F54C1">
        <w:t xml:space="preserve"> </w:t>
      </w:r>
      <w:r w:rsidRPr="00E00319">
        <w:t>Серед при</w:t>
      </w:r>
      <w:r>
        <w:t>чин сліпоти, за значущістю, вони займають</w:t>
      </w:r>
      <w:r w:rsidRPr="00E00319">
        <w:t xml:space="preserve"> че</w:t>
      </w:r>
      <w:r>
        <w:t xml:space="preserve">тверту сходинку у всьому світі </w:t>
      </w:r>
      <w:r w:rsidRPr="00E00319">
        <w:t>[</w:t>
      </w:r>
      <w:r w:rsidR="00B02393">
        <w:fldChar w:fldCharType="begin"/>
      </w:r>
      <w:r w:rsidR="00B02393">
        <w:instrText xml:space="preserve"> REF _Ref526682234 \w \h </w:instrText>
      </w:r>
      <w:r w:rsidR="00681766">
        <w:instrText xml:space="preserve"> \* MERGEFORMAT </w:instrText>
      </w:r>
      <w:r w:rsidR="00B02393">
        <w:fldChar w:fldCharType="separate"/>
      </w:r>
      <w:r w:rsidR="0090187B">
        <w:t>240</w:t>
      </w:r>
      <w:r w:rsidR="00B02393">
        <w:fldChar w:fldCharType="end"/>
      </w:r>
      <w:r w:rsidRPr="00E00319">
        <w:t>].</w:t>
      </w:r>
      <w:r>
        <w:t xml:space="preserve"> В Україні на травми припадає близько 3</w:t>
      </w:r>
      <w:r w:rsidRPr="006E2A65">
        <w:t xml:space="preserve">0% усієї патології очей, вони є причиною однобічної сліпоти в 50%, двобічної </w:t>
      </w:r>
      <w:r w:rsidR="00995547" w:rsidRPr="00995547">
        <w:rPr>
          <w:lang w:val="ru-RU"/>
        </w:rPr>
        <w:t>-</w:t>
      </w:r>
      <w:r>
        <w:t xml:space="preserve"> </w:t>
      </w:r>
      <w:r w:rsidRPr="006E2A65">
        <w:t>у 20%</w:t>
      </w:r>
      <w:r>
        <w:t xml:space="preserve"> </w:t>
      </w:r>
      <w:r w:rsidRPr="006E2A65">
        <w:t>випадків.</w:t>
      </w:r>
      <w:r>
        <w:t xml:space="preserve"> Контузійні травми очей </w:t>
      </w:r>
      <w:r w:rsidRPr="00AE3D25">
        <w:t>займають одне з перших місць в загальній структурі травматичних ушкоджень органу зору</w:t>
      </w:r>
      <w:r w:rsidR="00FC4499">
        <w:t xml:space="preserve"> </w:t>
      </w:r>
      <w:r w:rsidR="00FC4499" w:rsidRPr="006E2A65">
        <w:t>[</w:t>
      </w:r>
      <w:r w:rsidR="00FC4499">
        <w:fldChar w:fldCharType="begin"/>
      </w:r>
      <w:r w:rsidR="00FC4499">
        <w:instrText xml:space="preserve"> REF _Ref526682247 \w \h </w:instrText>
      </w:r>
      <w:r w:rsidR="00681766">
        <w:instrText xml:space="preserve"> \* MERGEFORMAT </w:instrText>
      </w:r>
      <w:r w:rsidR="00FC4499">
        <w:fldChar w:fldCharType="separate"/>
      </w:r>
      <w:r w:rsidR="0090187B">
        <w:t>30</w:t>
      </w:r>
      <w:r w:rsidR="00FC4499">
        <w:fldChar w:fldCharType="end"/>
      </w:r>
      <w:r w:rsidR="00FC4499">
        <w:t xml:space="preserve">, </w:t>
      </w:r>
      <w:r w:rsidR="00FC4499">
        <w:fldChar w:fldCharType="begin"/>
      </w:r>
      <w:r w:rsidR="00FC4499">
        <w:instrText xml:space="preserve"> REF _Ref526683117 \w \h </w:instrText>
      </w:r>
      <w:r w:rsidR="00681766">
        <w:instrText xml:space="preserve"> \* MERGEFORMAT </w:instrText>
      </w:r>
      <w:r w:rsidR="00FC4499">
        <w:fldChar w:fldCharType="separate"/>
      </w:r>
      <w:r w:rsidR="0090187B">
        <w:t>66</w:t>
      </w:r>
      <w:r w:rsidR="00FC4499">
        <w:fldChar w:fldCharType="end"/>
      </w:r>
      <w:r w:rsidR="00FC4499" w:rsidRPr="006E2A65">
        <w:t>]</w:t>
      </w:r>
      <w:r w:rsidRPr="00AE3D25">
        <w:t>.</w:t>
      </w:r>
      <w:r>
        <w:t xml:space="preserve"> </w:t>
      </w:r>
      <w:r w:rsidRPr="00B80285">
        <w:t xml:space="preserve">Слід підкреслити, що в теперішній час серед населення, що не перебуває в зоні активних воєнних подій, частота пошкоджень очного яблука, в тому числі й контузійного характеру, не має тенденції до скорочення, а серед побутових і кримінальних травм </w:t>
      </w:r>
      <w:r w:rsidR="00995547" w:rsidRPr="00995547">
        <w:rPr>
          <w:lang w:val="ru-RU"/>
        </w:rPr>
        <w:t xml:space="preserve">- </w:t>
      </w:r>
      <w:r w:rsidRPr="00B80285">
        <w:t>продовжує лідирувати [</w:t>
      </w:r>
      <w:r w:rsidR="00B02393">
        <w:fldChar w:fldCharType="begin"/>
      </w:r>
      <w:r w:rsidR="00B02393">
        <w:instrText xml:space="preserve"> REF _Ref526682270 \w \h </w:instrText>
      </w:r>
      <w:r w:rsidR="00681766">
        <w:instrText xml:space="preserve"> \* MERGEFORMAT </w:instrText>
      </w:r>
      <w:r w:rsidR="00B02393">
        <w:fldChar w:fldCharType="separate"/>
      </w:r>
      <w:r w:rsidR="0090187B">
        <w:t>57</w:t>
      </w:r>
      <w:r w:rsidR="00B02393">
        <w:fldChar w:fldCharType="end"/>
      </w:r>
      <w:r w:rsidR="00A97E20">
        <w:t xml:space="preserve">, </w:t>
      </w:r>
      <w:r w:rsidR="00B02393">
        <w:fldChar w:fldCharType="begin"/>
      </w:r>
      <w:r w:rsidR="00B02393">
        <w:instrText xml:space="preserve"> REF _Ref526682276 \w \h </w:instrText>
      </w:r>
      <w:r w:rsidR="00681766">
        <w:instrText xml:space="preserve"> \* MERGEFORMAT </w:instrText>
      </w:r>
      <w:r w:rsidR="00B02393">
        <w:fldChar w:fldCharType="separate"/>
      </w:r>
      <w:r w:rsidR="0090187B">
        <w:t>64</w:t>
      </w:r>
      <w:r w:rsidR="00B02393">
        <w:fldChar w:fldCharType="end"/>
      </w:r>
      <w:r w:rsidR="00A97E20">
        <w:t xml:space="preserve">, </w:t>
      </w:r>
      <w:r w:rsidR="00B02393">
        <w:fldChar w:fldCharType="begin"/>
      </w:r>
      <w:r w:rsidR="00B02393">
        <w:instrText xml:space="preserve"> REF _Ref526682206 \w \h </w:instrText>
      </w:r>
      <w:r w:rsidR="00681766">
        <w:instrText xml:space="preserve"> \* MERGEFORMAT </w:instrText>
      </w:r>
      <w:r w:rsidR="00B02393">
        <w:fldChar w:fldCharType="separate"/>
      </w:r>
      <w:r w:rsidR="0090187B">
        <w:t>111</w:t>
      </w:r>
      <w:r w:rsidR="00B02393">
        <w:fldChar w:fldCharType="end"/>
      </w:r>
      <w:r w:rsidRPr="00B80285">
        <w:t>].</w:t>
      </w:r>
      <w:r>
        <w:t xml:space="preserve"> Травм</w:t>
      </w:r>
      <w:r w:rsidRPr="006E2A65">
        <w:t xml:space="preserve">и очей спостерігаються переважно в осіб найбільш працездатного віку (84.6% </w:t>
      </w:r>
      <w:r w:rsidR="00377F5E">
        <w:t>-</w:t>
      </w:r>
      <w:r w:rsidRPr="006E2A65">
        <w:t xml:space="preserve"> у 20</w:t>
      </w:r>
      <w:r>
        <w:t>-</w:t>
      </w:r>
      <w:r w:rsidRPr="006E2A65">
        <w:t xml:space="preserve">30 </w:t>
      </w:r>
      <w:r w:rsidR="00377F5E">
        <w:t>річних</w:t>
      </w:r>
      <w:r w:rsidRPr="006E2A65">
        <w:t>) і часто призводять до обмеження або цілковитої втрати працездатності</w:t>
      </w:r>
      <w:r>
        <w:t xml:space="preserve"> </w:t>
      </w:r>
      <w:r w:rsidRPr="00817645">
        <w:t>[</w:t>
      </w:r>
      <w:r w:rsidR="00B02393">
        <w:fldChar w:fldCharType="begin"/>
      </w:r>
      <w:r w:rsidR="00B02393">
        <w:instrText xml:space="preserve"> REF _Ref526682247 \w \h </w:instrText>
      </w:r>
      <w:r w:rsidR="00681766">
        <w:instrText xml:space="preserve"> \* MERGEFORMAT </w:instrText>
      </w:r>
      <w:r w:rsidR="00B02393">
        <w:fldChar w:fldCharType="separate"/>
      </w:r>
      <w:r w:rsidR="0090187B">
        <w:t>30</w:t>
      </w:r>
      <w:r w:rsidR="00B02393">
        <w:fldChar w:fldCharType="end"/>
      </w:r>
      <w:r w:rsidR="00CC4133">
        <w:t xml:space="preserve">, </w:t>
      </w:r>
      <w:r w:rsidR="00CC4133">
        <w:fldChar w:fldCharType="begin"/>
      </w:r>
      <w:r w:rsidR="00CC4133">
        <w:instrText xml:space="preserve"> REF _Ref526682186 \w \h </w:instrText>
      </w:r>
      <w:r w:rsidR="00681766">
        <w:instrText xml:space="preserve"> \* MERGEFORMAT </w:instrText>
      </w:r>
      <w:r w:rsidR="00CC4133">
        <w:fldChar w:fldCharType="separate"/>
      </w:r>
      <w:r w:rsidR="0090187B">
        <w:t>153</w:t>
      </w:r>
      <w:r w:rsidR="00CC4133">
        <w:fldChar w:fldCharType="end"/>
      </w:r>
      <w:r w:rsidRPr="00817645">
        <w:t>]</w:t>
      </w:r>
      <w:r>
        <w:t xml:space="preserve">. </w:t>
      </w:r>
      <w:r w:rsidRPr="00B80285">
        <w:rPr>
          <w:szCs w:val="28"/>
        </w:rPr>
        <w:t xml:space="preserve">Особливої значимості очний травматизм набуває під час проведення бойових дій, що, на превеликий жаль, ще більше підвищує актуальність цієї проблеми в сучасній Україні. </w:t>
      </w:r>
    </w:p>
    <w:p w14:paraId="3332E7DB" w14:textId="78679875" w:rsidR="00C92CD2" w:rsidRPr="00B80285" w:rsidRDefault="00C92CD2" w:rsidP="00681766">
      <w:pPr>
        <w:rPr>
          <w:szCs w:val="28"/>
        </w:rPr>
      </w:pPr>
      <w:r w:rsidRPr="00B80285">
        <w:rPr>
          <w:szCs w:val="28"/>
        </w:rPr>
        <w:t>Не зважаючи на той факт, що останніми десятиліттями відбулась суттєва модернізація летальної зброї та мілітаристського устаткування, відсоток контузій ока при воєнних конфліктах залишився незмінним</w:t>
      </w:r>
      <w:r>
        <w:rPr>
          <w:szCs w:val="28"/>
        </w:rPr>
        <w:t xml:space="preserve"> [</w:t>
      </w:r>
      <w:r w:rsidR="00B02393">
        <w:rPr>
          <w:szCs w:val="28"/>
        </w:rPr>
        <w:fldChar w:fldCharType="begin"/>
      </w:r>
      <w:r w:rsidR="00B02393">
        <w:rPr>
          <w:szCs w:val="28"/>
        </w:rPr>
        <w:instrText xml:space="preserve"> REF _Ref526682309 \w \h </w:instrText>
      </w:r>
      <w:r w:rsidR="00681766">
        <w:rPr>
          <w:szCs w:val="28"/>
        </w:rPr>
        <w:instrText xml:space="preserve"> \* MERGEFORMAT </w:instrText>
      </w:r>
      <w:r w:rsidR="00B02393">
        <w:rPr>
          <w:szCs w:val="28"/>
        </w:rPr>
      </w:r>
      <w:r w:rsidR="00B02393">
        <w:rPr>
          <w:szCs w:val="28"/>
        </w:rPr>
        <w:fldChar w:fldCharType="separate"/>
      </w:r>
      <w:r w:rsidR="0090187B">
        <w:rPr>
          <w:szCs w:val="28"/>
        </w:rPr>
        <w:t>114</w:t>
      </w:r>
      <w:r w:rsidR="00B02393">
        <w:rPr>
          <w:szCs w:val="28"/>
        </w:rPr>
        <w:fldChar w:fldCharType="end"/>
      </w:r>
      <w:r>
        <w:rPr>
          <w:szCs w:val="28"/>
        </w:rPr>
        <w:t>]</w:t>
      </w:r>
      <w:r w:rsidRPr="00B80285">
        <w:rPr>
          <w:szCs w:val="28"/>
        </w:rPr>
        <w:t xml:space="preserve">. Так, за даними Міністерства охорони здоров’я (МОЗ) України та військового відомства держави, у структурі бойової хірургічної травми під час подій на Майдані та проведення Антитерористичної операції на сході країни, частка поранень ока була майже однаковою і становила відповідно 5,9% та 5,4% при </w:t>
      </w:r>
      <w:r w:rsidRPr="00B80285">
        <w:rPr>
          <w:szCs w:val="28"/>
        </w:rPr>
        <w:lastRenderedPageBreak/>
        <w:t>загальній кількості госпіталізованих на момент оприлюднення даних (червень 2015 року) 693 та 4628 осіб [</w:t>
      </w:r>
      <w:r w:rsidR="00B02393">
        <w:rPr>
          <w:szCs w:val="28"/>
        </w:rPr>
        <w:fldChar w:fldCharType="begin"/>
      </w:r>
      <w:r w:rsidR="00B02393">
        <w:rPr>
          <w:szCs w:val="28"/>
        </w:rPr>
        <w:instrText xml:space="preserve"> REF _Ref526682247 \w \h </w:instrText>
      </w:r>
      <w:r w:rsidR="00681766">
        <w:rPr>
          <w:szCs w:val="28"/>
        </w:rPr>
        <w:instrText xml:space="preserve"> \* MERGEFORMAT </w:instrText>
      </w:r>
      <w:r w:rsidR="00B02393">
        <w:rPr>
          <w:szCs w:val="28"/>
        </w:rPr>
      </w:r>
      <w:r w:rsidR="00B02393">
        <w:rPr>
          <w:szCs w:val="28"/>
        </w:rPr>
        <w:fldChar w:fldCharType="separate"/>
      </w:r>
      <w:r w:rsidR="0090187B">
        <w:rPr>
          <w:szCs w:val="28"/>
        </w:rPr>
        <w:t>30</w:t>
      </w:r>
      <w:r w:rsidR="00B02393">
        <w:rPr>
          <w:szCs w:val="28"/>
        </w:rPr>
        <w:fldChar w:fldCharType="end"/>
      </w:r>
      <w:r w:rsidRPr="00B80285">
        <w:rPr>
          <w:szCs w:val="28"/>
        </w:rPr>
        <w:t>].</w:t>
      </w:r>
    </w:p>
    <w:p w14:paraId="42F5823E" w14:textId="463B8BBF" w:rsidR="00C92CD2" w:rsidRPr="00B80285" w:rsidRDefault="00C92CD2" w:rsidP="00681766">
      <w:pPr>
        <w:rPr>
          <w:szCs w:val="28"/>
        </w:rPr>
      </w:pPr>
      <w:r w:rsidRPr="00B80285">
        <w:rPr>
          <w:szCs w:val="28"/>
        </w:rPr>
        <w:t>Не зважаючи на численні експериментальні та клінічні дослідження, розробка нових стратегій у комплексній терапії хворих із контузією очного яблука, яка б включала поряд із хірургічною тактикою й фармакологічну корекцію, ‒ залишається актуальною проблемою [</w:t>
      </w:r>
      <w:r w:rsidR="00B02393">
        <w:rPr>
          <w:szCs w:val="28"/>
        </w:rPr>
        <w:fldChar w:fldCharType="begin"/>
      </w:r>
      <w:r w:rsidR="00B02393">
        <w:rPr>
          <w:szCs w:val="28"/>
        </w:rPr>
        <w:instrText xml:space="preserve"> REF _Ref526682343 \w \h </w:instrText>
      </w:r>
      <w:r w:rsidR="00681766">
        <w:rPr>
          <w:szCs w:val="28"/>
        </w:rPr>
        <w:instrText xml:space="preserve"> \* MERGEFORMAT </w:instrText>
      </w:r>
      <w:r w:rsidR="00B02393">
        <w:rPr>
          <w:szCs w:val="28"/>
        </w:rPr>
      </w:r>
      <w:r w:rsidR="00B02393">
        <w:rPr>
          <w:szCs w:val="28"/>
        </w:rPr>
        <w:fldChar w:fldCharType="separate"/>
      </w:r>
      <w:r w:rsidR="0090187B">
        <w:rPr>
          <w:szCs w:val="28"/>
        </w:rPr>
        <w:t>2</w:t>
      </w:r>
      <w:r w:rsidR="00B02393">
        <w:rPr>
          <w:szCs w:val="28"/>
        </w:rPr>
        <w:fldChar w:fldCharType="end"/>
      </w:r>
      <w:r w:rsidR="00D03E83">
        <w:rPr>
          <w:szCs w:val="28"/>
        </w:rPr>
        <w:t xml:space="preserve">, </w:t>
      </w:r>
      <w:r w:rsidR="00B02393">
        <w:rPr>
          <w:szCs w:val="28"/>
          <w:lang w:eastAsia="en-US"/>
        </w:rPr>
        <w:fldChar w:fldCharType="begin"/>
      </w:r>
      <w:r w:rsidR="00B02393">
        <w:rPr>
          <w:szCs w:val="28"/>
        </w:rPr>
        <w:instrText xml:space="preserve"> REF _Ref526682356 \w \h </w:instrText>
      </w:r>
      <w:r w:rsidR="00681766">
        <w:rPr>
          <w:szCs w:val="28"/>
          <w:lang w:eastAsia="en-US"/>
        </w:rPr>
        <w:instrText xml:space="preserve"> \* MERGEFORMAT </w:instrText>
      </w:r>
      <w:r w:rsidR="00B02393">
        <w:rPr>
          <w:szCs w:val="28"/>
          <w:lang w:eastAsia="en-US"/>
        </w:rPr>
      </w:r>
      <w:r w:rsidR="00B02393">
        <w:rPr>
          <w:szCs w:val="28"/>
          <w:lang w:eastAsia="en-US"/>
        </w:rPr>
        <w:fldChar w:fldCharType="separate"/>
      </w:r>
      <w:r w:rsidR="0090187B">
        <w:rPr>
          <w:szCs w:val="28"/>
        </w:rPr>
        <w:t>7</w:t>
      </w:r>
      <w:r w:rsidR="00B02393">
        <w:rPr>
          <w:szCs w:val="28"/>
          <w:lang w:eastAsia="en-US"/>
        </w:rPr>
        <w:fldChar w:fldCharType="end"/>
      </w:r>
      <w:r w:rsidR="00D03E83">
        <w:rPr>
          <w:szCs w:val="28"/>
          <w:lang w:eastAsia="en-US"/>
        </w:rPr>
        <w:t xml:space="preserve">, </w:t>
      </w:r>
      <w:r w:rsidR="00B02393">
        <w:rPr>
          <w:szCs w:val="28"/>
          <w:lang w:eastAsia="en-US"/>
        </w:rPr>
        <w:fldChar w:fldCharType="begin"/>
      </w:r>
      <w:r w:rsidR="00B02393">
        <w:rPr>
          <w:szCs w:val="28"/>
          <w:lang w:eastAsia="en-US"/>
        </w:rPr>
        <w:instrText xml:space="preserve"> REF _Ref526682363 \w \h </w:instrText>
      </w:r>
      <w:r w:rsidR="00681766">
        <w:rPr>
          <w:szCs w:val="28"/>
          <w:lang w:eastAsia="en-US"/>
        </w:rPr>
        <w:instrText xml:space="preserve"> \* MERGEFORMAT </w:instrText>
      </w:r>
      <w:r w:rsidR="00B02393">
        <w:rPr>
          <w:szCs w:val="28"/>
          <w:lang w:eastAsia="en-US"/>
        </w:rPr>
      </w:r>
      <w:r w:rsidR="00B02393">
        <w:rPr>
          <w:szCs w:val="28"/>
          <w:lang w:eastAsia="en-US"/>
        </w:rPr>
        <w:fldChar w:fldCharType="separate"/>
      </w:r>
      <w:r w:rsidR="0090187B">
        <w:rPr>
          <w:szCs w:val="28"/>
          <w:lang w:eastAsia="en-US"/>
        </w:rPr>
        <w:t>28</w:t>
      </w:r>
      <w:r w:rsidR="00B02393">
        <w:rPr>
          <w:szCs w:val="28"/>
          <w:lang w:eastAsia="en-US"/>
        </w:rPr>
        <w:fldChar w:fldCharType="end"/>
      </w:r>
      <w:r w:rsidR="00D03E83">
        <w:rPr>
          <w:szCs w:val="28"/>
          <w:lang w:eastAsia="en-US"/>
        </w:rPr>
        <w:t xml:space="preserve">, </w:t>
      </w:r>
      <w:r w:rsidR="00B02393">
        <w:rPr>
          <w:szCs w:val="28"/>
          <w:lang w:eastAsia="en-US"/>
        </w:rPr>
        <w:fldChar w:fldCharType="begin"/>
      </w:r>
      <w:r w:rsidR="00B02393">
        <w:rPr>
          <w:szCs w:val="28"/>
          <w:lang w:eastAsia="en-US"/>
        </w:rPr>
        <w:instrText xml:space="preserve"> REF _Ref526682368 \w \h </w:instrText>
      </w:r>
      <w:r w:rsidR="00681766">
        <w:rPr>
          <w:szCs w:val="28"/>
          <w:lang w:eastAsia="en-US"/>
        </w:rPr>
        <w:instrText xml:space="preserve"> \* MERGEFORMAT </w:instrText>
      </w:r>
      <w:r w:rsidR="00B02393">
        <w:rPr>
          <w:szCs w:val="28"/>
          <w:lang w:eastAsia="en-US"/>
        </w:rPr>
      </w:r>
      <w:r w:rsidR="00B02393">
        <w:rPr>
          <w:szCs w:val="28"/>
          <w:lang w:eastAsia="en-US"/>
        </w:rPr>
        <w:fldChar w:fldCharType="separate"/>
      </w:r>
      <w:r w:rsidR="0090187B">
        <w:rPr>
          <w:szCs w:val="28"/>
          <w:lang w:eastAsia="en-US"/>
        </w:rPr>
        <w:t>46</w:t>
      </w:r>
      <w:r w:rsidR="00B02393">
        <w:rPr>
          <w:szCs w:val="28"/>
          <w:lang w:eastAsia="en-US"/>
        </w:rPr>
        <w:fldChar w:fldCharType="end"/>
      </w:r>
      <w:r w:rsidR="00D03E83">
        <w:rPr>
          <w:szCs w:val="28"/>
          <w:lang w:eastAsia="en-US"/>
        </w:rPr>
        <w:t xml:space="preserve">, </w:t>
      </w:r>
      <w:r w:rsidR="00B02393">
        <w:rPr>
          <w:szCs w:val="28"/>
          <w:lang w:eastAsia="en-US"/>
        </w:rPr>
        <w:fldChar w:fldCharType="begin"/>
      </w:r>
      <w:r w:rsidR="00B02393">
        <w:rPr>
          <w:szCs w:val="28"/>
          <w:lang w:eastAsia="en-US"/>
        </w:rPr>
        <w:instrText xml:space="preserve"> REF _Ref526682377 \w \h </w:instrText>
      </w:r>
      <w:r w:rsidR="00681766">
        <w:rPr>
          <w:szCs w:val="28"/>
          <w:lang w:eastAsia="en-US"/>
        </w:rPr>
        <w:instrText xml:space="preserve"> \* MERGEFORMAT </w:instrText>
      </w:r>
      <w:r w:rsidR="00B02393">
        <w:rPr>
          <w:szCs w:val="28"/>
          <w:lang w:eastAsia="en-US"/>
        </w:rPr>
      </w:r>
      <w:r w:rsidR="00B02393">
        <w:rPr>
          <w:szCs w:val="28"/>
          <w:lang w:eastAsia="en-US"/>
        </w:rPr>
        <w:fldChar w:fldCharType="separate"/>
      </w:r>
      <w:r w:rsidR="0090187B">
        <w:rPr>
          <w:szCs w:val="28"/>
          <w:lang w:eastAsia="en-US"/>
        </w:rPr>
        <w:t>55</w:t>
      </w:r>
      <w:r w:rsidR="00B02393">
        <w:rPr>
          <w:szCs w:val="28"/>
          <w:lang w:eastAsia="en-US"/>
        </w:rPr>
        <w:fldChar w:fldCharType="end"/>
      </w:r>
      <w:r w:rsidR="00D03E83">
        <w:rPr>
          <w:szCs w:val="28"/>
          <w:lang w:eastAsia="en-US"/>
        </w:rPr>
        <w:t xml:space="preserve">, </w:t>
      </w:r>
      <w:r w:rsidR="00B02393">
        <w:rPr>
          <w:szCs w:val="28"/>
          <w:lang w:eastAsia="en-US"/>
        </w:rPr>
        <w:fldChar w:fldCharType="begin"/>
      </w:r>
      <w:r w:rsidR="00B02393">
        <w:rPr>
          <w:szCs w:val="28"/>
          <w:lang w:eastAsia="en-US"/>
        </w:rPr>
        <w:instrText xml:space="preserve"> REF _Ref526682386 \w \h </w:instrText>
      </w:r>
      <w:r w:rsidR="00681766">
        <w:rPr>
          <w:szCs w:val="28"/>
          <w:lang w:eastAsia="en-US"/>
        </w:rPr>
        <w:instrText xml:space="preserve"> \* MERGEFORMAT </w:instrText>
      </w:r>
      <w:r w:rsidR="00B02393">
        <w:rPr>
          <w:szCs w:val="28"/>
          <w:lang w:eastAsia="en-US"/>
        </w:rPr>
      </w:r>
      <w:r w:rsidR="00B02393">
        <w:rPr>
          <w:szCs w:val="28"/>
          <w:lang w:eastAsia="en-US"/>
        </w:rPr>
        <w:fldChar w:fldCharType="separate"/>
      </w:r>
      <w:r w:rsidR="0090187B">
        <w:rPr>
          <w:szCs w:val="28"/>
          <w:lang w:eastAsia="en-US"/>
        </w:rPr>
        <w:t>56</w:t>
      </w:r>
      <w:r w:rsidR="00B02393">
        <w:rPr>
          <w:szCs w:val="28"/>
          <w:lang w:eastAsia="en-US"/>
        </w:rPr>
        <w:fldChar w:fldCharType="end"/>
      </w:r>
      <w:r w:rsidR="00D03E83" w:rsidRPr="00B02393">
        <w:rPr>
          <w:szCs w:val="28"/>
          <w:lang w:eastAsia="en-US"/>
        </w:rPr>
        <w:t>,</w:t>
      </w:r>
      <w:r w:rsidRPr="00B02393">
        <w:rPr>
          <w:szCs w:val="28"/>
          <w:lang w:eastAsia="en-US"/>
        </w:rPr>
        <w:t xml:space="preserve"> </w:t>
      </w:r>
      <w:r w:rsidR="00B02393" w:rsidRPr="00B02393">
        <w:rPr>
          <w:szCs w:val="28"/>
          <w:lang w:eastAsia="en-US"/>
        </w:rPr>
        <w:fldChar w:fldCharType="begin"/>
      </w:r>
      <w:r w:rsidR="00B02393" w:rsidRPr="00B02393">
        <w:rPr>
          <w:szCs w:val="28"/>
          <w:lang w:eastAsia="en-US"/>
        </w:rPr>
        <w:instrText xml:space="preserve"> REF _Ref526682151 \w \h </w:instrText>
      </w:r>
      <w:r w:rsidR="00681766">
        <w:rPr>
          <w:szCs w:val="28"/>
          <w:lang w:eastAsia="en-US"/>
        </w:rPr>
        <w:instrText xml:space="preserve"> \* MERGEFORMAT </w:instrText>
      </w:r>
      <w:r w:rsidR="00B02393" w:rsidRPr="00B02393">
        <w:rPr>
          <w:szCs w:val="28"/>
          <w:lang w:eastAsia="en-US"/>
        </w:rPr>
      </w:r>
      <w:r w:rsidR="00B02393" w:rsidRPr="00B02393">
        <w:rPr>
          <w:szCs w:val="28"/>
          <w:lang w:eastAsia="en-US"/>
        </w:rPr>
        <w:fldChar w:fldCharType="separate"/>
      </w:r>
      <w:r w:rsidR="0090187B">
        <w:rPr>
          <w:szCs w:val="28"/>
          <w:lang w:eastAsia="en-US"/>
        </w:rPr>
        <w:t>67</w:t>
      </w:r>
      <w:r w:rsidR="00B02393" w:rsidRPr="00B02393">
        <w:rPr>
          <w:szCs w:val="28"/>
          <w:lang w:eastAsia="en-US"/>
        </w:rPr>
        <w:fldChar w:fldCharType="end"/>
      </w:r>
      <w:r w:rsidRPr="00B02393">
        <w:rPr>
          <w:szCs w:val="28"/>
        </w:rPr>
        <w:t xml:space="preserve">]. </w:t>
      </w:r>
      <w:r w:rsidRPr="00B80285">
        <w:rPr>
          <w:szCs w:val="28"/>
        </w:rPr>
        <w:t xml:space="preserve">Нагальність подібного впровадження та оптимізація допомоги пораненим офтальмологічного профілю </w:t>
      </w:r>
      <w:r w:rsidR="00995547" w:rsidRPr="00995547">
        <w:rPr>
          <w:szCs w:val="28"/>
          <w:lang w:val="ru-RU"/>
        </w:rPr>
        <w:t>-</w:t>
      </w:r>
      <w:r w:rsidRPr="00B80285">
        <w:rPr>
          <w:szCs w:val="28"/>
        </w:rPr>
        <w:t xml:space="preserve"> не залишає сумніву, особливо, зважаючи на триваючі бойові дії на сході країни.</w:t>
      </w:r>
    </w:p>
    <w:p w14:paraId="5F925B83" w14:textId="1A43F24D" w:rsidR="00C92CD2" w:rsidRPr="00B80285" w:rsidRDefault="00C92CD2" w:rsidP="00681766">
      <w:pPr>
        <w:rPr>
          <w:szCs w:val="28"/>
        </w:rPr>
      </w:pPr>
      <w:r w:rsidRPr="00B80285">
        <w:rPr>
          <w:szCs w:val="28"/>
        </w:rPr>
        <w:t>Роки проведення військових операцій, що мають місце в різних частинах світу, призвели до різкого збільшення чисельності військовослужбовців та мирного населення, що постраждали внаслідок різноманітних травм</w:t>
      </w:r>
      <w:r>
        <w:rPr>
          <w:szCs w:val="28"/>
        </w:rPr>
        <w:t xml:space="preserve"> </w:t>
      </w:r>
      <w:r w:rsidRPr="00B80285">
        <w:rPr>
          <w:szCs w:val="28"/>
        </w:rPr>
        <w:t>[</w:t>
      </w:r>
      <w:r w:rsidR="00A373E9">
        <w:rPr>
          <w:szCs w:val="28"/>
        </w:rPr>
        <w:fldChar w:fldCharType="begin"/>
      </w:r>
      <w:r w:rsidR="00A373E9">
        <w:rPr>
          <w:szCs w:val="28"/>
        </w:rPr>
        <w:instrText xml:space="preserve"> REF _Ref526682177 \w \h </w:instrText>
      </w:r>
      <w:r w:rsidR="00681766">
        <w:rPr>
          <w:szCs w:val="28"/>
        </w:rPr>
        <w:instrText xml:space="preserve"> \* MERGEFORMAT </w:instrText>
      </w:r>
      <w:r w:rsidR="00A373E9">
        <w:rPr>
          <w:szCs w:val="28"/>
        </w:rPr>
      </w:r>
      <w:r w:rsidR="00A373E9">
        <w:rPr>
          <w:szCs w:val="28"/>
        </w:rPr>
        <w:fldChar w:fldCharType="separate"/>
      </w:r>
      <w:r w:rsidR="0090187B">
        <w:rPr>
          <w:szCs w:val="28"/>
        </w:rPr>
        <w:t>107</w:t>
      </w:r>
      <w:r w:rsidR="00A373E9">
        <w:rPr>
          <w:szCs w:val="28"/>
        </w:rPr>
        <w:fldChar w:fldCharType="end"/>
      </w:r>
      <w:r w:rsidR="0036411C">
        <w:rPr>
          <w:szCs w:val="28"/>
        </w:rPr>
        <w:t xml:space="preserve">, </w:t>
      </w:r>
      <w:r w:rsidR="00A373E9">
        <w:rPr>
          <w:szCs w:val="28"/>
        </w:rPr>
        <w:fldChar w:fldCharType="begin"/>
      </w:r>
      <w:r w:rsidR="00A373E9">
        <w:rPr>
          <w:szCs w:val="28"/>
        </w:rPr>
        <w:instrText xml:space="preserve"> REF _Ref526682622 \w \h </w:instrText>
      </w:r>
      <w:r w:rsidR="00681766">
        <w:rPr>
          <w:szCs w:val="28"/>
        </w:rPr>
        <w:instrText xml:space="preserve"> \* MERGEFORMAT </w:instrText>
      </w:r>
      <w:r w:rsidR="00A373E9">
        <w:rPr>
          <w:szCs w:val="28"/>
        </w:rPr>
      </w:r>
      <w:r w:rsidR="00A373E9">
        <w:rPr>
          <w:szCs w:val="28"/>
        </w:rPr>
        <w:fldChar w:fldCharType="separate"/>
      </w:r>
      <w:r w:rsidR="0090187B">
        <w:rPr>
          <w:szCs w:val="28"/>
        </w:rPr>
        <w:t>108</w:t>
      </w:r>
      <w:r w:rsidR="00A373E9">
        <w:rPr>
          <w:szCs w:val="28"/>
        </w:rPr>
        <w:fldChar w:fldCharType="end"/>
      </w:r>
      <w:r w:rsidR="0036411C">
        <w:rPr>
          <w:szCs w:val="28"/>
        </w:rPr>
        <w:t xml:space="preserve">, </w:t>
      </w:r>
      <w:r w:rsidR="00A373E9">
        <w:rPr>
          <w:szCs w:val="28"/>
        </w:rPr>
        <w:fldChar w:fldCharType="begin"/>
      </w:r>
      <w:r w:rsidR="00A373E9">
        <w:rPr>
          <w:szCs w:val="28"/>
        </w:rPr>
        <w:instrText xml:space="preserve"> REF _Ref526682309 \w \h </w:instrText>
      </w:r>
      <w:r w:rsidR="00681766">
        <w:rPr>
          <w:szCs w:val="28"/>
        </w:rPr>
        <w:instrText xml:space="preserve"> \* MERGEFORMAT </w:instrText>
      </w:r>
      <w:r w:rsidR="00A373E9">
        <w:rPr>
          <w:szCs w:val="28"/>
        </w:rPr>
      </w:r>
      <w:r w:rsidR="00A373E9">
        <w:rPr>
          <w:szCs w:val="28"/>
        </w:rPr>
        <w:fldChar w:fldCharType="separate"/>
      </w:r>
      <w:r w:rsidR="0090187B">
        <w:rPr>
          <w:szCs w:val="28"/>
        </w:rPr>
        <w:t>114</w:t>
      </w:r>
      <w:r w:rsidR="00A373E9">
        <w:rPr>
          <w:szCs w:val="28"/>
        </w:rPr>
        <w:fldChar w:fldCharType="end"/>
      </w:r>
      <w:r w:rsidR="0036411C">
        <w:rPr>
          <w:szCs w:val="28"/>
        </w:rPr>
        <w:t xml:space="preserve">, </w:t>
      </w:r>
      <w:r w:rsidR="00A373E9">
        <w:rPr>
          <w:szCs w:val="28"/>
        </w:rPr>
        <w:fldChar w:fldCharType="begin"/>
      </w:r>
      <w:r w:rsidR="00A373E9">
        <w:rPr>
          <w:szCs w:val="28"/>
        </w:rPr>
        <w:instrText xml:space="preserve"> REF _Ref526682635 \w \h </w:instrText>
      </w:r>
      <w:r w:rsidR="00681766">
        <w:rPr>
          <w:szCs w:val="28"/>
        </w:rPr>
        <w:instrText xml:space="preserve"> \* MERGEFORMAT </w:instrText>
      </w:r>
      <w:r w:rsidR="00A373E9">
        <w:rPr>
          <w:szCs w:val="28"/>
        </w:rPr>
      </w:r>
      <w:r w:rsidR="00A373E9">
        <w:rPr>
          <w:szCs w:val="28"/>
        </w:rPr>
        <w:fldChar w:fldCharType="separate"/>
      </w:r>
      <w:r w:rsidR="0090187B">
        <w:rPr>
          <w:szCs w:val="28"/>
        </w:rPr>
        <w:t>117</w:t>
      </w:r>
      <w:r w:rsidR="00A373E9">
        <w:rPr>
          <w:szCs w:val="28"/>
        </w:rPr>
        <w:fldChar w:fldCharType="end"/>
      </w:r>
      <w:r w:rsidR="0036411C">
        <w:rPr>
          <w:szCs w:val="28"/>
        </w:rPr>
        <w:t xml:space="preserve">, </w:t>
      </w:r>
      <w:r w:rsidR="00A373E9">
        <w:rPr>
          <w:szCs w:val="28"/>
        </w:rPr>
        <w:fldChar w:fldCharType="begin"/>
      </w:r>
      <w:r w:rsidR="00A373E9">
        <w:rPr>
          <w:szCs w:val="28"/>
        </w:rPr>
        <w:instrText xml:space="preserve"> REF _Ref526682651 \w \h </w:instrText>
      </w:r>
      <w:r w:rsidR="00681766">
        <w:rPr>
          <w:szCs w:val="28"/>
        </w:rPr>
        <w:instrText xml:space="preserve"> \* MERGEFORMAT </w:instrText>
      </w:r>
      <w:r w:rsidR="00A373E9">
        <w:rPr>
          <w:szCs w:val="28"/>
        </w:rPr>
      </w:r>
      <w:r w:rsidR="00A373E9">
        <w:rPr>
          <w:szCs w:val="28"/>
        </w:rPr>
        <w:fldChar w:fldCharType="separate"/>
      </w:r>
      <w:r w:rsidR="0090187B">
        <w:rPr>
          <w:szCs w:val="28"/>
        </w:rPr>
        <w:t>121</w:t>
      </w:r>
      <w:r w:rsidR="00A373E9">
        <w:rPr>
          <w:szCs w:val="28"/>
        </w:rPr>
        <w:fldChar w:fldCharType="end"/>
      </w:r>
      <w:r w:rsidRPr="00B80285">
        <w:rPr>
          <w:szCs w:val="28"/>
        </w:rPr>
        <w:t>]. При цьому, з досить високим ві</w:t>
      </w:r>
      <w:r>
        <w:rPr>
          <w:szCs w:val="28"/>
        </w:rPr>
        <w:t>дсотком, відбувається ураження</w:t>
      </w:r>
      <w:r w:rsidRPr="00B80285">
        <w:rPr>
          <w:szCs w:val="28"/>
        </w:rPr>
        <w:t xml:space="preserve"> зорового аналізатора</w:t>
      </w:r>
      <w:r>
        <w:rPr>
          <w:szCs w:val="28"/>
        </w:rPr>
        <w:t xml:space="preserve"> і</w:t>
      </w:r>
      <w:r w:rsidRPr="00B80285">
        <w:rPr>
          <w:szCs w:val="28"/>
        </w:rPr>
        <w:t xml:space="preserve"> внаслідок вибухової хвилі</w:t>
      </w:r>
      <w:r w:rsidR="00136857">
        <w:rPr>
          <w:szCs w:val="28"/>
        </w:rPr>
        <w:t xml:space="preserve"> [119</w:t>
      </w:r>
      <w:r w:rsidR="005947EF">
        <w:rPr>
          <w:szCs w:val="28"/>
        </w:rPr>
        <w:t xml:space="preserve">, </w:t>
      </w:r>
      <w:r w:rsidR="005947EF">
        <w:rPr>
          <w:szCs w:val="28"/>
        </w:rPr>
        <w:fldChar w:fldCharType="begin"/>
      </w:r>
      <w:r w:rsidR="005947EF">
        <w:rPr>
          <w:szCs w:val="28"/>
        </w:rPr>
        <w:instrText xml:space="preserve"> REF _Ref526682794 \w \h </w:instrText>
      </w:r>
      <w:r w:rsidR="005947EF">
        <w:rPr>
          <w:szCs w:val="28"/>
        </w:rPr>
      </w:r>
      <w:r w:rsidR="005947EF">
        <w:rPr>
          <w:szCs w:val="28"/>
        </w:rPr>
        <w:fldChar w:fldCharType="separate"/>
      </w:r>
      <w:r w:rsidR="005947EF">
        <w:rPr>
          <w:szCs w:val="28"/>
        </w:rPr>
        <w:t>236</w:t>
      </w:r>
      <w:r w:rsidR="005947EF">
        <w:rPr>
          <w:szCs w:val="28"/>
        </w:rPr>
        <w:fldChar w:fldCharType="end"/>
      </w:r>
      <w:r w:rsidR="00136857">
        <w:rPr>
          <w:szCs w:val="28"/>
        </w:rPr>
        <w:t>]</w:t>
      </w:r>
      <w:r w:rsidRPr="00B80285">
        <w:rPr>
          <w:szCs w:val="28"/>
        </w:rPr>
        <w:t xml:space="preserve">. На думку науковців, офтальмохірургів, експертів та військових лікарів повітряна контузія внаслідок вибухової хвилі має відмінності з побутовою травмою у механізмі розвитку. Вона відрізняється значною важкістю, так як у результаті вибуху утворюються дві хвилі </w:t>
      </w:r>
      <w:r w:rsidR="00995547" w:rsidRPr="00995547">
        <w:rPr>
          <w:szCs w:val="28"/>
        </w:rPr>
        <w:t>-</w:t>
      </w:r>
      <w:r w:rsidRPr="00B80285">
        <w:rPr>
          <w:szCs w:val="28"/>
        </w:rPr>
        <w:t xml:space="preserve"> згущення і розрідження атмосфери, які і чинять травмуючий вплив на тканини ока [</w:t>
      </w:r>
      <w:r w:rsidR="00A373E9">
        <w:rPr>
          <w:szCs w:val="28"/>
        </w:rPr>
        <w:fldChar w:fldCharType="begin"/>
      </w:r>
      <w:r w:rsidR="00A373E9">
        <w:rPr>
          <w:szCs w:val="28"/>
        </w:rPr>
        <w:instrText xml:space="preserve"> REF _Ref526682663 \w \h </w:instrText>
      </w:r>
      <w:r w:rsidR="00681766">
        <w:rPr>
          <w:szCs w:val="28"/>
        </w:rPr>
        <w:instrText xml:space="preserve"> \* MERGEFORMAT </w:instrText>
      </w:r>
      <w:r w:rsidR="00A373E9">
        <w:rPr>
          <w:szCs w:val="28"/>
        </w:rPr>
      </w:r>
      <w:r w:rsidR="00A373E9">
        <w:rPr>
          <w:szCs w:val="28"/>
        </w:rPr>
        <w:fldChar w:fldCharType="separate"/>
      </w:r>
      <w:r w:rsidR="0090187B">
        <w:rPr>
          <w:szCs w:val="28"/>
        </w:rPr>
        <w:t>20</w:t>
      </w:r>
      <w:r w:rsidR="00A373E9">
        <w:rPr>
          <w:szCs w:val="28"/>
        </w:rPr>
        <w:fldChar w:fldCharType="end"/>
      </w:r>
      <w:r w:rsidR="000E3F23" w:rsidRPr="000E3F23">
        <w:rPr>
          <w:szCs w:val="28"/>
        </w:rPr>
        <w:t xml:space="preserve">, </w:t>
      </w:r>
      <w:r w:rsidR="00A373E9">
        <w:rPr>
          <w:szCs w:val="28"/>
        </w:rPr>
        <w:fldChar w:fldCharType="begin"/>
      </w:r>
      <w:r w:rsidR="00A373E9">
        <w:rPr>
          <w:szCs w:val="28"/>
        </w:rPr>
        <w:instrText xml:space="preserve"> REF _Ref526682670 \w \h </w:instrText>
      </w:r>
      <w:r w:rsidR="00681766">
        <w:rPr>
          <w:szCs w:val="28"/>
        </w:rPr>
        <w:instrText xml:space="preserve"> \* MERGEFORMAT </w:instrText>
      </w:r>
      <w:r w:rsidR="00A373E9">
        <w:rPr>
          <w:szCs w:val="28"/>
        </w:rPr>
      </w:r>
      <w:r w:rsidR="00A373E9">
        <w:rPr>
          <w:szCs w:val="28"/>
        </w:rPr>
        <w:fldChar w:fldCharType="separate"/>
      </w:r>
      <w:r w:rsidR="0090187B">
        <w:rPr>
          <w:szCs w:val="28"/>
        </w:rPr>
        <w:t>118</w:t>
      </w:r>
      <w:r w:rsidR="00A373E9">
        <w:rPr>
          <w:szCs w:val="28"/>
        </w:rPr>
        <w:fldChar w:fldCharType="end"/>
      </w:r>
      <w:r w:rsidR="000E3F23" w:rsidRPr="000E3F23">
        <w:rPr>
          <w:szCs w:val="28"/>
        </w:rPr>
        <w:t xml:space="preserve">, </w:t>
      </w:r>
      <w:r w:rsidR="00A373E9">
        <w:rPr>
          <w:szCs w:val="28"/>
        </w:rPr>
        <w:fldChar w:fldCharType="begin"/>
      </w:r>
      <w:r w:rsidR="00A373E9">
        <w:rPr>
          <w:szCs w:val="28"/>
        </w:rPr>
        <w:instrText xml:space="preserve"> REF _Ref526682675 \w \h </w:instrText>
      </w:r>
      <w:r w:rsidR="00681766">
        <w:rPr>
          <w:szCs w:val="28"/>
        </w:rPr>
        <w:instrText xml:space="preserve"> \* MERGEFORMAT </w:instrText>
      </w:r>
      <w:r w:rsidR="00A373E9">
        <w:rPr>
          <w:szCs w:val="28"/>
        </w:rPr>
      </w:r>
      <w:r w:rsidR="00A373E9">
        <w:rPr>
          <w:szCs w:val="28"/>
        </w:rPr>
        <w:fldChar w:fldCharType="separate"/>
      </w:r>
      <w:r w:rsidR="0090187B">
        <w:rPr>
          <w:szCs w:val="28"/>
        </w:rPr>
        <w:t>119</w:t>
      </w:r>
      <w:r w:rsidR="00A373E9">
        <w:rPr>
          <w:szCs w:val="28"/>
        </w:rPr>
        <w:fldChar w:fldCharType="end"/>
      </w:r>
      <w:r w:rsidR="000E3F23" w:rsidRPr="000E3F23">
        <w:rPr>
          <w:szCs w:val="28"/>
        </w:rPr>
        <w:t>,</w:t>
      </w:r>
      <w:r w:rsidR="002D3423">
        <w:rPr>
          <w:szCs w:val="28"/>
        </w:rPr>
        <w:t xml:space="preserve"> </w:t>
      </w:r>
      <w:r w:rsidR="002D3423">
        <w:rPr>
          <w:szCs w:val="28"/>
        </w:rPr>
        <w:fldChar w:fldCharType="begin"/>
      </w:r>
      <w:r w:rsidR="002D3423">
        <w:rPr>
          <w:szCs w:val="28"/>
        </w:rPr>
        <w:instrText xml:space="preserve"> REF _Ref526682651 \w \h </w:instrText>
      </w:r>
      <w:r w:rsidR="00681766">
        <w:rPr>
          <w:szCs w:val="28"/>
        </w:rPr>
        <w:instrText xml:space="preserve"> \* MERGEFORMAT </w:instrText>
      </w:r>
      <w:r w:rsidR="002D3423">
        <w:rPr>
          <w:szCs w:val="28"/>
        </w:rPr>
      </w:r>
      <w:r w:rsidR="002D3423">
        <w:rPr>
          <w:szCs w:val="28"/>
        </w:rPr>
        <w:fldChar w:fldCharType="separate"/>
      </w:r>
      <w:r w:rsidR="0090187B">
        <w:rPr>
          <w:szCs w:val="28"/>
        </w:rPr>
        <w:t>121</w:t>
      </w:r>
      <w:r w:rsidR="002D3423">
        <w:rPr>
          <w:szCs w:val="28"/>
        </w:rPr>
        <w:fldChar w:fldCharType="end"/>
      </w:r>
      <w:r w:rsidR="002D3423">
        <w:rPr>
          <w:szCs w:val="28"/>
        </w:rPr>
        <w:t>,</w:t>
      </w:r>
      <w:r w:rsidR="00D747B2" w:rsidRPr="00D747B2">
        <w:rPr>
          <w:szCs w:val="28"/>
        </w:rPr>
        <w:t xml:space="preserve"> </w:t>
      </w:r>
      <w:r w:rsidR="00A373E9">
        <w:rPr>
          <w:szCs w:val="28"/>
        </w:rPr>
        <w:fldChar w:fldCharType="begin"/>
      </w:r>
      <w:r w:rsidR="00A373E9">
        <w:rPr>
          <w:szCs w:val="28"/>
        </w:rPr>
        <w:instrText xml:space="preserve"> REF _Ref526682681 \w \h </w:instrText>
      </w:r>
      <w:r w:rsidR="00681766">
        <w:rPr>
          <w:szCs w:val="28"/>
        </w:rPr>
        <w:instrText xml:space="preserve"> \* MERGEFORMAT </w:instrText>
      </w:r>
      <w:r w:rsidR="00A373E9">
        <w:rPr>
          <w:szCs w:val="28"/>
        </w:rPr>
      </w:r>
      <w:r w:rsidR="00A373E9">
        <w:rPr>
          <w:szCs w:val="28"/>
        </w:rPr>
        <w:fldChar w:fldCharType="separate"/>
      </w:r>
      <w:r w:rsidR="0090187B">
        <w:rPr>
          <w:szCs w:val="28"/>
        </w:rPr>
        <w:t>150</w:t>
      </w:r>
      <w:r w:rsidR="00A373E9">
        <w:rPr>
          <w:szCs w:val="28"/>
        </w:rPr>
        <w:fldChar w:fldCharType="end"/>
      </w:r>
      <w:r w:rsidR="00D747B2" w:rsidRPr="00D747B2">
        <w:rPr>
          <w:szCs w:val="28"/>
        </w:rPr>
        <w:t xml:space="preserve">, </w:t>
      </w:r>
      <w:r w:rsidR="000859B8">
        <w:rPr>
          <w:szCs w:val="28"/>
        </w:rPr>
        <w:fldChar w:fldCharType="begin"/>
      </w:r>
      <w:r w:rsidR="000859B8">
        <w:rPr>
          <w:szCs w:val="28"/>
        </w:rPr>
        <w:instrText xml:space="preserve"> REF _Ref526682794 \w \h </w:instrText>
      </w:r>
      <w:r w:rsidR="00681766">
        <w:rPr>
          <w:szCs w:val="28"/>
        </w:rPr>
        <w:instrText xml:space="preserve"> \* MERGEFORMAT </w:instrText>
      </w:r>
      <w:r w:rsidR="000859B8">
        <w:rPr>
          <w:szCs w:val="28"/>
        </w:rPr>
      </w:r>
      <w:r w:rsidR="000859B8">
        <w:rPr>
          <w:szCs w:val="28"/>
        </w:rPr>
        <w:fldChar w:fldCharType="separate"/>
      </w:r>
      <w:r w:rsidR="0090187B">
        <w:rPr>
          <w:szCs w:val="28"/>
        </w:rPr>
        <w:t>236</w:t>
      </w:r>
      <w:r w:rsidR="000859B8">
        <w:rPr>
          <w:szCs w:val="28"/>
        </w:rPr>
        <w:fldChar w:fldCharType="end"/>
      </w:r>
      <w:r w:rsidR="00D747B2" w:rsidRPr="00D747B2">
        <w:rPr>
          <w:szCs w:val="28"/>
        </w:rPr>
        <w:t xml:space="preserve">, </w:t>
      </w:r>
      <w:r w:rsidR="007E7FA4">
        <w:rPr>
          <w:szCs w:val="28"/>
        </w:rPr>
        <w:fldChar w:fldCharType="begin"/>
      </w:r>
      <w:r w:rsidR="007E7FA4">
        <w:rPr>
          <w:szCs w:val="28"/>
        </w:rPr>
        <w:instrText xml:space="preserve"> REF _Ref526682701 \w \h </w:instrText>
      </w:r>
      <w:r w:rsidR="007E7FA4">
        <w:rPr>
          <w:szCs w:val="28"/>
        </w:rPr>
      </w:r>
      <w:r w:rsidR="007E7FA4">
        <w:rPr>
          <w:szCs w:val="28"/>
        </w:rPr>
        <w:fldChar w:fldCharType="separate"/>
      </w:r>
      <w:r w:rsidR="007E7FA4">
        <w:rPr>
          <w:szCs w:val="28"/>
        </w:rPr>
        <w:t>238</w:t>
      </w:r>
      <w:r w:rsidR="007E7FA4">
        <w:rPr>
          <w:szCs w:val="28"/>
        </w:rPr>
        <w:fldChar w:fldCharType="end"/>
      </w:r>
      <w:r w:rsidRPr="00B80285">
        <w:rPr>
          <w:szCs w:val="28"/>
        </w:rPr>
        <w:t>].</w:t>
      </w:r>
      <w:r>
        <w:rPr>
          <w:szCs w:val="28"/>
        </w:rPr>
        <w:t xml:space="preserve"> </w:t>
      </w:r>
      <w:r w:rsidRPr="00B80285">
        <w:rPr>
          <w:szCs w:val="28"/>
        </w:rPr>
        <w:t xml:space="preserve">При контузії ока, після короткочасного механічного впливу на очне яблуко, послідовно розвивається цілий каскад складних патофізіологічних механізмів, внаслідок яких відбувається ураження різних структур ока, їх клітин, особливо сітківки та зорового нерву (ЗН), що призводить, залежно від ступеня тяжкості травми, до порушення зорових функцій: від незначних транзиторних функціональних розладів до стійкого зниження гостроти зору, а в низці випадків </w:t>
      </w:r>
      <w:r w:rsidR="00995547" w:rsidRPr="00995547">
        <w:rPr>
          <w:szCs w:val="28"/>
        </w:rPr>
        <w:t>-</w:t>
      </w:r>
      <w:r w:rsidRPr="00B80285">
        <w:rPr>
          <w:szCs w:val="28"/>
        </w:rPr>
        <w:t xml:space="preserve"> сліпоти [</w:t>
      </w:r>
      <w:r w:rsidR="00A373E9">
        <w:rPr>
          <w:szCs w:val="28"/>
        </w:rPr>
        <w:fldChar w:fldCharType="begin"/>
      </w:r>
      <w:r w:rsidR="00A373E9">
        <w:rPr>
          <w:szCs w:val="28"/>
        </w:rPr>
        <w:instrText xml:space="preserve"> REF _Ref526682765 \w \h </w:instrText>
      </w:r>
      <w:r w:rsidR="00681766">
        <w:rPr>
          <w:szCs w:val="28"/>
        </w:rPr>
        <w:instrText xml:space="preserve"> \* MERGEFORMAT </w:instrText>
      </w:r>
      <w:r w:rsidR="00A373E9">
        <w:rPr>
          <w:szCs w:val="28"/>
        </w:rPr>
      </w:r>
      <w:r w:rsidR="00A373E9">
        <w:rPr>
          <w:szCs w:val="28"/>
        </w:rPr>
        <w:fldChar w:fldCharType="separate"/>
      </w:r>
      <w:r w:rsidR="0090187B">
        <w:rPr>
          <w:szCs w:val="28"/>
        </w:rPr>
        <w:t>1</w:t>
      </w:r>
      <w:r w:rsidR="00A373E9">
        <w:rPr>
          <w:szCs w:val="28"/>
        </w:rPr>
        <w:fldChar w:fldCharType="end"/>
      </w:r>
      <w:r w:rsidR="001116F1" w:rsidRPr="001116F1">
        <w:rPr>
          <w:szCs w:val="28"/>
        </w:rPr>
        <w:t xml:space="preserve">, </w:t>
      </w:r>
      <w:r w:rsidR="00A373E9">
        <w:rPr>
          <w:szCs w:val="28"/>
        </w:rPr>
        <w:fldChar w:fldCharType="begin"/>
      </w:r>
      <w:r w:rsidR="00A373E9">
        <w:rPr>
          <w:szCs w:val="28"/>
        </w:rPr>
        <w:instrText xml:space="preserve"> REF _Ref526682663 \w \h </w:instrText>
      </w:r>
      <w:r w:rsidR="00681766">
        <w:rPr>
          <w:szCs w:val="28"/>
        </w:rPr>
        <w:instrText xml:space="preserve"> \* MERGEFORMAT </w:instrText>
      </w:r>
      <w:r w:rsidR="00A373E9">
        <w:rPr>
          <w:szCs w:val="28"/>
        </w:rPr>
      </w:r>
      <w:r w:rsidR="00A373E9">
        <w:rPr>
          <w:szCs w:val="28"/>
        </w:rPr>
        <w:fldChar w:fldCharType="separate"/>
      </w:r>
      <w:r w:rsidR="0090187B">
        <w:rPr>
          <w:szCs w:val="28"/>
        </w:rPr>
        <w:t>20</w:t>
      </w:r>
      <w:r w:rsidR="00A373E9">
        <w:rPr>
          <w:szCs w:val="28"/>
        </w:rPr>
        <w:fldChar w:fldCharType="end"/>
      </w:r>
      <w:r w:rsidR="001116F1" w:rsidRPr="001116F1">
        <w:rPr>
          <w:szCs w:val="28"/>
        </w:rPr>
        <w:t xml:space="preserve">, </w:t>
      </w:r>
      <w:r w:rsidR="00A373E9">
        <w:rPr>
          <w:szCs w:val="28"/>
        </w:rPr>
        <w:fldChar w:fldCharType="begin"/>
      </w:r>
      <w:r w:rsidR="00A373E9">
        <w:rPr>
          <w:szCs w:val="28"/>
        </w:rPr>
        <w:instrText xml:space="preserve"> REF _Ref526682781 \w \h </w:instrText>
      </w:r>
      <w:r w:rsidR="00681766">
        <w:rPr>
          <w:szCs w:val="28"/>
        </w:rPr>
        <w:instrText xml:space="preserve"> \* MERGEFORMAT </w:instrText>
      </w:r>
      <w:r w:rsidR="00A373E9">
        <w:rPr>
          <w:szCs w:val="28"/>
        </w:rPr>
      </w:r>
      <w:r w:rsidR="00A373E9">
        <w:rPr>
          <w:szCs w:val="28"/>
        </w:rPr>
        <w:fldChar w:fldCharType="separate"/>
      </w:r>
      <w:r w:rsidR="0090187B">
        <w:rPr>
          <w:szCs w:val="28"/>
        </w:rPr>
        <w:t>105</w:t>
      </w:r>
      <w:r w:rsidR="00A373E9">
        <w:rPr>
          <w:szCs w:val="28"/>
        </w:rPr>
        <w:fldChar w:fldCharType="end"/>
      </w:r>
      <w:r w:rsidR="00761509">
        <w:rPr>
          <w:szCs w:val="28"/>
        </w:rPr>
        <w:t>,</w:t>
      </w:r>
      <w:r w:rsidR="001116F1" w:rsidRPr="001116F1">
        <w:rPr>
          <w:szCs w:val="28"/>
        </w:rPr>
        <w:t xml:space="preserve"> </w:t>
      </w:r>
      <w:r w:rsidR="00F63874">
        <w:rPr>
          <w:szCs w:val="28"/>
        </w:rPr>
        <w:fldChar w:fldCharType="begin"/>
      </w:r>
      <w:r w:rsidR="00F63874">
        <w:rPr>
          <w:szCs w:val="28"/>
        </w:rPr>
        <w:instrText xml:space="preserve"> REF _Ref526682651 \w \h </w:instrText>
      </w:r>
      <w:r w:rsidR="00681766">
        <w:rPr>
          <w:szCs w:val="28"/>
        </w:rPr>
        <w:instrText xml:space="preserve"> \* MERGEFORMAT </w:instrText>
      </w:r>
      <w:r w:rsidR="00F63874">
        <w:rPr>
          <w:szCs w:val="28"/>
        </w:rPr>
      </w:r>
      <w:r w:rsidR="00F63874">
        <w:rPr>
          <w:szCs w:val="28"/>
        </w:rPr>
        <w:fldChar w:fldCharType="separate"/>
      </w:r>
      <w:r w:rsidR="0090187B">
        <w:rPr>
          <w:szCs w:val="28"/>
        </w:rPr>
        <w:t>121</w:t>
      </w:r>
      <w:r w:rsidR="00F63874">
        <w:rPr>
          <w:szCs w:val="28"/>
        </w:rPr>
        <w:fldChar w:fldCharType="end"/>
      </w:r>
      <w:r w:rsidR="00F63874">
        <w:rPr>
          <w:szCs w:val="28"/>
        </w:rPr>
        <w:t>,</w:t>
      </w:r>
      <w:r w:rsidR="00294A9D">
        <w:rPr>
          <w:szCs w:val="28"/>
        </w:rPr>
        <w:t xml:space="preserve"> </w:t>
      </w:r>
      <w:r w:rsidR="00294A9D">
        <w:rPr>
          <w:szCs w:val="28"/>
        </w:rPr>
        <w:fldChar w:fldCharType="begin"/>
      </w:r>
      <w:r w:rsidR="00294A9D">
        <w:rPr>
          <w:szCs w:val="28"/>
        </w:rPr>
        <w:instrText xml:space="preserve"> REF _Ref526682186 \w \h </w:instrText>
      </w:r>
      <w:r w:rsidR="00294A9D">
        <w:rPr>
          <w:szCs w:val="28"/>
        </w:rPr>
      </w:r>
      <w:r w:rsidR="00294A9D">
        <w:rPr>
          <w:szCs w:val="28"/>
        </w:rPr>
        <w:fldChar w:fldCharType="separate"/>
      </w:r>
      <w:r w:rsidR="00294A9D">
        <w:rPr>
          <w:szCs w:val="28"/>
        </w:rPr>
        <w:t>153</w:t>
      </w:r>
      <w:r w:rsidR="00294A9D">
        <w:rPr>
          <w:szCs w:val="28"/>
        </w:rPr>
        <w:fldChar w:fldCharType="end"/>
      </w:r>
      <w:r w:rsidR="00294A9D">
        <w:rPr>
          <w:szCs w:val="28"/>
        </w:rPr>
        <w:t>,</w:t>
      </w:r>
      <w:r w:rsidR="00F63874">
        <w:rPr>
          <w:szCs w:val="28"/>
        </w:rPr>
        <w:t xml:space="preserve"> </w:t>
      </w:r>
      <w:r w:rsidR="00A373E9">
        <w:rPr>
          <w:szCs w:val="28"/>
          <w:lang w:val="ru-RU"/>
        </w:rPr>
        <w:fldChar w:fldCharType="begin"/>
      </w:r>
      <w:r w:rsidR="00A373E9">
        <w:rPr>
          <w:szCs w:val="28"/>
        </w:rPr>
        <w:instrText xml:space="preserve"> REF _Ref526682794 \w \h </w:instrText>
      </w:r>
      <w:r w:rsidR="00681766" w:rsidRPr="00681766">
        <w:rPr>
          <w:szCs w:val="28"/>
        </w:rPr>
        <w:instrText xml:space="preserve"> \* </w:instrText>
      </w:r>
      <w:r w:rsidR="00681766">
        <w:rPr>
          <w:szCs w:val="28"/>
          <w:lang w:val="ru-RU"/>
        </w:rPr>
        <w:instrText>MERGEFORMAT</w:instrText>
      </w:r>
      <w:r w:rsidR="00681766" w:rsidRPr="00681766">
        <w:rPr>
          <w:szCs w:val="28"/>
        </w:rPr>
        <w:instrText xml:space="preserve"> </w:instrText>
      </w:r>
      <w:r w:rsidR="00A373E9">
        <w:rPr>
          <w:szCs w:val="28"/>
          <w:lang w:val="ru-RU"/>
        </w:rPr>
      </w:r>
      <w:r w:rsidR="00A373E9">
        <w:rPr>
          <w:szCs w:val="28"/>
          <w:lang w:val="ru-RU"/>
        </w:rPr>
        <w:fldChar w:fldCharType="separate"/>
      </w:r>
      <w:r w:rsidR="0090187B">
        <w:rPr>
          <w:szCs w:val="28"/>
        </w:rPr>
        <w:t>236</w:t>
      </w:r>
      <w:r w:rsidR="00A373E9">
        <w:rPr>
          <w:szCs w:val="28"/>
          <w:lang w:val="ru-RU"/>
        </w:rPr>
        <w:fldChar w:fldCharType="end"/>
      </w:r>
      <w:r w:rsidRPr="00B80285">
        <w:rPr>
          <w:szCs w:val="28"/>
        </w:rPr>
        <w:t>].</w:t>
      </w:r>
    </w:p>
    <w:p w14:paraId="0CCDAC60" w14:textId="70EBE9CD" w:rsidR="00C92CD2" w:rsidRPr="00B80285" w:rsidRDefault="00C92CD2" w:rsidP="00681766">
      <w:pPr>
        <w:rPr>
          <w:szCs w:val="28"/>
        </w:rPr>
      </w:pPr>
      <w:r w:rsidRPr="00B80285">
        <w:rPr>
          <w:szCs w:val="28"/>
        </w:rPr>
        <w:t xml:space="preserve">Згідно сучасних уявлень, після первинного руйнування клітин сітківки та нервових волокон при контузії ока, в подальшому механізм пошкодження і загибелі клітин пов'язаний з розвитком енергетичного дефіциту, порушенням іонного балансу, надмірному вивільненню глутамату та аспартату, </w:t>
      </w:r>
      <w:r w:rsidRPr="00B80285">
        <w:rPr>
          <w:szCs w:val="28"/>
        </w:rPr>
        <w:lastRenderedPageBreak/>
        <w:t>внутрішньоклітинному накопиченню кальцію, підвищенням активності внутрішньоклітинних ферментів, надлишковому синтезу оксиду азоту, інтенсифікацією вільно-радикального окислення, звільненням і активацією арахідонової кислоти, утворенням простагландинів і лейкотрієнів, індукцією апоптозу [</w:t>
      </w:r>
      <w:r w:rsidR="00A373E9">
        <w:rPr>
          <w:szCs w:val="28"/>
        </w:rPr>
        <w:fldChar w:fldCharType="begin"/>
      </w:r>
      <w:r w:rsidR="00A373E9">
        <w:rPr>
          <w:szCs w:val="28"/>
        </w:rPr>
        <w:instrText xml:space="preserve"> REF _Ref526682815 \w \h </w:instrText>
      </w:r>
      <w:r w:rsidR="00681766">
        <w:rPr>
          <w:szCs w:val="28"/>
        </w:rPr>
        <w:instrText xml:space="preserve"> \* MERGEFORMAT </w:instrText>
      </w:r>
      <w:r w:rsidR="00A373E9">
        <w:rPr>
          <w:szCs w:val="28"/>
        </w:rPr>
      </w:r>
      <w:r w:rsidR="00A373E9">
        <w:rPr>
          <w:szCs w:val="28"/>
        </w:rPr>
        <w:fldChar w:fldCharType="separate"/>
      </w:r>
      <w:r w:rsidR="0090187B">
        <w:rPr>
          <w:szCs w:val="28"/>
        </w:rPr>
        <w:t>22</w:t>
      </w:r>
      <w:r w:rsidR="00A373E9">
        <w:rPr>
          <w:szCs w:val="28"/>
        </w:rPr>
        <w:fldChar w:fldCharType="end"/>
      </w:r>
      <w:r w:rsidR="00F23D93" w:rsidRPr="00F23D93">
        <w:rPr>
          <w:szCs w:val="28"/>
        </w:rPr>
        <w:t xml:space="preserve">, </w:t>
      </w:r>
      <w:r w:rsidR="00A373E9">
        <w:rPr>
          <w:szCs w:val="28"/>
        </w:rPr>
        <w:fldChar w:fldCharType="begin"/>
      </w:r>
      <w:r w:rsidR="00A373E9">
        <w:rPr>
          <w:szCs w:val="28"/>
        </w:rPr>
        <w:instrText xml:space="preserve"> REF _Ref526682363 \w \h </w:instrText>
      </w:r>
      <w:r w:rsidR="00681766">
        <w:rPr>
          <w:szCs w:val="28"/>
        </w:rPr>
        <w:instrText xml:space="preserve"> \* MERGEFORMAT </w:instrText>
      </w:r>
      <w:r w:rsidR="00A373E9">
        <w:rPr>
          <w:szCs w:val="28"/>
        </w:rPr>
      </w:r>
      <w:r w:rsidR="00A373E9">
        <w:rPr>
          <w:szCs w:val="28"/>
        </w:rPr>
        <w:fldChar w:fldCharType="separate"/>
      </w:r>
      <w:r w:rsidR="0090187B">
        <w:rPr>
          <w:szCs w:val="28"/>
        </w:rPr>
        <w:t>28</w:t>
      </w:r>
      <w:r w:rsidR="00A373E9">
        <w:rPr>
          <w:szCs w:val="28"/>
        </w:rPr>
        <w:fldChar w:fldCharType="end"/>
      </w:r>
      <w:r w:rsidR="00F23D93" w:rsidRPr="00F23D93">
        <w:rPr>
          <w:szCs w:val="28"/>
        </w:rPr>
        <w:t xml:space="preserve">, </w:t>
      </w:r>
      <w:r w:rsidR="00A373E9">
        <w:rPr>
          <w:szCs w:val="28"/>
          <w:lang w:val="ru-RU"/>
        </w:rPr>
        <w:fldChar w:fldCharType="begin"/>
      </w:r>
      <w:r w:rsidR="00A373E9">
        <w:rPr>
          <w:szCs w:val="28"/>
        </w:rPr>
        <w:instrText xml:space="preserve"> REF _Ref526682830 \w \h </w:instrText>
      </w:r>
      <w:r w:rsidR="00681766" w:rsidRPr="00681766">
        <w:rPr>
          <w:szCs w:val="28"/>
        </w:rPr>
        <w:instrText xml:space="preserve"> \* </w:instrText>
      </w:r>
      <w:r w:rsidR="00681766">
        <w:rPr>
          <w:szCs w:val="28"/>
          <w:lang w:val="ru-RU"/>
        </w:rPr>
        <w:instrText>MERGEFORMAT</w:instrText>
      </w:r>
      <w:r w:rsidR="00681766" w:rsidRPr="00681766">
        <w:rPr>
          <w:szCs w:val="28"/>
        </w:rPr>
        <w:instrText xml:space="preserve"> </w:instrText>
      </w:r>
      <w:r w:rsidR="00A373E9">
        <w:rPr>
          <w:szCs w:val="28"/>
          <w:lang w:val="ru-RU"/>
        </w:rPr>
      </w:r>
      <w:r w:rsidR="00A373E9">
        <w:rPr>
          <w:szCs w:val="28"/>
          <w:lang w:val="ru-RU"/>
        </w:rPr>
        <w:fldChar w:fldCharType="separate"/>
      </w:r>
      <w:r w:rsidR="0090187B">
        <w:rPr>
          <w:szCs w:val="28"/>
        </w:rPr>
        <w:t>60</w:t>
      </w:r>
      <w:r w:rsidR="00A373E9">
        <w:rPr>
          <w:szCs w:val="28"/>
          <w:lang w:val="ru-RU"/>
        </w:rPr>
        <w:fldChar w:fldCharType="end"/>
      </w:r>
      <w:r w:rsidR="00F23D93" w:rsidRPr="00F23D93">
        <w:rPr>
          <w:szCs w:val="28"/>
        </w:rPr>
        <w:t>,</w:t>
      </w:r>
      <w:r w:rsidR="00674F3D">
        <w:rPr>
          <w:szCs w:val="28"/>
        </w:rPr>
        <w:t xml:space="preserve"> </w:t>
      </w:r>
      <w:r w:rsidR="00674F3D">
        <w:rPr>
          <w:szCs w:val="28"/>
        </w:rPr>
        <w:fldChar w:fldCharType="begin"/>
      </w:r>
      <w:r w:rsidR="00674F3D">
        <w:rPr>
          <w:szCs w:val="28"/>
        </w:rPr>
        <w:instrText xml:space="preserve"> REF _Ref527071499 \w \h </w:instrText>
      </w:r>
      <w:r w:rsidR="00674F3D">
        <w:rPr>
          <w:szCs w:val="28"/>
        </w:rPr>
      </w:r>
      <w:r w:rsidR="00674F3D">
        <w:rPr>
          <w:szCs w:val="28"/>
        </w:rPr>
        <w:fldChar w:fldCharType="separate"/>
      </w:r>
      <w:r w:rsidR="00674F3D">
        <w:rPr>
          <w:szCs w:val="28"/>
        </w:rPr>
        <w:t>103</w:t>
      </w:r>
      <w:r w:rsidR="00674F3D">
        <w:rPr>
          <w:szCs w:val="28"/>
        </w:rPr>
        <w:fldChar w:fldCharType="end"/>
      </w:r>
      <w:r w:rsidR="00674F3D">
        <w:rPr>
          <w:szCs w:val="28"/>
        </w:rPr>
        <w:t>,</w:t>
      </w:r>
      <w:r w:rsidR="00F23D93" w:rsidRPr="00F23D93">
        <w:rPr>
          <w:szCs w:val="28"/>
        </w:rPr>
        <w:t xml:space="preserve"> </w:t>
      </w:r>
      <w:r w:rsidR="00A373E9">
        <w:rPr>
          <w:szCs w:val="28"/>
        </w:rPr>
        <w:fldChar w:fldCharType="begin"/>
      </w:r>
      <w:r w:rsidR="00A373E9">
        <w:rPr>
          <w:szCs w:val="28"/>
        </w:rPr>
        <w:instrText xml:space="preserve"> REF _Ref526682838 \w \h </w:instrText>
      </w:r>
      <w:r w:rsidR="00681766">
        <w:rPr>
          <w:szCs w:val="28"/>
        </w:rPr>
        <w:instrText xml:space="preserve"> \* MERGEFORMAT </w:instrText>
      </w:r>
      <w:r w:rsidR="00A373E9">
        <w:rPr>
          <w:szCs w:val="28"/>
        </w:rPr>
      </w:r>
      <w:r w:rsidR="00A373E9">
        <w:rPr>
          <w:szCs w:val="28"/>
        </w:rPr>
        <w:fldChar w:fldCharType="separate"/>
      </w:r>
      <w:r w:rsidR="0090187B">
        <w:rPr>
          <w:szCs w:val="28"/>
        </w:rPr>
        <w:t>104</w:t>
      </w:r>
      <w:r w:rsidR="00A373E9">
        <w:rPr>
          <w:szCs w:val="28"/>
        </w:rPr>
        <w:fldChar w:fldCharType="end"/>
      </w:r>
      <w:r w:rsidR="00270A3C" w:rsidRPr="00270A3C">
        <w:rPr>
          <w:szCs w:val="28"/>
        </w:rPr>
        <w:t xml:space="preserve">, </w:t>
      </w:r>
      <w:r w:rsidR="00A373E9">
        <w:rPr>
          <w:szCs w:val="28"/>
          <w:lang w:val="ru-RU"/>
        </w:rPr>
        <w:fldChar w:fldCharType="begin"/>
      </w:r>
      <w:r w:rsidR="00A373E9">
        <w:rPr>
          <w:szCs w:val="28"/>
        </w:rPr>
        <w:instrText xml:space="preserve"> REF _Ref526682852 \w \h </w:instrText>
      </w:r>
      <w:r w:rsidR="00681766" w:rsidRPr="00681766">
        <w:rPr>
          <w:szCs w:val="28"/>
        </w:rPr>
        <w:instrText xml:space="preserve"> \* </w:instrText>
      </w:r>
      <w:r w:rsidR="00681766">
        <w:rPr>
          <w:szCs w:val="28"/>
          <w:lang w:val="ru-RU"/>
        </w:rPr>
        <w:instrText>MERGEFORMAT</w:instrText>
      </w:r>
      <w:r w:rsidR="00681766" w:rsidRPr="00681766">
        <w:rPr>
          <w:szCs w:val="28"/>
        </w:rPr>
        <w:instrText xml:space="preserve"> </w:instrText>
      </w:r>
      <w:r w:rsidR="00A373E9">
        <w:rPr>
          <w:szCs w:val="28"/>
          <w:lang w:val="ru-RU"/>
        </w:rPr>
      </w:r>
      <w:r w:rsidR="00A373E9">
        <w:rPr>
          <w:szCs w:val="28"/>
          <w:lang w:val="ru-RU"/>
        </w:rPr>
        <w:fldChar w:fldCharType="separate"/>
      </w:r>
      <w:r w:rsidR="0090187B">
        <w:rPr>
          <w:szCs w:val="28"/>
        </w:rPr>
        <w:t>184</w:t>
      </w:r>
      <w:r w:rsidR="00A373E9">
        <w:rPr>
          <w:szCs w:val="28"/>
          <w:lang w:val="ru-RU"/>
        </w:rPr>
        <w:fldChar w:fldCharType="end"/>
      </w:r>
      <w:r w:rsidRPr="00B80285">
        <w:rPr>
          <w:szCs w:val="28"/>
        </w:rPr>
        <w:t>].</w:t>
      </w:r>
      <w:r>
        <w:rPr>
          <w:szCs w:val="28"/>
        </w:rPr>
        <w:t xml:space="preserve"> </w:t>
      </w:r>
      <w:r w:rsidRPr="00B80285">
        <w:rPr>
          <w:szCs w:val="28"/>
        </w:rPr>
        <w:t xml:space="preserve">Слід відмітити, що при контузійному ураженні ока середнього та важкого ступеня спостерігається і значне підвищення внутрішньоочного тиску (ВОТ) </w:t>
      </w:r>
      <w:r w:rsidR="00995547" w:rsidRPr="00995547">
        <w:rPr>
          <w:szCs w:val="28"/>
        </w:rPr>
        <w:t>-</w:t>
      </w:r>
      <w:r w:rsidRPr="00B80285">
        <w:rPr>
          <w:szCs w:val="28"/>
        </w:rPr>
        <w:t xml:space="preserve"> офтальмогіпертензія, яка згодом переходить у гіпотонію, що, очевидно, призводить також і до ішемії-реперфузії сітківки та ЗН з приєднанням усього комплексу характерних для цього ураження механізмів з посиленням вже існуючих патологічних процесів, що значно підвищує ступінь ушкодження вказаних структур [</w:t>
      </w:r>
      <w:r w:rsidR="00A373E9">
        <w:rPr>
          <w:szCs w:val="28"/>
        </w:rPr>
        <w:fldChar w:fldCharType="begin"/>
      </w:r>
      <w:r w:rsidR="00A373E9">
        <w:rPr>
          <w:szCs w:val="28"/>
        </w:rPr>
        <w:instrText xml:space="preserve"> REF _Ref526682663 \w \h </w:instrText>
      </w:r>
      <w:r w:rsidR="00681766">
        <w:rPr>
          <w:szCs w:val="28"/>
        </w:rPr>
        <w:instrText xml:space="preserve"> \* MERGEFORMAT </w:instrText>
      </w:r>
      <w:r w:rsidR="00A373E9">
        <w:rPr>
          <w:szCs w:val="28"/>
        </w:rPr>
      </w:r>
      <w:r w:rsidR="00A373E9">
        <w:rPr>
          <w:szCs w:val="28"/>
        </w:rPr>
        <w:fldChar w:fldCharType="separate"/>
      </w:r>
      <w:r w:rsidR="0090187B">
        <w:rPr>
          <w:szCs w:val="28"/>
        </w:rPr>
        <w:t>20</w:t>
      </w:r>
      <w:r w:rsidR="00A373E9">
        <w:rPr>
          <w:szCs w:val="28"/>
        </w:rPr>
        <w:fldChar w:fldCharType="end"/>
      </w:r>
      <w:r w:rsidR="0074529B" w:rsidRPr="0074529B">
        <w:rPr>
          <w:szCs w:val="28"/>
        </w:rPr>
        <w:t xml:space="preserve">, </w:t>
      </w:r>
      <w:r w:rsidR="00A373E9">
        <w:rPr>
          <w:szCs w:val="28"/>
        </w:rPr>
        <w:fldChar w:fldCharType="begin"/>
      </w:r>
      <w:r w:rsidR="00A373E9">
        <w:rPr>
          <w:szCs w:val="28"/>
        </w:rPr>
        <w:instrText xml:space="preserve"> REF _Ref526682830 \w \h </w:instrText>
      </w:r>
      <w:r w:rsidR="00681766">
        <w:rPr>
          <w:szCs w:val="28"/>
        </w:rPr>
        <w:instrText xml:space="preserve"> \* MERGEFORMAT </w:instrText>
      </w:r>
      <w:r w:rsidR="00A373E9">
        <w:rPr>
          <w:szCs w:val="28"/>
        </w:rPr>
      </w:r>
      <w:r w:rsidR="00A373E9">
        <w:rPr>
          <w:szCs w:val="28"/>
        </w:rPr>
        <w:fldChar w:fldCharType="separate"/>
      </w:r>
      <w:r w:rsidR="0090187B">
        <w:rPr>
          <w:szCs w:val="28"/>
        </w:rPr>
        <w:t>60</w:t>
      </w:r>
      <w:r w:rsidR="00A373E9">
        <w:rPr>
          <w:szCs w:val="28"/>
        </w:rPr>
        <w:fldChar w:fldCharType="end"/>
      </w:r>
      <w:r w:rsidR="0074529B" w:rsidRPr="0074529B">
        <w:rPr>
          <w:szCs w:val="28"/>
        </w:rPr>
        <w:t xml:space="preserve">, </w:t>
      </w:r>
      <w:r w:rsidR="00A373E9">
        <w:rPr>
          <w:szCs w:val="28"/>
        </w:rPr>
        <w:fldChar w:fldCharType="begin"/>
      </w:r>
      <w:r w:rsidR="00A373E9">
        <w:rPr>
          <w:szCs w:val="28"/>
        </w:rPr>
        <w:instrText xml:space="preserve"> REF _Ref526682883 \w \h </w:instrText>
      </w:r>
      <w:r w:rsidR="00681766">
        <w:rPr>
          <w:szCs w:val="28"/>
        </w:rPr>
        <w:instrText xml:space="preserve"> \* MERGEFORMAT </w:instrText>
      </w:r>
      <w:r w:rsidR="00A373E9">
        <w:rPr>
          <w:szCs w:val="28"/>
        </w:rPr>
      </w:r>
      <w:r w:rsidR="00A373E9">
        <w:rPr>
          <w:szCs w:val="28"/>
        </w:rPr>
        <w:fldChar w:fldCharType="separate"/>
      </w:r>
      <w:r w:rsidR="0090187B">
        <w:rPr>
          <w:szCs w:val="28"/>
        </w:rPr>
        <w:t>88</w:t>
      </w:r>
      <w:r w:rsidR="00A373E9">
        <w:rPr>
          <w:szCs w:val="28"/>
        </w:rPr>
        <w:fldChar w:fldCharType="end"/>
      </w:r>
      <w:r w:rsidR="0074529B" w:rsidRPr="0074529B">
        <w:rPr>
          <w:szCs w:val="28"/>
        </w:rPr>
        <w:t xml:space="preserve">, </w:t>
      </w:r>
      <w:r w:rsidR="00A373E9">
        <w:rPr>
          <w:szCs w:val="28"/>
        </w:rPr>
        <w:fldChar w:fldCharType="begin"/>
      </w:r>
      <w:r w:rsidR="00A373E9">
        <w:rPr>
          <w:szCs w:val="28"/>
        </w:rPr>
        <w:instrText xml:space="preserve"> REF _Ref526682891 \w \h </w:instrText>
      </w:r>
      <w:r w:rsidR="00681766">
        <w:rPr>
          <w:szCs w:val="28"/>
        </w:rPr>
        <w:instrText xml:space="preserve"> \* MERGEFORMAT </w:instrText>
      </w:r>
      <w:r w:rsidR="00A373E9">
        <w:rPr>
          <w:szCs w:val="28"/>
        </w:rPr>
      </w:r>
      <w:r w:rsidR="00A373E9">
        <w:rPr>
          <w:szCs w:val="28"/>
        </w:rPr>
        <w:fldChar w:fldCharType="separate"/>
      </w:r>
      <w:r w:rsidR="0090187B">
        <w:rPr>
          <w:szCs w:val="28"/>
        </w:rPr>
        <w:t>146</w:t>
      </w:r>
      <w:r w:rsidR="00A373E9">
        <w:rPr>
          <w:szCs w:val="28"/>
        </w:rPr>
        <w:fldChar w:fldCharType="end"/>
      </w:r>
      <w:r w:rsidR="0074529B" w:rsidRPr="0074529B">
        <w:rPr>
          <w:szCs w:val="28"/>
        </w:rPr>
        <w:t xml:space="preserve">, </w:t>
      </w:r>
      <w:r w:rsidR="00A373E9">
        <w:rPr>
          <w:szCs w:val="28"/>
        </w:rPr>
        <w:fldChar w:fldCharType="begin"/>
      </w:r>
      <w:r w:rsidR="00A373E9">
        <w:rPr>
          <w:szCs w:val="28"/>
        </w:rPr>
        <w:instrText xml:space="preserve"> REF _Ref526682900 \w \h </w:instrText>
      </w:r>
      <w:r w:rsidR="00681766">
        <w:rPr>
          <w:szCs w:val="28"/>
        </w:rPr>
        <w:instrText xml:space="preserve"> \* MERGEFORMAT </w:instrText>
      </w:r>
      <w:r w:rsidR="00A373E9">
        <w:rPr>
          <w:szCs w:val="28"/>
        </w:rPr>
      </w:r>
      <w:r w:rsidR="00A373E9">
        <w:rPr>
          <w:szCs w:val="28"/>
        </w:rPr>
        <w:fldChar w:fldCharType="separate"/>
      </w:r>
      <w:r w:rsidR="0090187B">
        <w:rPr>
          <w:szCs w:val="28"/>
        </w:rPr>
        <w:t>178</w:t>
      </w:r>
      <w:r w:rsidR="00A373E9">
        <w:rPr>
          <w:szCs w:val="28"/>
        </w:rPr>
        <w:fldChar w:fldCharType="end"/>
      </w:r>
      <w:r w:rsidR="0074529B" w:rsidRPr="0074529B">
        <w:rPr>
          <w:szCs w:val="28"/>
        </w:rPr>
        <w:t xml:space="preserve">, </w:t>
      </w:r>
      <w:r w:rsidR="00A373E9">
        <w:rPr>
          <w:szCs w:val="28"/>
        </w:rPr>
        <w:fldChar w:fldCharType="begin"/>
      </w:r>
      <w:r w:rsidR="00A373E9">
        <w:rPr>
          <w:szCs w:val="28"/>
        </w:rPr>
        <w:instrText xml:space="preserve"> REF _Ref526682906 \w \h </w:instrText>
      </w:r>
      <w:r w:rsidR="00681766">
        <w:rPr>
          <w:szCs w:val="28"/>
        </w:rPr>
        <w:instrText xml:space="preserve"> \* MERGEFORMAT </w:instrText>
      </w:r>
      <w:r w:rsidR="00A373E9">
        <w:rPr>
          <w:szCs w:val="28"/>
        </w:rPr>
      </w:r>
      <w:r w:rsidR="00A373E9">
        <w:rPr>
          <w:szCs w:val="28"/>
        </w:rPr>
        <w:fldChar w:fldCharType="separate"/>
      </w:r>
      <w:r w:rsidR="0090187B">
        <w:rPr>
          <w:szCs w:val="28"/>
        </w:rPr>
        <w:t>183</w:t>
      </w:r>
      <w:r w:rsidR="00A373E9">
        <w:rPr>
          <w:szCs w:val="28"/>
        </w:rPr>
        <w:fldChar w:fldCharType="end"/>
      </w:r>
      <w:r w:rsidRPr="00B80285">
        <w:rPr>
          <w:szCs w:val="28"/>
        </w:rPr>
        <w:t>].</w:t>
      </w:r>
      <w:r w:rsidR="00B6168A">
        <w:rPr>
          <w:szCs w:val="28"/>
        </w:rPr>
        <w:t xml:space="preserve"> </w:t>
      </w:r>
      <w:r w:rsidR="00B6168A" w:rsidRPr="000663E9">
        <w:rPr>
          <w:szCs w:val="28"/>
        </w:rPr>
        <w:t xml:space="preserve">Паралельно, </w:t>
      </w:r>
      <w:r w:rsidR="00B6168A">
        <w:rPr>
          <w:szCs w:val="28"/>
        </w:rPr>
        <w:t>механізмом виникнення гіпотонічного синдрому при контузійній травмі ока є зниження секреторної функції циліарного тіла, яке пов’язано зі зниженням інтенсивності в ньому кровоплину [</w:t>
      </w:r>
      <w:r w:rsidR="00B6168A">
        <w:rPr>
          <w:szCs w:val="28"/>
        </w:rPr>
        <w:fldChar w:fldCharType="begin"/>
      </w:r>
      <w:r w:rsidR="00B6168A">
        <w:rPr>
          <w:szCs w:val="28"/>
        </w:rPr>
        <w:instrText xml:space="preserve"> REF _Ref526682343 \w \h </w:instrText>
      </w:r>
      <w:r w:rsidR="00681766">
        <w:rPr>
          <w:szCs w:val="28"/>
        </w:rPr>
        <w:instrText xml:space="preserve"> \* MERGEFORMAT </w:instrText>
      </w:r>
      <w:r w:rsidR="00B6168A">
        <w:rPr>
          <w:szCs w:val="28"/>
        </w:rPr>
      </w:r>
      <w:r w:rsidR="00B6168A">
        <w:rPr>
          <w:szCs w:val="28"/>
        </w:rPr>
        <w:fldChar w:fldCharType="separate"/>
      </w:r>
      <w:r w:rsidR="0090187B">
        <w:rPr>
          <w:szCs w:val="28"/>
        </w:rPr>
        <w:t>2</w:t>
      </w:r>
      <w:r w:rsidR="00B6168A">
        <w:rPr>
          <w:szCs w:val="28"/>
        </w:rPr>
        <w:fldChar w:fldCharType="end"/>
      </w:r>
      <w:r w:rsidR="00B6168A">
        <w:rPr>
          <w:szCs w:val="28"/>
        </w:rPr>
        <w:t>].</w:t>
      </w:r>
    </w:p>
    <w:p w14:paraId="495A950C" w14:textId="3490D6F8" w:rsidR="00C92CD2" w:rsidRPr="008F07D0" w:rsidRDefault="00C92CD2" w:rsidP="00681766">
      <w:pPr>
        <w:rPr>
          <w:szCs w:val="28"/>
        </w:rPr>
      </w:pPr>
      <w:r w:rsidRPr="00B80285">
        <w:rPr>
          <w:szCs w:val="28"/>
        </w:rPr>
        <w:t>Найбільш важливою мішенню для фармакологічної протекції органу зору при його травматичному ураженні є, перш за все, сітківка [</w:t>
      </w:r>
      <w:r w:rsidR="00A373E9">
        <w:rPr>
          <w:szCs w:val="28"/>
        </w:rPr>
        <w:fldChar w:fldCharType="begin"/>
      </w:r>
      <w:r w:rsidR="00A373E9">
        <w:rPr>
          <w:szCs w:val="28"/>
        </w:rPr>
        <w:instrText xml:space="preserve"> REF _Ref526682917 \w \h </w:instrText>
      </w:r>
      <w:r w:rsidR="00681766">
        <w:rPr>
          <w:szCs w:val="28"/>
        </w:rPr>
        <w:instrText xml:space="preserve"> \* MERGEFORMAT </w:instrText>
      </w:r>
      <w:r w:rsidR="00A373E9">
        <w:rPr>
          <w:szCs w:val="28"/>
        </w:rPr>
      </w:r>
      <w:r w:rsidR="00A373E9">
        <w:rPr>
          <w:szCs w:val="28"/>
        </w:rPr>
        <w:fldChar w:fldCharType="separate"/>
      </w:r>
      <w:r w:rsidR="0090187B">
        <w:rPr>
          <w:szCs w:val="28"/>
        </w:rPr>
        <w:t>101</w:t>
      </w:r>
      <w:r w:rsidR="00A373E9">
        <w:rPr>
          <w:szCs w:val="28"/>
        </w:rPr>
        <w:fldChar w:fldCharType="end"/>
      </w:r>
      <w:r w:rsidR="006267F9" w:rsidRPr="006267F9">
        <w:rPr>
          <w:szCs w:val="28"/>
        </w:rPr>
        <w:t xml:space="preserve">, </w:t>
      </w:r>
      <w:r w:rsidR="00A373E9">
        <w:rPr>
          <w:szCs w:val="28"/>
        </w:rPr>
        <w:fldChar w:fldCharType="begin"/>
      </w:r>
      <w:r w:rsidR="00A373E9">
        <w:rPr>
          <w:szCs w:val="28"/>
        </w:rPr>
        <w:instrText xml:space="preserve"> REF _Ref526682922 \w \h </w:instrText>
      </w:r>
      <w:r w:rsidR="00681766">
        <w:rPr>
          <w:szCs w:val="28"/>
        </w:rPr>
        <w:instrText xml:space="preserve"> \* MERGEFORMAT </w:instrText>
      </w:r>
      <w:r w:rsidR="00A373E9">
        <w:rPr>
          <w:szCs w:val="28"/>
        </w:rPr>
      </w:r>
      <w:r w:rsidR="00A373E9">
        <w:rPr>
          <w:szCs w:val="28"/>
        </w:rPr>
        <w:fldChar w:fldCharType="separate"/>
      </w:r>
      <w:r w:rsidR="0090187B">
        <w:rPr>
          <w:szCs w:val="28"/>
        </w:rPr>
        <w:t>109</w:t>
      </w:r>
      <w:r w:rsidR="00A373E9">
        <w:rPr>
          <w:szCs w:val="28"/>
        </w:rPr>
        <w:fldChar w:fldCharType="end"/>
      </w:r>
      <w:r w:rsidR="006267F9" w:rsidRPr="006267F9">
        <w:rPr>
          <w:szCs w:val="28"/>
        </w:rPr>
        <w:t xml:space="preserve">, </w:t>
      </w:r>
      <w:r w:rsidR="00A373E9">
        <w:rPr>
          <w:szCs w:val="28"/>
        </w:rPr>
        <w:fldChar w:fldCharType="begin"/>
      </w:r>
      <w:r w:rsidR="00A373E9">
        <w:rPr>
          <w:szCs w:val="28"/>
        </w:rPr>
        <w:instrText xml:space="preserve"> REF _Ref526682852 \w \h </w:instrText>
      </w:r>
      <w:r w:rsidR="00681766">
        <w:rPr>
          <w:szCs w:val="28"/>
        </w:rPr>
        <w:instrText xml:space="preserve"> \* MERGEFORMAT </w:instrText>
      </w:r>
      <w:r w:rsidR="00A373E9">
        <w:rPr>
          <w:szCs w:val="28"/>
        </w:rPr>
      </w:r>
      <w:r w:rsidR="00A373E9">
        <w:rPr>
          <w:szCs w:val="28"/>
        </w:rPr>
        <w:fldChar w:fldCharType="separate"/>
      </w:r>
      <w:r w:rsidR="0090187B">
        <w:rPr>
          <w:szCs w:val="28"/>
        </w:rPr>
        <w:t>184</w:t>
      </w:r>
      <w:r w:rsidR="00A373E9">
        <w:rPr>
          <w:szCs w:val="28"/>
        </w:rPr>
        <w:fldChar w:fldCharType="end"/>
      </w:r>
      <w:r w:rsidR="006267F9" w:rsidRPr="006267F9">
        <w:rPr>
          <w:szCs w:val="28"/>
        </w:rPr>
        <w:t xml:space="preserve">, </w:t>
      </w:r>
      <w:r w:rsidR="00A373E9">
        <w:rPr>
          <w:szCs w:val="28"/>
        </w:rPr>
        <w:fldChar w:fldCharType="begin"/>
      </w:r>
      <w:r w:rsidR="00A373E9">
        <w:rPr>
          <w:szCs w:val="28"/>
        </w:rPr>
        <w:instrText xml:space="preserve"> REF _Ref526682690 \w \h </w:instrText>
      </w:r>
      <w:r w:rsidR="00681766">
        <w:rPr>
          <w:szCs w:val="28"/>
        </w:rPr>
        <w:instrText xml:space="preserve"> \* MERGEFORMAT </w:instrText>
      </w:r>
      <w:r w:rsidR="00A373E9">
        <w:rPr>
          <w:szCs w:val="28"/>
        </w:rPr>
      </w:r>
      <w:r w:rsidR="00A373E9">
        <w:rPr>
          <w:szCs w:val="28"/>
        </w:rPr>
        <w:fldChar w:fldCharType="separate"/>
      </w:r>
      <w:r w:rsidR="0090187B">
        <w:rPr>
          <w:szCs w:val="28"/>
        </w:rPr>
        <w:t>234</w:t>
      </w:r>
      <w:r w:rsidR="00A373E9">
        <w:rPr>
          <w:szCs w:val="28"/>
        </w:rPr>
        <w:fldChar w:fldCharType="end"/>
      </w:r>
      <w:r w:rsidRPr="00B80285">
        <w:rPr>
          <w:szCs w:val="28"/>
        </w:rPr>
        <w:t>]. В цьому плані вектор напрямку окреслений її морфологічною організацією, яка, окрім клітин ретинонейроглії, представлена нейронами (клітинами фоторецепторного та ган</w:t>
      </w:r>
      <w:r>
        <w:rPr>
          <w:szCs w:val="28"/>
        </w:rPr>
        <w:t>гліозного шарів). Завдяки цьому</w:t>
      </w:r>
      <w:r w:rsidRPr="00B80285">
        <w:rPr>
          <w:szCs w:val="28"/>
        </w:rPr>
        <w:t xml:space="preserve"> сітківці, на рівні з нейронами головного мозку, притаманні подібні риси у патобіохімічному каскаді, які обумовлені високою специфічною організацією функціональних клітин і їх високою чутливістю до травматичного та ішемічного ушкодження [</w:t>
      </w:r>
      <w:r w:rsidR="00A373E9">
        <w:rPr>
          <w:szCs w:val="28"/>
        </w:rPr>
        <w:fldChar w:fldCharType="begin"/>
      </w:r>
      <w:r w:rsidR="00A373E9">
        <w:rPr>
          <w:szCs w:val="28"/>
        </w:rPr>
        <w:instrText xml:space="preserve"> REF _Ref526682964 \w \h </w:instrText>
      </w:r>
      <w:r w:rsidR="00681766">
        <w:rPr>
          <w:szCs w:val="28"/>
        </w:rPr>
        <w:instrText xml:space="preserve"> \* MERGEFORMAT </w:instrText>
      </w:r>
      <w:r w:rsidR="00A373E9">
        <w:rPr>
          <w:szCs w:val="28"/>
        </w:rPr>
      </w:r>
      <w:r w:rsidR="00A373E9">
        <w:rPr>
          <w:szCs w:val="28"/>
        </w:rPr>
        <w:fldChar w:fldCharType="separate"/>
      </w:r>
      <w:r w:rsidR="0090187B">
        <w:rPr>
          <w:szCs w:val="28"/>
        </w:rPr>
        <w:t>72</w:t>
      </w:r>
      <w:r w:rsidR="00A373E9">
        <w:rPr>
          <w:szCs w:val="28"/>
        </w:rPr>
        <w:fldChar w:fldCharType="end"/>
      </w:r>
      <w:r w:rsidR="001F4D46" w:rsidRPr="001F4D46">
        <w:rPr>
          <w:szCs w:val="28"/>
        </w:rPr>
        <w:t xml:space="preserve">, </w:t>
      </w:r>
      <w:r w:rsidR="00A373E9">
        <w:rPr>
          <w:szCs w:val="28"/>
        </w:rPr>
        <w:fldChar w:fldCharType="begin"/>
      </w:r>
      <w:r w:rsidR="00A373E9">
        <w:rPr>
          <w:szCs w:val="28"/>
        </w:rPr>
        <w:instrText xml:space="preserve"> REF _Ref526682968 \w \h </w:instrText>
      </w:r>
      <w:r w:rsidR="00681766">
        <w:rPr>
          <w:szCs w:val="28"/>
        </w:rPr>
        <w:instrText xml:space="preserve"> \* MERGEFORMAT </w:instrText>
      </w:r>
      <w:r w:rsidR="00A373E9">
        <w:rPr>
          <w:szCs w:val="28"/>
        </w:rPr>
      </w:r>
      <w:r w:rsidR="00A373E9">
        <w:rPr>
          <w:szCs w:val="28"/>
        </w:rPr>
        <w:fldChar w:fldCharType="separate"/>
      </w:r>
      <w:r w:rsidR="0090187B">
        <w:rPr>
          <w:szCs w:val="28"/>
        </w:rPr>
        <w:t>77</w:t>
      </w:r>
      <w:r w:rsidR="00A373E9">
        <w:rPr>
          <w:szCs w:val="28"/>
        </w:rPr>
        <w:fldChar w:fldCharType="end"/>
      </w:r>
      <w:r w:rsidR="001F4D46" w:rsidRPr="001F4D46">
        <w:rPr>
          <w:szCs w:val="28"/>
        </w:rPr>
        <w:t xml:space="preserve">, </w:t>
      </w:r>
      <w:r w:rsidR="00A373E9">
        <w:rPr>
          <w:szCs w:val="28"/>
        </w:rPr>
        <w:fldChar w:fldCharType="begin"/>
      </w:r>
      <w:r w:rsidR="00A373E9">
        <w:rPr>
          <w:szCs w:val="28"/>
        </w:rPr>
        <w:instrText xml:space="preserve"> REF _Ref526682977 \w \h </w:instrText>
      </w:r>
      <w:r w:rsidR="00681766">
        <w:rPr>
          <w:szCs w:val="28"/>
        </w:rPr>
        <w:instrText xml:space="preserve"> \* MERGEFORMAT </w:instrText>
      </w:r>
      <w:r w:rsidR="00A373E9">
        <w:rPr>
          <w:szCs w:val="28"/>
        </w:rPr>
      </w:r>
      <w:r w:rsidR="00A373E9">
        <w:rPr>
          <w:szCs w:val="28"/>
        </w:rPr>
        <w:fldChar w:fldCharType="separate"/>
      </w:r>
      <w:r w:rsidR="0090187B">
        <w:rPr>
          <w:szCs w:val="28"/>
        </w:rPr>
        <w:t>79</w:t>
      </w:r>
      <w:r w:rsidR="00A373E9">
        <w:rPr>
          <w:szCs w:val="28"/>
        </w:rPr>
        <w:fldChar w:fldCharType="end"/>
      </w:r>
      <w:r w:rsidR="001F4D46" w:rsidRPr="001F4D46">
        <w:rPr>
          <w:szCs w:val="28"/>
        </w:rPr>
        <w:t xml:space="preserve">, </w:t>
      </w:r>
      <w:r w:rsidR="00A373E9">
        <w:rPr>
          <w:szCs w:val="28"/>
          <w:lang w:val="ru-RU"/>
        </w:rPr>
        <w:fldChar w:fldCharType="begin"/>
      </w:r>
      <w:r w:rsidR="00A373E9">
        <w:rPr>
          <w:szCs w:val="28"/>
        </w:rPr>
        <w:instrText xml:space="preserve"> REF _Ref526682984 \w \h </w:instrText>
      </w:r>
      <w:r w:rsidR="00681766" w:rsidRPr="00681766">
        <w:rPr>
          <w:szCs w:val="28"/>
        </w:rPr>
        <w:instrText xml:space="preserve"> \* </w:instrText>
      </w:r>
      <w:r w:rsidR="00681766">
        <w:rPr>
          <w:szCs w:val="28"/>
          <w:lang w:val="ru-RU"/>
        </w:rPr>
        <w:instrText>MERGEFORMAT</w:instrText>
      </w:r>
      <w:r w:rsidR="00681766" w:rsidRPr="00681766">
        <w:rPr>
          <w:szCs w:val="28"/>
        </w:rPr>
        <w:instrText xml:space="preserve"> </w:instrText>
      </w:r>
      <w:r w:rsidR="00A373E9">
        <w:rPr>
          <w:szCs w:val="28"/>
          <w:lang w:val="ru-RU"/>
        </w:rPr>
      </w:r>
      <w:r w:rsidR="00A373E9">
        <w:rPr>
          <w:szCs w:val="28"/>
          <w:lang w:val="ru-RU"/>
        </w:rPr>
        <w:fldChar w:fldCharType="separate"/>
      </w:r>
      <w:r w:rsidR="0090187B">
        <w:rPr>
          <w:szCs w:val="28"/>
        </w:rPr>
        <w:t>156</w:t>
      </w:r>
      <w:r w:rsidR="00A373E9">
        <w:rPr>
          <w:szCs w:val="28"/>
          <w:lang w:val="ru-RU"/>
        </w:rPr>
        <w:fldChar w:fldCharType="end"/>
      </w:r>
      <w:r w:rsidR="001F4D46" w:rsidRPr="001F4D46">
        <w:rPr>
          <w:szCs w:val="28"/>
        </w:rPr>
        <w:t xml:space="preserve">, </w:t>
      </w:r>
      <w:r w:rsidR="00A373E9">
        <w:rPr>
          <w:szCs w:val="28"/>
          <w:lang w:val="ru-RU"/>
        </w:rPr>
        <w:fldChar w:fldCharType="begin"/>
      </w:r>
      <w:r w:rsidR="00A373E9">
        <w:rPr>
          <w:szCs w:val="28"/>
        </w:rPr>
        <w:instrText xml:space="preserve"> REF _Ref526682852 \w \h </w:instrText>
      </w:r>
      <w:r w:rsidR="00681766" w:rsidRPr="00681766">
        <w:rPr>
          <w:szCs w:val="28"/>
        </w:rPr>
        <w:instrText xml:space="preserve"> \* </w:instrText>
      </w:r>
      <w:r w:rsidR="00681766">
        <w:rPr>
          <w:szCs w:val="28"/>
          <w:lang w:val="ru-RU"/>
        </w:rPr>
        <w:instrText>MERGEFORMAT</w:instrText>
      </w:r>
      <w:r w:rsidR="00681766" w:rsidRPr="00681766">
        <w:rPr>
          <w:szCs w:val="28"/>
        </w:rPr>
        <w:instrText xml:space="preserve"> </w:instrText>
      </w:r>
      <w:r w:rsidR="00A373E9">
        <w:rPr>
          <w:szCs w:val="28"/>
          <w:lang w:val="ru-RU"/>
        </w:rPr>
      </w:r>
      <w:r w:rsidR="00A373E9">
        <w:rPr>
          <w:szCs w:val="28"/>
          <w:lang w:val="ru-RU"/>
        </w:rPr>
        <w:fldChar w:fldCharType="separate"/>
      </w:r>
      <w:r w:rsidR="0090187B">
        <w:rPr>
          <w:szCs w:val="28"/>
        </w:rPr>
        <w:t>184</w:t>
      </w:r>
      <w:r w:rsidR="00A373E9">
        <w:rPr>
          <w:szCs w:val="28"/>
          <w:lang w:val="ru-RU"/>
        </w:rPr>
        <w:fldChar w:fldCharType="end"/>
      </w:r>
      <w:r w:rsidR="001F4D46" w:rsidRPr="001F4D46">
        <w:rPr>
          <w:szCs w:val="28"/>
        </w:rPr>
        <w:t xml:space="preserve">, </w:t>
      </w:r>
      <w:r w:rsidR="008F07D0">
        <w:rPr>
          <w:szCs w:val="28"/>
        </w:rPr>
        <w:fldChar w:fldCharType="begin"/>
      </w:r>
      <w:r w:rsidR="008F07D0">
        <w:rPr>
          <w:szCs w:val="28"/>
        </w:rPr>
        <w:instrText xml:space="preserve"> REF  _Ref526683001 \h \r \w </w:instrText>
      </w:r>
      <w:r w:rsidR="00681766">
        <w:rPr>
          <w:szCs w:val="28"/>
        </w:rPr>
        <w:instrText xml:space="preserve"> \* MERGEFORMAT </w:instrText>
      </w:r>
      <w:r w:rsidR="008F07D0">
        <w:rPr>
          <w:szCs w:val="28"/>
        </w:rPr>
      </w:r>
      <w:r w:rsidR="008F07D0">
        <w:rPr>
          <w:szCs w:val="28"/>
        </w:rPr>
        <w:fldChar w:fldCharType="separate"/>
      </w:r>
      <w:r w:rsidR="0090187B">
        <w:rPr>
          <w:szCs w:val="28"/>
        </w:rPr>
        <w:t>245</w:t>
      </w:r>
      <w:r w:rsidR="008F07D0">
        <w:rPr>
          <w:szCs w:val="28"/>
        </w:rPr>
        <w:fldChar w:fldCharType="end"/>
      </w:r>
      <w:r w:rsidRPr="00B80285">
        <w:rPr>
          <w:szCs w:val="28"/>
        </w:rPr>
        <w:t xml:space="preserve">]. </w:t>
      </w:r>
      <w:r w:rsidRPr="00B80285">
        <w:rPr>
          <w:bCs/>
          <w:szCs w:val="28"/>
        </w:rPr>
        <w:t xml:space="preserve">Отже, зміни в метаболізмі ретиноцитів та нейронів в умовах ішемії головного мозку та сітківки схожі і відбуваються стадійно, що дозволяє розробити інтегровані підходи до терапії цих станів. </w:t>
      </w:r>
    </w:p>
    <w:p w14:paraId="3314D3B6" w14:textId="443959E1" w:rsidR="00C92CD2" w:rsidRPr="00B80285" w:rsidRDefault="00C92CD2" w:rsidP="00681766">
      <w:pPr>
        <w:rPr>
          <w:szCs w:val="28"/>
        </w:rPr>
      </w:pPr>
      <w:r w:rsidRPr="00B80285">
        <w:rPr>
          <w:szCs w:val="28"/>
        </w:rPr>
        <w:t xml:space="preserve">Теоретично, на сьогоднішній день існує достатньо потенційних можливостей терапевтичного впливу на основні ланки патогенезу травматичних та ішемічних ушкоджень сітківки та ЗН. Останніми роками, </w:t>
      </w:r>
      <w:r w:rsidRPr="00B80285">
        <w:rPr>
          <w:szCs w:val="28"/>
        </w:rPr>
        <w:lastRenderedPageBreak/>
        <w:t xml:space="preserve">поява на вітчизняному фармацевтичному ринку великої кількості нових метаболітотропних лікарських засобів із </w:t>
      </w:r>
      <w:r w:rsidRPr="00FD0FD2">
        <w:rPr>
          <w:szCs w:val="28"/>
        </w:rPr>
        <w:t>цитопротекторною</w:t>
      </w:r>
      <w:r w:rsidRPr="00B80285">
        <w:rPr>
          <w:szCs w:val="28"/>
        </w:rPr>
        <w:t xml:space="preserve"> активністю (цитиколін, кортексин, корвітин, тіотриазолін, мексидол т</w:t>
      </w:r>
      <w:r>
        <w:rPr>
          <w:szCs w:val="28"/>
        </w:rPr>
        <w:t>а ін. похідні янтарної кислоти)</w:t>
      </w:r>
      <w:r w:rsidRPr="00B80285">
        <w:rPr>
          <w:szCs w:val="28"/>
        </w:rPr>
        <w:t>, могла б сприяти покращенню результатів терапії контузійних уражень сітківки. Однак, в інструкціях до цих лікарських засобів не вказана можливість їх</w:t>
      </w:r>
      <w:r>
        <w:rPr>
          <w:szCs w:val="28"/>
        </w:rPr>
        <w:t xml:space="preserve"> </w:t>
      </w:r>
      <w:r w:rsidRPr="00B80285">
        <w:rPr>
          <w:szCs w:val="28"/>
        </w:rPr>
        <w:t>застосування</w:t>
      </w:r>
      <w:r>
        <w:rPr>
          <w:szCs w:val="28"/>
        </w:rPr>
        <w:t xml:space="preserve"> в якості</w:t>
      </w:r>
      <w:r w:rsidRPr="00B80285">
        <w:rPr>
          <w:szCs w:val="28"/>
        </w:rPr>
        <w:t xml:space="preserve"> </w:t>
      </w:r>
      <w:r>
        <w:rPr>
          <w:szCs w:val="28"/>
        </w:rPr>
        <w:t>в терапії</w:t>
      </w:r>
      <w:r w:rsidRPr="00B80285">
        <w:rPr>
          <w:szCs w:val="28"/>
        </w:rPr>
        <w:t xml:space="preserve"> </w:t>
      </w:r>
      <w:r>
        <w:rPr>
          <w:szCs w:val="28"/>
        </w:rPr>
        <w:t>травматичних уражень</w:t>
      </w:r>
      <w:r w:rsidRPr="00B80285">
        <w:rPr>
          <w:szCs w:val="28"/>
        </w:rPr>
        <w:t xml:space="preserve"> органу зору. Це пов’язано, насамперед, з неоднозначністю трактовки їх ефективності в якості нейропротекторів згідно останніх Європ</w:t>
      </w:r>
      <w:r w:rsidR="00D814FA">
        <w:rPr>
          <w:szCs w:val="28"/>
        </w:rPr>
        <w:t>ейських та Міжнародних настанов</w:t>
      </w:r>
      <w:r w:rsidRPr="00B80285">
        <w:rPr>
          <w:bCs/>
          <w:szCs w:val="28"/>
        </w:rPr>
        <w:t xml:space="preserve"> </w:t>
      </w:r>
      <w:r w:rsidR="00BE5240" w:rsidRPr="00B80285">
        <w:rPr>
          <w:bCs/>
          <w:szCs w:val="28"/>
        </w:rPr>
        <w:t>[</w:t>
      </w:r>
      <w:r w:rsidR="00BE5240">
        <w:rPr>
          <w:bCs/>
          <w:szCs w:val="28"/>
        </w:rPr>
        <w:fldChar w:fldCharType="begin"/>
      </w:r>
      <w:r w:rsidR="00BE5240">
        <w:rPr>
          <w:bCs/>
          <w:szCs w:val="28"/>
        </w:rPr>
        <w:instrText xml:space="preserve"> REF _Ref527156692 \r \h </w:instrText>
      </w:r>
      <w:r w:rsidR="00681766">
        <w:rPr>
          <w:bCs/>
          <w:szCs w:val="28"/>
        </w:rPr>
        <w:instrText xml:space="preserve"> \* MERGEFORMAT </w:instrText>
      </w:r>
      <w:r w:rsidR="00BE5240">
        <w:rPr>
          <w:bCs/>
          <w:szCs w:val="28"/>
        </w:rPr>
      </w:r>
      <w:r w:rsidR="00BE5240">
        <w:rPr>
          <w:bCs/>
          <w:szCs w:val="28"/>
        </w:rPr>
        <w:fldChar w:fldCharType="separate"/>
      </w:r>
      <w:r w:rsidR="0090187B">
        <w:rPr>
          <w:bCs/>
          <w:szCs w:val="28"/>
        </w:rPr>
        <w:t>157</w:t>
      </w:r>
      <w:r w:rsidR="00BE5240">
        <w:rPr>
          <w:bCs/>
          <w:szCs w:val="28"/>
        </w:rPr>
        <w:fldChar w:fldCharType="end"/>
      </w:r>
      <w:r w:rsidR="00BE5240" w:rsidRPr="004E0E8B">
        <w:rPr>
          <w:bCs/>
          <w:szCs w:val="28"/>
        </w:rPr>
        <w:t xml:space="preserve">, </w:t>
      </w:r>
      <w:r w:rsidR="00BE5240">
        <w:rPr>
          <w:bCs/>
          <w:szCs w:val="28"/>
        </w:rPr>
        <w:fldChar w:fldCharType="begin"/>
      </w:r>
      <w:r w:rsidR="00BE5240">
        <w:rPr>
          <w:bCs/>
          <w:szCs w:val="28"/>
        </w:rPr>
        <w:instrText xml:space="preserve"> REF _Ref526683033 \w \h </w:instrText>
      </w:r>
      <w:r w:rsidR="00681766">
        <w:rPr>
          <w:bCs/>
          <w:szCs w:val="28"/>
        </w:rPr>
        <w:instrText xml:space="preserve"> \* MERGEFORMAT </w:instrText>
      </w:r>
      <w:r w:rsidR="00BE5240">
        <w:rPr>
          <w:bCs/>
          <w:szCs w:val="28"/>
        </w:rPr>
      </w:r>
      <w:r w:rsidR="00BE5240">
        <w:rPr>
          <w:bCs/>
          <w:szCs w:val="28"/>
        </w:rPr>
        <w:fldChar w:fldCharType="separate"/>
      </w:r>
      <w:r w:rsidR="0090187B">
        <w:rPr>
          <w:bCs/>
          <w:szCs w:val="28"/>
        </w:rPr>
        <w:t>192</w:t>
      </w:r>
      <w:r w:rsidR="00BE5240">
        <w:rPr>
          <w:bCs/>
          <w:szCs w:val="28"/>
        </w:rPr>
        <w:fldChar w:fldCharType="end"/>
      </w:r>
      <w:r w:rsidR="00BE5240" w:rsidRPr="00B80285">
        <w:rPr>
          <w:bCs/>
          <w:szCs w:val="28"/>
        </w:rPr>
        <w:t>]</w:t>
      </w:r>
      <w:r w:rsidR="00BE5240">
        <w:rPr>
          <w:bCs/>
          <w:szCs w:val="28"/>
        </w:rPr>
        <w:t xml:space="preserve"> </w:t>
      </w:r>
      <w:r w:rsidRPr="00B80285">
        <w:rPr>
          <w:szCs w:val="28"/>
        </w:rPr>
        <w:t xml:space="preserve">та відсутністю відповідних доклінічних і клінічних досліджень в цій нозологічній категорії. Відповідно до цього, досі не розроблено єдиних </w:t>
      </w:r>
      <w:r>
        <w:rPr>
          <w:szCs w:val="28"/>
        </w:rPr>
        <w:t>уніфікованих клінічних настанов,</w:t>
      </w:r>
      <w:r w:rsidRPr="00B80285">
        <w:rPr>
          <w:szCs w:val="28"/>
        </w:rPr>
        <w:t xml:space="preserve"> затверджених МОЗ України, щодо ведення пацієнтів із травмами ока із залученням препаратів нейропротекторної спрямованості</w:t>
      </w:r>
      <w:r>
        <w:rPr>
          <w:szCs w:val="28"/>
        </w:rPr>
        <w:t xml:space="preserve"> </w:t>
      </w:r>
      <w:r w:rsidRPr="00C51091">
        <w:rPr>
          <w:bCs/>
          <w:szCs w:val="28"/>
        </w:rPr>
        <w:t>на засадах доказової медицини</w:t>
      </w:r>
      <w:r w:rsidRPr="00B80285">
        <w:rPr>
          <w:szCs w:val="28"/>
        </w:rPr>
        <w:t>.</w:t>
      </w:r>
    </w:p>
    <w:p w14:paraId="410ACB9A" w14:textId="77777777" w:rsidR="00C92CD2" w:rsidRPr="00B80285" w:rsidRDefault="00C92CD2" w:rsidP="00681766">
      <w:pPr>
        <w:rPr>
          <w:b/>
          <w:bCs/>
          <w:szCs w:val="28"/>
          <w:lang w:eastAsia="uk-UA"/>
        </w:rPr>
      </w:pPr>
      <w:r w:rsidRPr="00B80285">
        <w:rPr>
          <w:b/>
          <w:bCs/>
          <w:szCs w:val="28"/>
          <w:lang w:eastAsia="uk-UA"/>
        </w:rPr>
        <w:t>Зв'язок роботи з науковими програмами, планами, темами</w:t>
      </w:r>
    </w:p>
    <w:p w14:paraId="5631AEA8" w14:textId="6811591E" w:rsidR="00C92CD2" w:rsidRPr="00B80285" w:rsidRDefault="00C92CD2" w:rsidP="00681766">
      <w:pPr>
        <w:rPr>
          <w:szCs w:val="28"/>
          <w:lang w:eastAsia="uk-UA"/>
        </w:rPr>
      </w:pPr>
      <w:r w:rsidRPr="00B80285">
        <w:rPr>
          <w:bCs/>
          <w:szCs w:val="28"/>
          <w:lang w:eastAsia="uk-UA"/>
        </w:rPr>
        <w:t xml:space="preserve">Дисертаційна робота є фрагментом </w:t>
      </w:r>
      <w:r w:rsidRPr="00B80285">
        <w:rPr>
          <w:szCs w:val="28"/>
          <w:lang w:eastAsia="uk-UA"/>
        </w:rPr>
        <w:t xml:space="preserve">спільної </w:t>
      </w:r>
      <w:r w:rsidRPr="00B80285">
        <w:rPr>
          <w:bCs/>
          <w:szCs w:val="28"/>
          <w:lang w:eastAsia="uk-UA"/>
        </w:rPr>
        <w:t xml:space="preserve">науково-дослідної роботи Науково-дослідного центру, Навчально-науково-дослідної лабораторії з доклінічної оцінки лікарських засобів та біологічно-активних речовин «Фармадар» та кафедри фармакології Вінницького національного медичного університету (ВНМУ) </w:t>
      </w:r>
      <w:r w:rsidR="00701E52">
        <w:rPr>
          <w:szCs w:val="28"/>
        </w:rPr>
        <w:t>ім. М.І. Пирогова</w:t>
      </w:r>
      <w:r w:rsidRPr="00B80285">
        <w:rPr>
          <w:bCs/>
          <w:szCs w:val="28"/>
          <w:lang w:eastAsia="uk-UA"/>
        </w:rPr>
        <w:t xml:space="preserve"> МОЗ України на тему:</w:t>
      </w:r>
      <w:r w:rsidRPr="00B80285">
        <w:rPr>
          <w:szCs w:val="28"/>
          <w:lang w:eastAsia="uk-UA"/>
        </w:rPr>
        <w:t xml:space="preserve"> «Доклінічна оцінка перспективних органопротекторів»</w:t>
      </w:r>
      <w:r w:rsidRPr="00B80285">
        <w:rPr>
          <w:bCs/>
          <w:szCs w:val="28"/>
          <w:lang w:eastAsia="uk-UA"/>
        </w:rPr>
        <w:t xml:space="preserve"> (№ державної реєстрації 0</w:t>
      </w:r>
      <w:r w:rsidRPr="00B80285">
        <w:rPr>
          <w:szCs w:val="28"/>
          <w:lang w:eastAsia="uk-UA"/>
        </w:rPr>
        <w:t>0115U007126</w:t>
      </w:r>
      <w:r w:rsidRPr="00B80285">
        <w:rPr>
          <w:bCs/>
          <w:szCs w:val="28"/>
          <w:lang w:eastAsia="uk-UA"/>
        </w:rPr>
        <w:t xml:space="preserve">) і виконана відповідно до плану науково-дослідних робіт ВНМУ </w:t>
      </w:r>
      <w:r w:rsidR="00701E52">
        <w:rPr>
          <w:szCs w:val="28"/>
        </w:rPr>
        <w:t>ім. М.І. Пирогова</w:t>
      </w:r>
      <w:r w:rsidRPr="00B80285">
        <w:rPr>
          <w:bCs/>
          <w:szCs w:val="28"/>
          <w:lang w:eastAsia="uk-UA"/>
        </w:rPr>
        <w:t>. Дисертант є співвиконавцем вказаної тематики НДР.</w:t>
      </w:r>
    </w:p>
    <w:p w14:paraId="0CF9B2A1" w14:textId="4ED9E347" w:rsidR="00ED684E" w:rsidRDefault="007167DE" w:rsidP="00681766">
      <w:pPr>
        <w:rPr>
          <w:b/>
          <w:szCs w:val="28"/>
        </w:rPr>
      </w:pPr>
      <w:r w:rsidRPr="000663E9">
        <w:rPr>
          <w:b/>
          <w:szCs w:val="28"/>
        </w:rPr>
        <w:t>Мета та завдання дослідження</w:t>
      </w:r>
      <w:r w:rsidR="00363141" w:rsidRPr="000663E9">
        <w:rPr>
          <w:b/>
          <w:szCs w:val="28"/>
        </w:rPr>
        <w:t xml:space="preserve"> </w:t>
      </w:r>
      <w:bookmarkStart w:id="7" w:name="_Hlk484947809"/>
    </w:p>
    <w:p w14:paraId="745BF53D" w14:textId="12233EB7" w:rsidR="00042E41" w:rsidRPr="000663E9" w:rsidRDefault="00042E41" w:rsidP="00681766">
      <w:pPr>
        <w:rPr>
          <w:szCs w:val="28"/>
          <w:lang w:eastAsia="en-US"/>
        </w:rPr>
      </w:pPr>
      <w:r w:rsidRPr="000663E9">
        <w:rPr>
          <w:i/>
          <w:szCs w:val="28"/>
          <w:lang w:eastAsia="en-US"/>
        </w:rPr>
        <w:t>Мета</w:t>
      </w:r>
      <w:r w:rsidR="00015E0D">
        <w:rPr>
          <w:i/>
          <w:szCs w:val="28"/>
          <w:lang w:eastAsia="en-US"/>
        </w:rPr>
        <w:t xml:space="preserve"> </w:t>
      </w:r>
      <w:r w:rsidR="00015E0D" w:rsidRPr="00015E0D">
        <w:rPr>
          <w:i/>
          <w:szCs w:val="28"/>
          <w:lang w:eastAsia="en-US"/>
        </w:rPr>
        <w:t>дисертаційної</w:t>
      </w:r>
      <w:r w:rsidRPr="000663E9">
        <w:rPr>
          <w:i/>
          <w:szCs w:val="28"/>
          <w:lang w:eastAsia="en-US"/>
        </w:rPr>
        <w:t xml:space="preserve"> роботи</w:t>
      </w:r>
      <w:r w:rsidR="00701E52">
        <w:rPr>
          <w:i/>
          <w:szCs w:val="28"/>
          <w:lang w:eastAsia="en-US"/>
        </w:rPr>
        <w:t xml:space="preserve"> </w:t>
      </w:r>
      <w:r w:rsidR="00995547">
        <w:rPr>
          <w:szCs w:val="28"/>
          <w:lang w:eastAsia="en-US"/>
        </w:rPr>
        <w:t>-</w:t>
      </w:r>
      <w:r w:rsidRPr="00F974A7">
        <w:rPr>
          <w:szCs w:val="28"/>
          <w:lang w:eastAsia="en-US"/>
        </w:rPr>
        <w:t xml:space="preserve"> </w:t>
      </w:r>
      <w:r w:rsidR="00D3237B" w:rsidRPr="00D3237B">
        <w:rPr>
          <w:bCs/>
          <w:szCs w:val="28"/>
          <w:lang w:eastAsia="en-US"/>
        </w:rPr>
        <w:t>на підставі експериментальних досліджень обґрунтувати доцільність застосування мелатоніну в якості засобу фармакокорекції структурно-функціональних порушень у зоровому аналізаторі за умов його травматичного ураження.</w:t>
      </w:r>
    </w:p>
    <w:p w14:paraId="06DC1FE6" w14:textId="77777777" w:rsidR="007167DE" w:rsidRPr="000663E9" w:rsidRDefault="007167DE" w:rsidP="00681766">
      <w:pPr>
        <w:pStyle w:val="a3"/>
        <w:spacing w:after="0" w:line="360" w:lineRule="auto"/>
        <w:ind w:left="0"/>
        <w:rPr>
          <w:rFonts w:ascii="Times New Roman" w:hAnsi="Times New Roman"/>
          <w:sz w:val="28"/>
          <w:szCs w:val="28"/>
        </w:rPr>
      </w:pPr>
      <w:r w:rsidRPr="000663E9">
        <w:rPr>
          <w:rFonts w:ascii="Times New Roman" w:hAnsi="Times New Roman"/>
          <w:sz w:val="28"/>
          <w:szCs w:val="28"/>
        </w:rPr>
        <w:t xml:space="preserve">Для досягнення поставленої мети необхідно було вирішити такі </w:t>
      </w:r>
      <w:r w:rsidRPr="00ED684E">
        <w:rPr>
          <w:rFonts w:ascii="Times New Roman" w:hAnsi="Times New Roman"/>
          <w:i/>
          <w:sz w:val="28"/>
          <w:szCs w:val="28"/>
        </w:rPr>
        <w:t>завдання</w:t>
      </w:r>
      <w:r w:rsidRPr="000663E9">
        <w:rPr>
          <w:rFonts w:ascii="Times New Roman" w:hAnsi="Times New Roman"/>
          <w:sz w:val="28"/>
          <w:szCs w:val="28"/>
        </w:rPr>
        <w:t>:</w:t>
      </w:r>
    </w:p>
    <w:p w14:paraId="335B20E2" w14:textId="77777777" w:rsidR="00AD55AB" w:rsidRDefault="00AD55AB" w:rsidP="00681766">
      <w:pPr>
        <w:rPr>
          <w:szCs w:val="28"/>
        </w:rPr>
      </w:pPr>
      <w:bookmarkStart w:id="8" w:name="_Hlk485499119"/>
      <w:bookmarkEnd w:id="7"/>
      <w:r>
        <w:rPr>
          <w:szCs w:val="28"/>
        </w:rPr>
        <w:t>1.</w:t>
      </w:r>
      <w:r>
        <w:rPr>
          <w:szCs w:val="28"/>
        </w:rPr>
        <w:tab/>
        <w:t xml:space="preserve">Створити та експериментально обґрунтувати вибір моделі </w:t>
      </w:r>
      <w:r>
        <w:rPr>
          <w:szCs w:val="28"/>
        </w:rPr>
        <w:lastRenderedPageBreak/>
        <w:t>контузійної травми ока для оцінки ефективності нейропротекції.</w:t>
      </w:r>
    </w:p>
    <w:p w14:paraId="4A09450F" w14:textId="77777777" w:rsidR="00AD55AB" w:rsidRDefault="00AD55AB" w:rsidP="00681766">
      <w:pPr>
        <w:rPr>
          <w:szCs w:val="28"/>
        </w:rPr>
      </w:pPr>
      <w:r>
        <w:rPr>
          <w:szCs w:val="28"/>
        </w:rPr>
        <w:t>2.</w:t>
      </w:r>
      <w:r>
        <w:rPr>
          <w:szCs w:val="28"/>
        </w:rPr>
        <w:tab/>
        <w:t>Експериментальним шляхом обґрунтувати умовно-терапевтичну дозу мелатоніну при моделюванні контузійного ураження органу зору.</w:t>
      </w:r>
    </w:p>
    <w:p w14:paraId="60AB2AD0" w14:textId="77777777" w:rsidR="00AD55AB" w:rsidRDefault="00AD55AB" w:rsidP="00681766">
      <w:pPr>
        <w:rPr>
          <w:szCs w:val="28"/>
        </w:rPr>
      </w:pPr>
      <w:r>
        <w:rPr>
          <w:szCs w:val="28"/>
        </w:rPr>
        <w:t>3.</w:t>
      </w:r>
      <w:r>
        <w:rPr>
          <w:szCs w:val="28"/>
        </w:rPr>
        <w:tab/>
        <w:t>Вивчити вплив мелатоніну на показники апоптозу та проліферації в різних структурах зорового аналізатора (ендотелій рогівки, епітелій кришталика, сітківка) за умов експериментальної контузії ока.</w:t>
      </w:r>
    </w:p>
    <w:p w14:paraId="219649A7" w14:textId="77777777" w:rsidR="00AD55AB" w:rsidRDefault="00AD55AB" w:rsidP="00681766">
      <w:pPr>
        <w:rPr>
          <w:szCs w:val="28"/>
        </w:rPr>
      </w:pPr>
      <w:r>
        <w:rPr>
          <w:szCs w:val="28"/>
        </w:rPr>
        <w:t>4.</w:t>
      </w:r>
      <w:r>
        <w:rPr>
          <w:szCs w:val="28"/>
        </w:rPr>
        <w:tab/>
        <w:t xml:space="preserve">Оцінити дію мелатоніну на показники оксидативного й нітрозативного стресу та енергетичного обміну в зоровому аналізаторі при експериментальному контузійному </w:t>
      </w:r>
      <w:r>
        <w:rPr>
          <w:bCs/>
          <w:szCs w:val="28"/>
        </w:rPr>
        <w:t>ураженні органу зору.</w:t>
      </w:r>
    </w:p>
    <w:p w14:paraId="1D944836" w14:textId="77777777" w:rsidR="00AD55AB" w:rsidRDefault="00AD55AB" w:rsidP="00681766">
      <w:pPr>
        <w:rPr>
          <w:szCs w:val="28"/>
        </w:rPr>
      </w:pPr>
      <w:r>
        <w:rPr>
          <w:szCs w:val="28"/>
        </w:rPr>
        <w:t>5.</w:t>
      </w:r>
      <w:r>
        <w:rPr>
          <w:szCs w:val="28"/>
        </w:rPr>
        <w:tab/>
      </w:r>
      <w:r>
        <w:rPr>
          <w:bCs/>
          <w:szCs w:val="28"/>
        </w:rPr>
        <w:t xml:space="preserve">Провести вивчення впливу мелатоніну на мікроциркуляцію в судинах циліарного тіла та внутрішньоочний тиск кролів без офтальмопатології та </w:t>
      </w:r>
      <w:r>
        <w:rPr>
          <w:szCs w:val="28"/>
        </w:rPr>
        <w:t xml:space="preserve">при контузійному </w:t>
      </w:r>
      <w:r>
        <w:rPr>
          <w:bCs/>
          <w:szCs w:val="28"/>
        </w:rPr>
        <w:t>ураженні органу зору.</w:t>
      </w:r>
    </w:p>
    <w:p w14:paraId="5CA31077" w14:textId="77777777" w:rsidR="00AD55AB" w:rsidRDefault="00AD55AB" w:rsidP="00681766">
      <w:pPr>
        <w:rPr>
          <w:szCs w:val="28"/>
        </w:rPr>
      </w:pPr>
      <w:r>
        <w:rPr>
          <w:szCs w:val="28"/>
        </w:rPr>
        <w:t>6.</w:t>
      </w:r>
      <w:r>
        <w:rPr>
          <w:szCs w:val="28"/>
        </w:rPr>
        <w:tab/>
      </w:r>
      <w:r>
        <w:rPr>
          <w:bCs/>
          <w:szCs w:val="28"/>
        </w:rPr>
        <w:t xml:space="preserve">Провести порівняльну оцінку ефективності застосування мелатоніну </w:t>
      </w:r>
      <w:r>
        <w:rPr>
          <w:szCs w:val="28"/>
        </w:rPr>
        <w:t>та референс-препаратів (цитиколіну, корвітину та тіотриазоліну) з метою ліквідації структурно-функціональних порушень при експериментальній контузії органу зору.</w:t>
      </w:r>
    </w:p>
    <w:p w14:paraId="6EA0DD64" w14:textId="1A8194E5" w:rsidR="00611FF7" w:rsidRDefault="007167DE" w:rsidP="00681766">
      <w:pPr>
        <w:rPr>
          <w:szCs w:val="28"/>
        </w:rPr>
      </w:pPr>
      <w:r w:rsidRPr="000663E9">
        <w:rPr>
          <w:i/>
          <w:szCs w:val="28"/>
        </w:rPr>
        <w:t>Об’єкт дослідження</w:t>
      </w:r>
      <w:r w:rsidR="00C2266A">
        <w:rPr>
          <w:i/>
          <w:szCs w:val="28"/>
          <w:lang w:val="ru-RU"/>
        </w:rPr>
        <w:t>:</w:t>
      </w:r>
      <w:r w:rsidR="00406117" w:rsidRPr="000663E9">
        <w:rPr>
          <w:szCs w:val="28"/>
        </w:rPr>
        <w:t xml:space="preserve"> </w:t>
      </w:r>
      <w:r w:rsidR="00A8123F">
        <w:rPr>
          <w:szCs w:val="28"/>
        </w:rPr>
        <w:t>структурно-функціональні зміни у зоровому аналізаторі з його експериментальним контузійним ураженням</w:t>
      </w:r>
      <w:r w:rsidR="00611FF7" w:rsidRPr="00611FF7">
        <w:rPr>
          <w:szCs w:val="28"/>
        </w:rPr>
        <w:t>.</w:t>
      </w:r>
    </w:p>
    <w:p w14:paraId="584A0AF6" w14:textId="51A333A2" w:rsidR="007167DE" w:rsidRPr="000663E9" w:rsidRDefault="007167DE" w:rsidP="00681766">
      <w:pPr>
        <w:rPr>
          <w:szCs w:val="28"/>
        </w:rPr>
      </w:pPr>
      <w:r w:rsidRPr="000663E9">
        <w:rPr>
          <w:i/>
          <w:szCs w:val="28"/>
        </w:rPr>
        <w:t>Предмет дослідження</w:t>
      </w:r>
      <w:r w:rsidR="00C2266A">
        <w:rPr>
          <w:i/>
          <w:szCs w:val="28"/>
        </w:rPr>
        <w:t>:</w:t>
      </w:r>
      <w:r w:rsidR="00406117" w:rsidRPr="000663E9">
        <w:rPr>
          <w:szCs w:val="28"/>
        </w:rPr>
        <w:t xml:space="preserve"> </w:t>
      </w:r>
      <w:r w:rsidR="00A8123F">
        <w:rPr>
          <w:szCs w:val="28"/>
        </w:rPr>
        <w:t>нейропротекторні властивості мелатоніну при контузійній травмі органу зору</w:t>
      </w:r>
      <w:r w:rsidR="00611FF7" w:rsidRPr="00611FF7">
        <w:rPr>
          <w:szCs w:val="28"/>
          <w:lang w:eastAsia="en-US"/>
        </w:rPr>
        <w:t>.</w:t>
      </w:r>
    </w:p>
    <w:bookmarkEnd w:id="8"/>
    <w:p w14:paraId="2AEFE341" w14:textId="77777777" w:rsidR="00ED684E" w:rsidRDefault="007167DE" w:rsidP="00681766">
      <w:pPr>
        <w:rPr>
          <w:b/>
          <w:szCs w:val="28"/>
        </w:rPr>
      </w:pPr>
      <w:r w:rsidRPr="000663E9">
        <w:rPr>
          <w:b/>
          <w:szCs w:val="28"/>
        </w:rPr>
        <w:t>Методи дослідження</w:t>
      </w:r>
      <w:r w:rsidR="00363141" w:rsidRPr="000663E9">
        <w:rPr>
          <w:b/>
          <w:szCs w:val="28"/>
        </w:rPr>
        <w:t xml:space="preserve"> </w:t>
      </w:r>
      <w:bookmarkStart w:id="9" w:name="_Hlk485499185"/>
    </w:p>
    <w:p w14:paraId="4589D7FC" w14:textId="08AD35CE" w:rsidR="00875288" w:rsidRPr="000714DC" w:rsidRDefault="00D814FA" w:rsidP="00681766">
      <w:pPr>
        <w:rPr>
          <w:spacing w:val="-4"/>
          <w:szCs w:val="28"/>
        </w:rPr>
      </w:pPr>
      <w:r w:rsidRPr="00D814FA">
        <w:rPr>
          <w:spacing w:val="-4"/>
          <w:szCs w:val="28"/>
        </w:rPr>
        <w:t>З метою виконання поставлених задач у дисертаційній роботі використано</w:t>
      </w:r>
      <w:r w:rsidRPr="000714DC">
        <w:rPr>
          <w:spacing w:val="-4"/>
          <w:szCs w:val="28"/>
        </w:rPr>
        <w:t xml:space="preserve"> </w:t>
      </w:r>
      <w:r w:rsidR="00A8123F">
        <w:rPr>
          <w:szCs w:val="28"/>
        </w:rPr>
        <w:t>фармакологічні,</w:t>
      </w:r>
      <w:r w:rsidR="00A8123F">
        <w:rPr>
          <w:i/>
          <w:szCs w:val="28"/>
        </w:rPr>
        <w:t xml:space="preserve"> </w:t>
      </w:r>
      <w:r w:rsidR="00A8123F">
        <w:rPr>
          <w:szCs w:val="28"/>
        </w:rPr>
        <w:t>біохімічні, імуноферментні, цитологічні, функціональні, гістологічні, електрофізіологічні, статистичні</w:t>
      </w:r>
      <w:r w:rsidR="000714DC" w:rsidRPr="000714DC">
        <w:rPr>
          <w:spacing w:val="-4"/>
          <w:szCs w:val="28"/>
        </w:rPr>
        <w:t>.</w:t>
      </w:r>
    </w:p>
    <w:p w14:paraId="29EF0A67" w14:textId="784D38D2" w:rsidR="00ED684E" w:rsidRDefault="00602B7F" w:rsidP="00681766">
      <w:pPr>
        <w:rPr>
          <w:b/>
          <w:spacing w:val="-4"/>
          <w:szCs w:val="28"/>
        </w:rPr>
      </w:pPr>
      <w:r w:rsidRPr="001605AC">
        <w:rPr>
          <w:b/>
          <w:spacing w:val="-4"/>
          <w:szCs w:val="28"/>
        </w:rPr>
        <w:t>Науков</w:t>
      </w:r>
      <w:r w:rsidR="00ED684E">
        <w:rPr>
          <w:b/>
          <w:spacing w:val="-4"/>
          <w:szCs w:val="28"/>
        </w:rPr>
        <w:t>а новизна одержаних результатів</w:t>
      </w:r>
      <w:r w:rsidRPr="001605AC">
        <w:rPr>
          <w:b/>
          <w:spacing w:val="-4"/>
          <w:szCs w:val="28"/>
        </w:rPr>
        <w:t xml:space="preserve"> </w:t>
      </w:r>
    </w:p>
    <w:p w14:paraId="70A99B76" w14:textId="5846F85C" w:rsidR="00122447" w:rsidRDefault="00122447" w:rsidP="00681766">
      <w:pPr>
        <w:rPr>
          <w:szCs w:val="28"/>
        </w:rPr>
      </w:pPr>
      <w:r>
        <w:rPr>
          <w:szCs w:val="28"/>
        </w:rPr>
        <w:t xml:space="preserve">В дисертаційній роботі вперше, з використанням комплексного підходу, здійснено доклінічну оцінку ефективності </w:t>
      </w:r>
      <w:r>
        <w:rPr>
          <w:bCs/>
          <w:szCs w:val="28"/>
        </w:rPr>
        <w:t xml:space="preserve">мелатоніну в якості засобу фармакокорекції структурно-функціональних порушень в органі зору за умов його контузії </w:t>
      </w:r>
      <w:r>
        <w:rPr>
          <w:szCs w:val="28"/>
        </w:rPr>
        <w:t xml:space="preserve">на власно створеній моделі травматичного ураження зорового аналізатора у кролів. Вперше на моделі контузії ока показано, що семиденне </w:t>
      </w:r>
      <w:r>
        <w:rPr>
          <w:szCs w:val="28"/>
        </w:rPr>
        <w:lastRenderedPageBreak/>
        <w:t>курсове введення мелатоніну, дозою 10</w:t>
      </w:r>
      <w:r w:rsidR="00701E52">
        <w:rPr>
          <w:szCs w:val="28"/>
        </w:rPr>
        <w:t> </w:t>
      </w:r>
      <w:r>
        <w:rPr>
          <w:szCs w:val="28"/>
        </w:rPr>
        <w:t xml:space="preserve">мг/кг двічі на добу внутрішньовенно, сприяло реалізації антинейрогліопроліферативної дії та антиапоптотичної дії препарату в клітинах сітківки, рогівки та кришталика. </w:t>
      </w:r>
    </w:p>
    <w:p w14:paraId="35BDE75E" w14:textId="22C12C8F" w:rsidR="00122447" w:rsidRDefault="00122447" w:rsidP="00681766">
      <w:pPr>
        <w:rPr>
          <w:szCs w:val="28"/>
        </w:rPr>
      </w:pPr>
      <w:r>
        <w:rPr>
          <w:szCs w:val="28"/>
        </w:rPr>
        <w:t>Вперше досліджені та узагальнені функціональні (позаклітинні) ефекти мелатоніну на орган зору при його контузійній травмі. Так, вперше показано, що семиденне курсове введення мелатоніну в дозах 5, 10 та 15</w:t>
      </w:r>
      <w:r w:rsidR="00701E52">
        <w:rPr>
          <w:szCs w:val="28"/>
        </w:rPr>
        <w:t> </w:t>
      </w:r>
      <w:r>
        <w:rPr>
          <w:szCs w:val="28"/>
        </w:rPr>
        <w:t>мг/кг не впливає на середні значення внутрішньоочного тиску у кролів без офтальмопатології, а за умов постконтузійно</w:t>
      </w:r>
      <w:r w:rsidR="00995547">
        <w:rPr>
          <w:szCs w:val="28"/>
        </w:rPr>
        <w:t>ї гіпотонії -</w:t>
      </w:r>
      <w:r>
        <w:rPr>
          <w:szCs w:val="28"/>
        </w:rPr>
        <w:t xml:space="preserve"> підвищує знижений внутрішньоочний тиск, і за цією стабілізуючою дією мелатонін у дозі 10</w:t>
      </w:r>
      <w:r w:rsidR="00701E52">
        <w:rPr>
          <w:szCs w:val="28"/>
        </w:rPr>
        <w:t> </w:t>
      </w:r>
      <w:r>
        <w:rPr>
          <w:szCs w:val="28"/>
        </w:rPr>
        <w:t>мг/кг перевершив мелатонін дозами 5 та 15</w:t>
      </w:r>
      <w:r w:rsidR="00701E52">
        <w:rPr>
          <w:szCs w:val="28"/>
        </w:rPr>
        <w:t> </w:t>
      </w:r>
      <w:r>
        <w:rPr>
          <w:szCs w:val="28"/>
        </w:rPr>
        <w:t>мг/кг. Вперше досліджено кровоплин в судинах циліарного тіла ока в динаміці його контузійної травми та встановлено, що семиденне курсове введення мелатоніну сприяло відновленню циліарної перфузії на мікроциркуляторному рівні.</w:t>
      </w:r>
    </w:p>
    <w:p w14:paraId="5161D165" w14:textId="482524E0" w:rsidR="00122447" w:rsidRDefault="00122447" w:rsidP="00681766">
      <w:pPr>
        <w:rPr>
          <w:szCs w:val="28"/>
        </w:rPr>
      </w:pPr>
      <w:r>
        <w:rPr>
          <w:szCs w:val="28"/>
        </w:rPr>
        <w:t>Вперше встановлено, що механізми нейропротекторної дії мелатоніну при контузії органу зору реалізуються за рахунок зменшення в крові активності нейрон-специфічної енолази та рівня білку S</w:t>
      </w:r>
      <w:r w:rsidR="00701E52">
        <w:rPr>
          <w:szCs w:val="28"/>
        </w:rPr>
        <w:t> </w:t>
      </w:r>
      <w:r>
        <w:rPr>
          <w:szCs w:val="28"/>
        </w:rPr>
        <w:t>100, зменшення маркеру апоптозу в сітківці, ендотелію рогівки та епітелію кришталика, зменшення маркеру нейрогліальної проліферації, зниження в сітківці рівня карбонільних груп протеїнів, малонового діальдегіду, нітритів та нітратів, глутамату та підвищення рівня АТФ і глутатіонпероксидази, підвищення зниженого показника внутрішньоочного тиску та відновлення циліарної перфузії на мікроциркуляторному рівні. Доповнено наукові дані про механізми дії мелатоніну, які ґрунтуються на перериванні АФК-залежних механізмів вазоконстрикції та нейродеструкції.</w:t>
      </w:r>
    </w:p>
    <w:p w14:paraId="3D2D4C35" w14:textId="639C9147" w:rsidR="00ED684E" w:rsidRDefault="007F38BA" w:rsidP="00681766">
      <w:pPr>
        <w:rPr>
          <w:b/>
          <w:spacing w:val="-4"/>
          <w:szCs w:val="28"/>
        </w:rPr>
      </w:pPr>
      <w:r w:rsidRPr="000663E9">
        <w:rPr>
          <w:b/>
          <w:spacing w:val="-4"/>
          <w:szCs w:val="28"/>
        </w:rPr>
        <w:t>Практичне</w:t>
      </w:r>
      <w:r w:rsidR="00ED684E">
        <w:rPr>
          <w:b/>
          <w:spacing w:val="-4"/>
          <w:szCs w:val="28"/>
        </w:rPr>
        <w:t xml:space="preserve"> значення одержаних результатів</w:t>
      </w:r>
      <w:r w:rsidRPr="000663E9">
        <w:rPr>
          <w:b/>
          <w:spacing w:val="-4"/>
          <w:szCs w:val="28"/>
        </w:rPr>
        <w:t xml:space="preserve"> </w:t>
      </w:r>
    </w:p>
    <w:p w14:paraId="797D11DA" w14:textId="23308450" w:rsidR="00122447" w:rsidRDefault="00122447" w:rsidP="00681766">
      <w:pPr>
        <w:rPr>
          <w:szCs w:val="28"/>
        </w:rPr>
      </w:pPr>
      <w:r>
        <w:rPr>
          <w:szCs w:val="28"/>
        </w:rPr>
        <w:t>Розроблено спосіб підвищення ефективності лікування контузійної травми органу зору шляхом застосування за новими призначенням</w:t>
      </w:r>
      <w:r w:rsidR="00860425">
        <w:rPr>
          <w:szCs w:val="28"/>
        </w:rPr>
        <w:t xml:space="preserve"> метаболітотропних цито-(органо)</w:t>
      </w:r>
      <w:r>
        <w:rPr>
          <w:szCs w:val="28"/>
        </w:rPr>
        <w:t>протекторів (мелатоніну, цитиколіну, корвітину, тіотриазоліну).</w:t>
      </w:r>
    </w:p>
    <w:p w14:paraId="4E22C537" w14:textId="77777777" w:rsidR="00122447" w:rsidRDefault="00122447" w:rsidP="00681766">
      <w:pPr>
        <w:rPr>
          <w:szCs w:val="28"/>
        </w:rPr>
      </w:pPr>
      <w:r>
        <w:rPr>
          <w:szCs w:val="28"/>
        </w:rPr>
        <w:t xml:space="preserve">Результати експериментально обґрунтовують доцільність застосування </w:t>
      </w:r>
      <w:r>
        <w:rPr>
          <w:szCs w:val="28"/>
        </w:rPr>
        <w:lastRenderedPageBreak/>
        <w:t>мелатоніну в терапії контузії зорового аналізатора, створення його нової лікарської форми, з метою впровадження препарату в практичну систему охорони здоров’я за новим призначенням, а саме як нейропротектора при контузійній травмі органу зору, та внесення змін по розширенню показів до його застосування в офтальмологічній практиці.</w:t>
      </w:r>
    </w:p>
    <w:p w14:paraId="14A6BED3" w14:textId="4D866F02" w:rsidR="00122447" w:rsidRDefault="006B3A00" w:rsidP="00681766">
      <w:pPr>
        <w:rPr>
          <w:szCs w:val="28"/>
        </w:rPr>
      </w:pPr>
      <w:r>
        <w:rPr>
          <w:szCs w:val="28"/>
        </w:rPr>
        <w:t xml:space="preserve">На даний час, на основі отриманих експериментальних даних нейропротекторної активності мелатоніну в умовах контузійної травми органу зору, ПрАТ «Фармацевтична фірма «Дарниця» здійснює промислове впровадження мелатоніну для парентерального застосування за новим призначенням в якості нейроретинопротекторного засобу при ішемічному та травматичному ураженні зорового аналізатора </w:t>
      </w:r>
      <w:r w:rsidR="00122447">
        <w:rPr>
          <w:szCs w:val="28"/>
        </w:rPr>
        <w:t>(наказ по ПрАТ «Фарм</w:t>
      </w:r>
      <w:r w:rsidR="00640FA4">
        <w:rPr>
          <w:szCs w:val="28"/>
        </w:rPr>
        <w:t>ацевтична фірма «Дарниця» від 14</w:t>
      </w:r>
      <w:r w:rsidR="00122447">
        <w:rPr>
          <w:szCs w:val="28"/>
        </w:rPr>
        <w:t>.12.2017</w:t>
      </w:r>
      <w:r w:rsidR="00701E52">
        <w:rPr>
          <w:szCs w:val="28"/>
        </w:rPr>
        <w:t> </w:t>
      </w:r>
      <w:r w:rsidR="00122447">
        <w:rPr>
          <w:szCs w:val="28"/>
        </w:rPr>
        <w:t>р. №</w:t>
      </w:r>
      <w:r w:rsidR="00640FA4">
        <w:rPr>
          <w:szCs w:val="28"/>
          <w:lang w:val="en-US"/>
        </w:rPr>
        <w:t> </w:t>
      </w:r>
      <w:r w:rsidR="00640FA4" w:rsidRPr="00640FA4">
        <w:rPr>
          <w:szCs w:val="28"/>
          <w:lang w:val="ru-RU"/>
        </w:rPr>
        <w:t>1217/14-01</w:t>
      </w:r>
      <w:r w:rsidR="00122447">
        <w:rPr>
          <w:szCs w:val="28"/>
        </w:rPr>
        <w:t>).</w:t>
      </w:r>
      <w:r w:rsidR="000807ED" w:rsidRPr="000807ED">
        <w:rPr>
          <w:szCs w:val="28"/>
          <w:lang w:val="ru-RU"/>
        </w:rPr>
        <w:t xml:space="preserve"> </w:t>
      </w:r>
      <w:r w:rsidR="00122447">
        <w:rPr>
          <w:szCs w:val="28"/>
        </w:rPr>
        <w:t>Розроблена модель контузії ока може бути використана в доклінічній оцінці потенційних лікарських засобів та біологічно-активних сполук з нейроретинопротекторною активністю (патент України на корисну модель №</w:t>
      </w:r>
      <w:r w:rsidR="00701E52">
        <w:rPr>
          <w:szCs w:val="28"/>
        </w:rPr>
        <w:t> </w:t>
      </w:r>
      <w:r w:rsidR="00122447">
        <w:rPr>
          <w:szCs w:val="28"/>
        </w:rPr>
        <w:t>109424 від 25.08.2016</w:t>
      </w:r>
      <w:r w:rsidR="00701E52">
        <w:rPr>
          <w:szCs w:val="28"/>
        </w:rPr>
        <w:t> р.</w:t>
      </w:r>
      <w:r w:rsidR="00122447">
        <w:rPr>
          <w:szCs w:val="28"/>
        </w:rPr>
        <w:t xml:space="preserve"> та №</w:t>
      </w:r>
      <w:r w:rsidR="00701E52">
        <w:rPr>
          <w:szCs w:val="28"/>
        </w:rPr>
        <w:t> </w:t>
      </w:r>
      <w:r w:rsidR="00122447">
        <w:rPr>
          <w:szCs w:val="28"/>
        </w:rPr>
        <w:t>109789 від 12.09.2016</w:t>
      </w:r>
      <w:r w:rsidR="00701E52">
        <w:rPr>
          <w:szCs w:val="28"/>
        </w:rPr>
        <w:t> р.</w:t>
      </w:r>
      <w:r w:rsidR="00122447">
        <w:rPr>
          <w:szCs w:val="28"/>
        </w:rPr>
        <w:t>). Результати дослідження впроваджено у науково-педагогічний процес Вінницького національного медичного університету ім. М.І. Пирогова, Запорізького державного медичного університету</w:t>
      </w:r>
      <w:r w:rsidR="00122447">
        <w:rPr>
          <w:bCs/>
          <w:szCs w:val="28"/>
        </w:rPr>
        <w:t>.</w:t>
      </w:r>
    </w:p>
    <w:p w14:paraId="2450705C" w14:textId="68A6989F" w:rsidR="00ED684E" w:rsidRDefault="00ED684E" w:rsidP="00681766">
      <w:pPr>
        <w:shd w:val="clear" w:color="auto" w:fill="FFFFFF"/>
        <w:rPr>
          <w:spacing w:val="-6"/>
          <w:szCs w:val="28"/>
        </w:rPr>
      </w:pPr>
      <w:r>
        <w:rPr>
          <w:b/>
          <w:spacing w:val="-6"/>
          <w:szCs w:val="28"/>
        </w:rPr>
        <w:t>Особистий внесок здобувача</w:t>
      </w:r>
      <w:r w:rsidR="00363141" w:rsidRPr="000663E9">
        <w:rPr>
          <w:spacing w:val="-6"/>
          <w:szCs w:val="28"/>
        </w:rPr>
        <w:t xml:space="preserve"> </w:t>
      </w:r>
    </w:p>
    <w:p w14:paraId="62B4DC08" w14:textId="77777777" w:rsidR="00A27452" w:rsidRPr="00287B6C" w:rsidRDefault="00A27452" w:rsidP="00681766">
      <w:pPr>
        <w:rPr>
          <w:szCs w:val="28"/>
        </w:rPr>
      </w:pPr>
      <w:r w:rsidRPr="00287B6C">
        <w:rPr>
          <w:szCs w:val="28"/>
        </w:rPr>
        <w:t xml:space="preserve">Дисертація є особистою науковою працею автора. Роботу виконано на базі Науково-дослідної лабораторії функціональної морфології та генетики розвитку ВНМУ </w:t>
      </w:r>
      <w:r w:rsidRPr="00536E2B">
        <w:rPr>
          <w:szCs w:val="28"/>
        </w:rPr>
        <w:t>ім.</w:t>
      </w:r>
      <w:r>
        <w:rPr>
          <w:szCs w:val="28"/>
        </w:rPr>
        <w:t> </w:t>
      </w:r>
      <w:r w:rsidRPr="00536E2B">
        <w:rPr>
          <w:szCs w:val="28"/>
        </w:rPr>
        <w:t>М.І.</w:t>
      </w:r>
      <w:r>
        <w:rPr>
          <w:szCs w:val="28"/>
        </w:rPr>
        <w:t> </w:t>
      </w:r>
      <w:r w:rsidRPr="00536E2B">
        <w:rPr>
          <w:szCs w:val="28"/>
        </w:rPr>
        <w:t>Пирогова</w:t>
      </w:r>
      <w:r w:rsidRPr="00287B6C">
        <w:rPr>
          <w:szCs w:val="28"/>
        </w:rPr>
        <w:t xml:space="preserve">. Дисертант самостійно провів патентно-інформаційний пошук, проаналізував наукові літературні джерела за темою дисертації. Разом із науковим керівником визначив мету та завдання, розробив та апробував нову модель контузії ока у кролів, а також створив класифікацію ступенів тяжкості травми та окреслив коло критеріїв і маркерів по визначенню цього стану. Опанував методики біохімічних, функціональних та цитологічних досліджень, самостійно виконав експериментальну частину роботи, виконав математичну обробку отриманих результатів, провів їх аналіз </w:t>
      </w:r>
      <w:r w:rsidRPr="00287B6C">
        <w:rPr>
          <w:szCs w:val="28"/>
        </w:rPr>
        <w:lastRenderedPageBreak/>
        <w:t xml:space="preserve">та узагальнення та сформулював висновки. </w:t>
      </w:r>
    </w:p>
    <w:p w14:paraId="09E0E563" w14:textId="4F6A0A21" w:rsidR="00122447" w:rsidRDefault="00A27452" w:rsidP="00681766">
      <w:pPr>
        <w:rPr>
          <w:szCs w:val="28"/>
        </w:rPr>
      </w:pPr>
      <w:r w:rsidRPr="00287B6C">
        <w:rPr>
          <w:szCs w:val="28"/>
        </w:rPr>
        <w:t>Гістоструктуру мікропрепаратів вивчено за консультативної допомоги к.</w:t>
      </w:r>
      <w:r>
        <w:rPr>
          <w:szCs w:val="28"/>
        </w:rPr>
        <w:t> </w:t>
      </w:r>
      <w:r w:rsidRPr="00287B6C">
        <w:rPr>
          <w:szCs w:val="28"/>
        </w:rPr>
        <w:t>мед.</w:t>
      </w:r>
      <w:r>
        <w:rPr>
          <w:szCs w:val="28"/>
        </w:rPr>
        <w:t> </w:t>
      </w:r>
      <w:r w:rsidRPr="00287B6C">
        <w:rPr>
          <w:szCs w:val="28"/>
        </w:rPr>
        <w:t xml:space="preserve">н., доц. кафедри гістології ВНМУ </w:t>
      </w:r>
      <w:r w:rsidRPr="00536E2B">
        <w:rPr>
          <w:szCs w:val="28"/>
        </w:rPr>
        <w:t>ім.</w:t>
      </w:r>
      <w:r>
        <w:rPr>
          <w:szCs w:val="28"/>
        </w:rPr>
        <w:t> </w:t>
      </w:r>
      <w:r w:rsidRPr="00536E2B">
        <w:rPr>
          <w:szCs w:val="28"/>
        </w:rPr>
        <w:t>М.І.</w:t>
      </w:r>
      <w:r>
        <w:rPr>
          <w:szCs w:val="28"/>
        </w:rPr>
        <w:t> </w:t>
      </w:r>
      <w:r w:rsidRPr="00536E2B">
        <w:rPr>
          <w:szCs w:val="28"/>
        </w:rPr>
        <w:t>Пирогова</w:t>
      </w:r>
      <w:r w:rsidRPr="00287B6C">
        <w:rPr>
          <w:szCs w:val="28"/>
        </w:rPr>
        <w:t xml:space="preserve"> А.</w:t>
      </w:r>
      <w:r>
        <w:rPr>
          <w:szCs w:val="28"/>
        </w:rPr>
        <w:t> </w:t>
      </w:r>
      <w:r w:rsidRPr="00287B6C">
        <w:rPr>
          <w:szCs w:val="28"/>
        </w:rPr>
        <w:t>П.</w:t>
      </w:r>
      <w:r>
        <w:rPr>
          <w:szCs w:val="28"/>
        </w:rPr>
        <w:t> </w:t>
      </w:r>
      <w:r w:rsidRPr="00287B6C">
        <w:rPr>
          <w:szCs w:val="28"/>
        </w:rPr>
        <w:t>Короля. Дослідження показників мікроциркуляції в оці виконано на базі Навчально-науково-дослідної лабораторії з доклінічної оцінки нових лікарських засобів та біологічно-активних сполук «Фармадар» при допомозі д.</w:t>
      </w:r>
      <w:r>
        <w:rPr>
          <w:szCs w:val="28"/>
        </w:rPr>
        <w:t> </w:t>
      </w:r>
      <w:r w:rsidRPr="00287B6C">
        <w:rPr>
          <w:szCs w:val="28"/>
        </w:rPr>
        <w:t>мед.</w:t>
      </w:r>
      <w:r>
        <w:rPr>
          <w:szCs w:val="28"/>
        </w:rPr>
        <w:t> </w:t>
      </w:r>
      <w:r w:rsidRPr="00287B6C">
        <w:rPr>
          <w:szCs w:val="28"/>
        </w:rPr>
        <w:t>н., проф. О.</w:t>
      </w:r>
      <w:r>
        <w:rPr>
          <w:szCs w:val="28"/>
        </w:rPr>
        <w:t> </w:t>
      </w:r>
      <w:r w:rsidRPr="00287B6C">
        <w:rPr>
          <w:szCs w:val="28"/>
        </w:rPr>
        <w:t>А.</w:t>
      </w:r>
      <w:r>
        <w:rPr>
          <w:szCs w:val="28"/>
        </w:rPr>
        <w:t> </w:t>
      </w:r>
      <w:r w:rsidRPr="00287B6C">
        <w:rPr>
          <w:szCs w:val="28"/>
        </w:rPr>
        <w:t>Ходаківського. Окремі фрагменти біохімічних досліджень виконано за допомоги к.</w:t>
      </w:r>
      <w:r>
        <w:rPr>
          <w:szCs w:val="28"/>
        </w:rPr>
        <w:t> </w:t>
      </w:r>
      <w:r w:rsidRPr="00287B6C">
        <w:rPr>
          <w:szCs w:val="28"/>
        </w:rPr>
        <w:t>мед.</w:t>
      </w:r>
      <w:r>
        <w:rPr>
          <w:szCs w:val="28"/>
        </w:rPr>
        <w:t> </w:t>
      </w:r>
      <w:r w:rsidRPr="00287B6C">
        <w:rPr>
          <w:szCs w:val="28"/>
        </w:rPr>
        <w:t xml:space="preserve">н., доц. кафедри біологічної та загальної хімії ВНМУ </w:t>
      </w:r>
      <w:r w:rsidRPr="00536E2B">
        <w:rPr>
          <w:szCs w:val="28"/>
        </w:rPr>
        <w:t>ім.</w:t>
      </w:r>
      <w:r>
        <w:rPr>
          <w:szCs w:val="28"/>
        </w:rPr>
        <w:t> </w:t>
      </w:r>
      <w:r w:rsidRPr="00536E2B">
        <w:rPr>
          <w:szCs w:val="28"/>
        </w:rPr>
        <w:t>М.І.</w:t>
      </w:r>
      <w:r>
        <w:rPr>
          <w:szCs w:val="28"/>
        </w:rPr>
        <w:t> </w:t>
      </w:r>
      <w:r w:rsidRPr="00536E2B">
        <w:rPr>
          <w:szCs w:val="28"/>
        </w:rPr>
        <w:t>Пирогова</w:t>
      </w:r>
      <w:r w:rsidRPr="00287B6C">
        <w:rPr>
          <w:szCs w:val="28"/>
        </w:rPr>
        <w:t xml:space="preserve"> А.</w:t>
      </w:r>
      <w:r>
        <w:rPr>
          <w:szCs w:val="28"/>
        </w:rPr>
        <w:t> </w:t>
      </w:r>
      <w:r w:rsidRPr="00287B6C">
        <w:rPr>
          <w:szCs w:val="28"/>
        </w:rPr>
        <w:t>В.</w:t>
      </w:r>
      <w:r>
        <w:rPr>
          <w:szCs w:val="28"/>
        </w:rPr>
        <w:t> </w:t>
      </w:r>
      <w:r w:rsidRPr="00287B6C">
        <w:rPr>
          <w:szCs w:val="28"/>
        </w:rPr>
        <w:t xml:space="preserve">Мельника. У роботах, опублікованих у співавторстві, дисертанту належить фактичний матеріал і основний творчий доробок: результати власних експериментальних досліджень, участь в аналізі та узагальненні отриманих даних, підготовка статей до друку. </w:t>
      </w:r>
      <w:r w:rsidR="00122447">
        <w:rPr>
          <w:szCs w:val="28"/>
        </w:rPr>
        <w:t>Співавторами наукових праць є науковий керівник та науковці, спільно з якими проведені дослідження.</w:t>
      </w:r>
    </w:p>
    <w:p w14:paraId="1FE9666D" w14:textId="0B50BF8A" w:rsidR="00A7572C" w:rsidRDefault="00A7572C" w:rsidP="00681766">
      <w:pPr>
        <w:shd w:val="clear" w:color="auto" w:fill="FFFFFF"/>
        <w:rPr>
          <w:b/>
          <w:spacing w:val="-6"/>
          <w:szCs w:val="28"/>
        </w:rPr>
      </w:pPr>
      <w:r>
        <w:rPr>
          <w:b/>
          <w:spacing w:val="-6"/>
          <w:szCs w:val="28"/>
        </w:rPr>
        <w:t>Апробація матеріалів дисертації</w:t>
      </w:r>
      <w:r w:rsidR="00EC4419" w:rsidRPr="000663E9">
        <w:rPr>
          <w:b/>
          <w:spacing w:val="-6"/>
          <w:szCs w:val="28"/>
        </w:rPr>
        <w:t xml:space="preserve"> </w:t>
      </w:r>
    </w:p>
    <w:p w14:paraId="029A1F67" w14:textId="07BE6A79" w:rsidR="00EC4419" w:rsidRPr="000663E9" w:rsidRDefault="00267F34" w:rsidP="00681766">
      <w:pPr>
        <w:shd w:val="clear" w:color="auto" w:fill="FFFFFF"/>
        <w:rPr>
          <w:szCs w:val="28"/>
        </w:rPr>
      </w:pPr>
      <w:r w:rsidRPr="00267F34">
        <w:rPr>
          <w:spacing w:val="-6"/>
          <w:szCs w:val="28"/>
        </w:rPr>
        <w:t>Основний зміст дисертаційної роботи</w:t>
      </w:r>
      <w:r w:rsidR="00ED15F6" w:rsidRPr="000663E9">
        <w:rPr>
          <w:spacing w:val="-6"/>
          <w:szCs w:val="28"/>
        </w:rPr>
        <w:t xml:space="preserve"> </w:t>
      </w:r>
      <w:r w:rsidR="00D932FD" w:rsidRPr="00D932FD">
        <w:rPr>
          <w:bCs/>
          <w:spacing w:val="-6"/>
          <w:szCs w:val="28"/>
        </w:rPr>
        <w:t>викладено та обговорено</w:t>
      </w:r>
      <w:r w:rsidR="00D932FD">
        <w:rPr>
          <w:bCs/>
          <w:spacing w:val="-6"/>
          <w:szCs w:val="28"/>
        </w:rPr>
        <w:t xml:space="preserve"> </w:t>
      </w:r>
      <w:r w:rsidR="00D932FD" w:rsidRPr="00D932FD">
        <w:rPr>
          <w:bCs/>
          <w:spacing w:val="-6"/>
          <w:szCs w:val="28"/>
        </w:rPr>
        <w:t>на науково-практичних конференціях різного рівня</w:t>
      </w:r>
      <w:r w:rsidR="00AB245F">
        <w:rPr>
          <w:bCs/>
          <w:spacing w:val="-6"/>
          <w:szCs w:val="28"/>
        </w:rPr>
        <w:t>, а саме</w:t>
      </w:r>
      <w:r w:rsidR="00ED15F6" w:rsidRPr="000663E9">
        <w:rPr>
          <w:spacing w:val="-6"/>
          <w:szCs w:val="28"/>
        </w:rPr>
        <w:t xml:space="preserve"> на</w:t>
      </w:r>
      <w:r w:rsidR="00AB245F">
        <w:rPr>
          <w:spacing w:val="-6"/>
          <w:szCs w:val="28"/>
        </w:rPr>
        <w:t>:</w:t>
      </w:r>
      <w:r w:rsidR="00ED15F6" w:rsidRPr="000663E9">
        <w:rPr>
          <w:spacing w:val="-6"/>
          <w:szCs w:val="28"/>
        </w:rPr>
        <w:t xml:space="preserve"> </w:t>
      </w:r>
      <w:r w:rsidR="00A27452" w:rsidRPr="00A27452">
        <w:rPr>
          <w:szCs w:val="28"/>
        </w:rPr>
        <w:t>XIII Міжнародній науковій конференції студентів та молодих вчених «Перший крок в науку» (Вінниця, 2016); Науково-практичній конференції з міжнародною участю «Філатовські читання» (Одеса, 2016); VІІІ Національному з’їзді фармацевтів України «Фармація ХХІ століття: тенденції та перспективи» (Харків, 2016); Всеукраїнській науково-практичній конференції з міжнародною участю «Фундаментальні та клінічні аспекти фармакології» (Запоріжжя, 2016); V Національному з’їзді фармакологів України (Запоріжжя, 2017); ІХ Всеукраїнській науково-практичній конференції з міжнародною участю «Сучасні аспекти клінічної фармакології на тлі досягнень доказової медицини України» (Вінниця, 2017).</w:t>
      </w:r>
    </w:p>
    <w:p w14:paraId="766E5FED" w14:textId="77777777" w:rsidR="00A7572C" w:rsidRDefault="00A7572C" w:rsidP="00681766">
      <w:pPr>
        <w:tabs>
          <w:tab w:val="right" w:pos="10206"/>
        </w:tabs>
        <w:suppressAutoHyphens/>
        <w:rPr>
          <w:bCs/>
          <w:szCs w:val="28"/>
          <w:lang w:eastAsia="ar-SA"/>
        </w:rPr>
      </w:pPr>
      <w:r>
        <w:rPr>
          <w:b/>
          <w:bCs/>
          <w:szCs w:val="28"/>
          <w:lang w:eastAsia="ar-SA"/>
        </w:rPr>
        <w:t>Структура та обсяг дисертації</w:t>
      </w:r>
      <w:r w:rsidR="0040140E" w:rsidRPr="0040140E">
        <w:rPr>
          <w:bCs/>
          <w:szCs w:val="28"/>
          <w:lang w:eastAsia="ar-SA"/>
        </w:rPr>
        <w:t xml:space="preserve"> </w:t>
      </w:r>
    </w:p>
    <w:p w14:paraId="4426EF4A" w14:textId="611A3DC9" w:rsidR="009F3E1A" w:rsidRDefault="00B22AC4" w:rsidP="00681766">
      <w:pPr>
        <w:rPr>
          <w:b/>
          <w:spacing w:val="-6"/>
          <w:szCs w:val="28"/>
        </w:rPr>
      </w:pPr>
      <w:r w:rsidRPr="00B22AC4">
        <w:rPr>
          <w:bCs/>
          <w:szCs w:val="28"/>
          <w:lang w:eastAsia="ar-SA"/>
        </w:rPr>
        <w:t xml:space="preserve">Дисертаційна робота викладена на </w:t>
      </w:r>
      <w:r w:rsidR="00BC087A">
        <w:rPr>
          <w:bCs/>
          <w:szCs w:val="28"/>
          <w:lang w:eastAsia="ar-SA"/>
        </w:rPr>
        <w:t>186</w:t>
      </w:r>
      <w:r w:rsidRPr="00B22AC4">
        <w:rPr>
          <w:bCs/>
          <w:szCs w:val="28"/>
          <w:lang w:eastAsia="ar-SA"/>
        </w:rPr>
        <w:t xml:space="preserve"> сторінках друкованого тексту, складається з: анотації українською та англійською мовами, вступу, огляду </w:t>
      </w:r>
      <w:r w:rsidRPr="00B22AC4">
        <w:rPr>
          <w:bCs/>
          <w:szCs w:val="28"/>
          <w:lang w:eastAsia="ar-SA"/>
        </w:rPr>
        <w:lastRenderedPageBreak/>
        <w:t>літератури, опису матеріалів і методів досліджень, 3 розділів власних досліджень, розділу узагальнення та обговорення результатів досліджень, висновків, списку використаних джерел та до</w:t>
      </w:r>
      <w:r w:rsidR="00122447">
        <w:rPr>
          <w:bCs/>
          <w:szCs w:val="28"/>
          <w:lang w:eastAsia="ar-SA"/>
        </w:rPr>
        <w:t>датків. Робота проілюстрована 31 рисунками</w:t>
      </w:r>
      <w:r w:rsidRPr="00B22AC4">
        <w:rPr>
          <w:bCs/>
          <w:szCs w:val="28"/>
          <w:lang w:eastAsia="ar-SA"/>
        </w:rPr>
        <w:t xml:space="preserve"> і </w:t>
      </w:r>
      <w:r w:rsidR="00122447">
        <w:rPr>
          <w:bCs/>
          <w:szCs w:val="28"/>
          <w:lang w:eastAsia="ar-SA"/>
        </w:rPr>
        <w:t>14</w:t>
      </w:r>
      <w:r w:rsidRPr="00B22AC4">
        <w:rPr>
          <w:bCs/>
          <w:szCs w:val="28"/>
          <w:lang w:eastAsia="ar-SA"/>
        </w:rPr>
        <w:t xml:space="preserve"> таблицями. Список використаних джерел містить </w:t>
      </w:r>
      <w:r w:rsidR="00BC087A" w:rsidRPr="00BC087A">
        <w:rPr>
          <w:bCs/>
          <w:szCs w:val="28"/>
          <w:lang w:eastAsia="ar-SA"/>
        </w:rPr>
        <w:t>248</w:t>
      </w:r>
      <w:r w:rsidRPr="00B22AC4">
        <w:rPr>
          <w:bCs/>
          <w:szCs w:val="28"/>
          <w:lang w:eastAsia="ar-SA"/>
        </w:rPr>
        <w:t xml:space="preserve"> </w:t>
      </w:r>
      <w:r w:rsidR="00E0213A">
        <w:rPr>
          <w:bCs/>
          <w:szCs w:val="28"/>
          <w:lang w:eastAsia="ar-SA"/>
        </w:rPr>
        <w:t>найменувань</w:t>
      </w:r>
      <w:r w:rsidRPr="00B22AC4">
        <w:rPr>
          <w:bCs/>
          <w:szCs w:val="28"/>
          <w:lang w:eastAsia="ar-SA"/>
        </w:rPr>
        <w:t xml:space="preserve">, з них </w:t>
      </w:r>
      <w:r w:rsidR="00BC087A" w:rsidRPr="00BC087A">
        <w:rPr>
          <w:bCs/>
          <w:szCs w:val="28"/>
          <w:lang w:val="ru-RU" w:eastAsia="ar-SA"/>
        </w:rPr>
        <w:t>94</w:t>
      </w:r>
      <w:r w:rsidR="00BC087A">
        <w:rPr>
          <w:bCs/>
          <w:szCs w:val="28"/>
          <w:lang w:eastAsia="ar-SA"/>
        </w:rPr>
        <w:t xml:space="preserve"> кирилицею і 154</w:t>
      </w:r>
      <w:r w:rsidRPr="00B22AC4">
        <w:rPr>
          <w:bCs/>
          <w:szCs w:val="28"/>
          <w:lang w:eastAsia="ar-SA"/>
        </w:rPr>
        <w:t xml:space="preserve"> латиницею.</w:t>
      </w:r>
    </w:p>
    <w:p w14:paraId="2CF3AC18" w14:textId="2E74348B" w:rsidR="009F3E1A" w:rsidRDefault="009F3E1A" w:rsidP="00681766">
      <w:pPr>
        <w:pStyle w:val="1"/>
        <w:rPr>
          <w:rFonts w:eastAsiaTheme="minorHAnsi"/>
          <w:lang w:eastAsia="en-US"/>
        </w:rPr>
      </w:pPr>
      <w:bookmarkStart w:id="10" w:name="_Toc527947875"/>
      <w:r w:rsidRPr="0060293F">
        <w:rPr>
          <w:rFonts w:eastAsiaTheme="minorHAnsi"/>
          <w:lang w:eastAsia="en-US"/>
        </w:rPr>
        <w:lastRenderedPageBreak/>
        <w:t>РОЗДІЛ 1</w:t>
      </w:r>
      <w:r w:rsidR="00443580">
        <w:rPr>
          <w:rFonts w:eastAsiaTheme="minorHAnsi"/>
          <w:lang w:eastAsia="en-US"/>
        </w:rPr>
        <w:t xml:space="preserve">. </w:t>
      </w:r>
      <w:r w:rsidR="002735D8" w:rsidRPr="008148F4">
        <w:rPr>
          <w:rFonts w:eastAsiaTheme="minorHAnsi"/>
        </w:rPr>
        <w:t>ТЕОРЕТИЧНЕ ПІДҐРУНТЯ ТА СУЧАСНІ МОЖЛИВОСТІ ФАРМАКОТЕРАПІЇ ТРАВМАТИЧНИХ УРАЖЕНЬ ЗОРОВОГО АНАЛІЗАТОРА</w:t>
      </w:r>
      <w:r w:rsidR="002735D8" w:rsidRPr="009C3A3D">
        <w:rPr>
          <w:rFonts w:eastAsiaTheme="minorHAnsi"/>
        </w:rPr>
        <w:t xml:space="preserve"> (ОГЛЯД ЛІТЕРАТУРИ)</w:t>
      </w:r>
      <w:bookmarkEnd w:id="10"/>
    </w:p>
    <w:p w14:paraId="131CCE7F" w14:textId="77777777" w:rsidR="009E449D" w:rsidRPr="009F3E1A" w:rsidRDefault="009E449D" w:rsidP="00681766">
      <w:pPr>
        <w:pStyle w:val="2"/>
      </w:pPr>
      <w:bookmarkStart w:id="11" w:name="_Toc527947876"/>
      <w:r w:rsidRPr="009F3E1A">
        <w:t>1.1 Епідеміологія</w:t>
      </w:r>
      <w:r>
        <w:t xml:space="preserve"> та специфікація</w:t>
      </w:r>
      <w:r w:rsidRPr="009F3E1A">
        <w:t xml:space="preserve"> травматичн</w:t>
      </w:r>
      <w:r>
        <w:t>их</w:t>
      </w:r>
      <w:r w:rsidRPr="009F3E1A">
        <w:t xml:space="preserve"> уражен</w:t>
      </w:r>
      <w:r>
        <w:t>ь</w:t>
      </w:r>
      <w:r w:rsidRPr="009F3E1A">
        <w:t xml:space="preserve"> зорового аналізатора</w:t>
      </w:r>
      <w:bookmarkEnd w:id="11"/>
    </w:p>
    <w:p w14:paraId="224F2F26" w14:textId="3146BFB8" w:rsidR="009E449D" w:rsidRDefault="009E449D"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Fonts w:eastAsia="Times New Roman"/>
          <w:szCs w:val="28"/>
        </w:rPr>
        <w:t>Травми</w:t>
      </w:r>
      <w:r w:rsidRPr="009F3E1A">
        <w:rPr>
          <w:rFonts w:eastAsia="Times New Roman"/>
          <w:szCs w:val="28"/>
        </w:rPr>
        <w:t xml:space="preserve"> ока </w:t>
      </w:r>
      <w:r w:rsidR="00A27452">
        <w:rPr>
          <w:rFonts w:eastAsia="Times New Roman"/>
          <w:szCs w:val="28"/>
        </w:rPr>
        <w:t>-</w:t>
      </w:r>
      <w:r w:rsidRPr="009F3E1A">
        <w:rPr>
          <w:rFonts w:eastAsia="Times New Roman"/>
          <w:szCs w:val="28"/>
        </w:rPr>
        <w:t xml:space="preserve"> надзвичайно поширена загроза для реалізації зорової функції, як у військових, так і серед цивільних. </w:t>
      </w:r>
      <w:r w:rsidRPr="00B80285">
        <w:t>Так в Україні, у динаміці мирного часу, їх частка складала приблизно 30% всіх випадків первинної інвалідизації за втратою зору</w:t>
      </w:r>
      <w:r>
        <w:t xml:space="preserve"> [</w:t>
      </w:r>
      <w:r w:rsidR="00A373E9">
        <w:rPr>
          <w:lang w:val="ru-RU"/>
        </w:rPr>
        <w:fldChar w:fldCharType="begin"/>
      </w:r>
      <w:r w:rsidR="00A373E9">
        <w:rPr>
          <w:lang w:val="ru-RU"/>
        </w:rPr>
        <w:instrText xml:space="preserve"> REF _Ref526682247 \w \h </w:instrText>
      </w:r>
      <w:r w:rsidR="00681766">
        <w:rPr>
          <w:lang w:val="ru-RU"/>
        </w:rPr>
        <w:instrText xml:space="preserve"> \* MERGEFORMAT </w:instrText>
      </w:r>
      <w:r w:rsidR="00A373E9">
        <w:rPr>
          <w:lang w:val="ru-RU"/>
        </w:rPr>
      </w:r>
      <w:r w:rsidR="00A373E9">
        <w:rPr>
          <w:lang w:val="ru-RU"/>
        </w:rPr>
        <w:fldChar w:fldCharType="separate"/>
      </w:r>
      <w:r w:rsidR="0090187B">
        <w:rPr>
          <w:lang w:val="ru-RU"/>
        </w:rPr>
        <w:t>30</w:t>
      </w:r>
      <w:r w:rsidR="00A373E9">
        <w:rPr>
          <w:lang w:val="ru-RU"/>
        </w:rPr>
        <w:fldChar w:fldCharType="end"/>
      </w:r>
      <w:r>
        <w:t>]</w:t>
      </w:r>
      <w:r w:rsidRPr="00B80285">
        <w:t>. Причому, в нозологічній структурі первинної інвалідності серед осіб працездатного віку, на травматичне ураження ока припадає 29%, що виводить дану категорію на друге місце з поміж інших очних хвороб [</w:t>
      </w:r>
      <w:r w:rsidR="00A373E9">
        <w:fldChar w:fldCharType="begin"/>
      </w:r>
      <w:r w:rsidR="00A373E9">
        <w:instrText xml:space="preserve"> REF _Ref526682247 \w \h </w:instrText>
      </w:r>
      <w:r w:rsidR="00681766">
        <w:instrText xml:space="preserve"> \* MERGEFORMAT </w:instrText>
      </w:r>
      <w:r w:rsidR="00A373E9">
        <w:fldChar w:fldCharType="separate"/>
      </w:r>
      <w:r w:rsidR="0090187B">
        <w:t>30</w:t>
      </w:r>
      <w:r w:rsidR="00A373E9">
        <w:fldChar w:fldCharType="end"/>
      </w:r>
      <w:r w:rsidR="00783875" w:rsidRPr="00783875">
        <w:t xml:space="preserve">, </w:t>
      </w:r>
      <w:r w:rsidR="00A373E9">
        <w:fldChar w:fldCharType="begin"/>
      </w:r>
      <w:r w:rsidR="00A373E9">
        <w:instrText xml:space="preserve"> REF _Ref526682276 \w \h </w:instrText>
      </w:r>
      <w:r w:rsidR="00681766">
        <w:instrText xml:space="preserve"> \* MERGEFORMAT </w:instrText>
      </w:r>
      <w:r w:rsidR="00A373E9">
        <w:fldChar w:fldCharType="separate"/>
      </w:r>
      <w:r w:rsidR="0090187B">
        <w:t>64</w:t>
      </w:r>
      <w:r w:rsidR="00A373E9">
        <w:fldChar w:fldCharType="end"/>
      </w:r>
      <w:r w:rsidR="00783875" w:rsidRPr="00783875">
        <w:t xml:space="preserve">, </w:t>
      </w:r>
      <w:r w:rsidR="00A373E9">
        <w:fldChar w:fldCharType="begin"/>
      </w:r>
      <w:r w:rsidR="00A373E9">
        <w:instrText xml:space="preserve"> REF _Ref526683117 \w \h </w:instrText>
      </w:r>
      <w:r w:rsidR="00681766">
        <w:instrText xml:space="preserve"> \* MERGEFORMAT </w:instrText>
      </w:r>
      <w:r w:rsidR="00A373E9">
        <w:fldChar w:fldCharType="separate"/>
      </w:r>
      <w:r w:rsidR="0090187B">
        <w:t>66</w:t>
      </w:r>
      <w:r w:rsidR="00A373E9">
        <w:fldChar w:fldCharType="end"/>
      </w:r>
      <w:r w:rsidRPr="00B80285">
        <w:t>]. На одному щаблі в рейтингу травм ока побутового і кримінального характеру (близько 60%) стоять ураження зорового аналізатора на виробництві, особливо у гірновидобувничій та будівельній сфері [</w:t>
      </w:r>
      <w:r w:rsidR="00A373E9">
        <w:fldChar w:fldCharType="begin"/>
      </w:r>
      <w:r w:rsidR="00A373E9">
        <w:instrText xml:space="preserve"> REF _Ref526682247 \w \h </w:instrText>
      </w:r>
      <w:r w:rsidR="00681766">
        <w:instrText xml:space="preserve"> \* MERGEFORMAT </w:instrText>
      </w:r>
      <w:r w:rsidR="00A373E9">
        <w:fldChar w:fldCharType="separate"/>
      </w:r>
      <w:r w:rsidR="0090187B">
        <w:t>30</w:t>
      </w:r>
      <w:r w:rsidR="00A373E9">
        <w:fldChar w:fldCharType="end"/>
      </w:r>
      <w:r w:rsidR="005E215A">
        <w:rPr>
          <w:lang w:val="ru-RU"/>
        </w:rPr>
        <w:t xml:space="preserve">, </w:t>
      </w:r>
      <w:r w:rsidR="00A373E9">
        <w:rPr>
          <w:lang w:val="ru-RU"/>
        </w:rPr>
        <w:fldChar w:fldCharType="begin"/>
      </w:r>
      <w:r w:rsidR="00A373E9">
        <w:rPr>
          <w:lang w:val="ru-RU"/>
        </w:rPr>
        <w:instrText xml:space="preserve"> REF _Ref526682162 \w \h </w:instrText>
      </w:r>
      <w:r w:rsidR="00681766">
        <w:rPr>
          <w:lang w:val="ru-RU"/>
        </w:rPr>
        <w:instrText xml:space="preserve"> \* MERGEFORMAT </w:instrText>
      </w:r>
      <w:r w:rsidR="00A373E9">
        <w:rPr>
          <w:lang w:val="ru-RU"/>
        </w:rPr>
      </w:r>
      <w:r w:rsidR="00A373E9">
        <w:rPr>
          <w:lang w:val="ru-RU"/>
        </w:rPr>
        <w:fldChar w:fldCharType="separate"/>
      </w:r>
      <w:r w:rsidR="0090187B">
        <w:rPr>
          <w:lang w:val="ru-RU"/>
        </w:rPr>
        <w:t>93</w:t>
      </w:r>
      <w:r w:rsidR="00A373E9">
        <w:rPr>
          <w:lang w:val="ru-RU"/>
        </w:rPr>
        <w:fldChar w:fldCharType="end"/>
      </w:r>
      <w:r w:rsidRPr="00B80285">
        <w:rPr>
          <w:rFonts w:eastAsia="Arial"/>
          <w:lang w:eastAsia="en-US"/>
        </w:rPr>
        <w:t>]</w:t>
      </w:r>
      <w:r w:rsidRPr="00B80285">
        <w:t>.</w:t>
      </w:r>
      <w:r>
        <w:t xml:space="preserve"> </w:t>
      </w:r>
    </w:p>
    <w:p w14:paraId="52D09820" w14:textId="7EF64E9A" w:rsidR="009E449D" w:rsidRPr="00A97FC9" w:rsidRDefault="009E449D"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Закрита травма ока </w:t>
      </w:r>
      <w:r w:rsidR="00A27452">
        <w:t>-</w:t>
      </w:r>
      <w:r>
        <w:t xml:space="preserve"> термін, який використовується у світовій офтальмологічній практиці після </w:t>
      </w:r>
      <w:r>
        <w:rPr>
          <w:szCs w:val="28"/>
        </w:rPr>
        <w:t>впровадження міжнародної класифікації механічних ушкоджень орг</w:t>
      </w:r>
      <w:r w:rsidR="007C6519">
        <w:rPr>
          <w:szCs w:val="28"/>
        </w:rPr>
        <w:t>ану зору. Контузія органу зору -</w:t>
      </w:r>
      <w:r>
        <w:rPr>
          <w:szCs w:val="28"/>
        </w:rPr>
        <w:t xml:space="preserve"> найчастіший прояв закритої травми. </w:t>
      </w:r>
      <w:r>
        <w:t>По механізму ушкодження к</w:t>
      </w:r>
      <w:r>
        <w:rPr>
          <w:szCs w:val="28"/>
        </w:rPr>
        <w:t>онтузія може бути прямою (тобто виникає безпосередньо при ударі предмета в око), непрямою (виникає внаслідок струсу тулуба або лицевого скелета від ударної хвилі при вибухах) та поєднаною (виникає в разі комбінованої дії вищевказаних травмуючих чинників) [</w:t>
      </w:r>
      <w:r w:rsidR="00A373E9">
        <w:rPr>
          <w:szCs w:val="28"/>
        </w:rPr>
        <w:fldChar w:fldCharType="begin"/>
      </w:r>
      <w:r w:rsidR="00A373E9">
        <w:rPr>
          <w:szCs w:val="28"/>
        </w:rPr>
        <w:instrText xml:space="preserve"> REF _Ref526682386 \w \h </w:instrText>
      </w:r>
      <w:r w:rsidR="00681766">
        <w:rPr>
          <w:szCs w:val="28"/>
        </w:rPr>
        <w:instrText xml:space="preserve"> \* MERGEFORMAT </w:instrText>
      </w:r>
      <w:r w:rsidR="00A373E9">
        <w:rPr>
          <w:szCs w:val="28"/>
        </w:rPr>
      </w:r>
      <w:r w:rsidR="00A373E9">
        <w:rPr>
          <w:szCs w:val="28"/>
        </w:rPr>
        <w:fldChar w:fldCharType="separate"/>
      </w:r>
      <w:r w:rsidR="0090187B">
        <w:rPr>
          <w:szCs w:val="28"/>
        </w:rPr>
        <w:t>56</w:t>
      </w:r>
      <w:r w:rsidR="00A373E9">
        <w:rPr>
          <w:szCs w:val="28"/>
        </w:rPr>
        <w:fldChar w:fldCharType="end"/>
      </w:r>
      <w:r w:rsidR="00280B31" w:rsidRPr="00947EC5">
        <w:rPr>
          <w:szCs w:val="28"/>
        </w:rPr>
        <w:t xml:space="preserve">, </w:t>
      </w:r>
      <w:r w:rsidR="00A373E9">
        <w:rPr>
          <w:szCs w:val="28"/>
        </w:rPr>
        <w:fldChar w:fldCharType="begin"/>
      </w:r>
      <w:r w:rsidR="00A373E9">
        <w:rPr>
          <w:szCs w:val="28"/>
        </w:rPr>
        <w:instrText xml:space="preserve"> REF _Ref526682151 \w \h </w:instrText>
      </w:r>
      <w:r w:rsidR="00681766">
        <w:rPr>
          <w:szCs w:val="28"/>
        </w:rPr>
        <w:instrText xml:space="preserve"> \* MERGEFORMAT </w:instrText>
      </w:r>
      <w:r w:rsidR="00A373E9">
        <w:rPr>
          <w:szCs w:val="28"/>
        </w:rPr>
      </w:r>
      <w:r w:rsidR="00A373E9">
        <w:rPr>
          <w:szCs w:val="28"/>
        </w:rPr>
        <w:fldChar w:fldCharType="separate"/>
      </w:r>
      <w:r w:rsidR="0090187B">
        <w:rPr>
          <w:szCs w:val="28"/>
        </w:rPr>
        <w:t>67</w:t>
      </w:r>
      <w:r w:rsidR="00A373E9">
        <w:rPr>
          <w:szCs w:val="28"/>
        </w:rPr>
        <w:fldChar w:fldCharType="end"/>
      </w:r>
      <w:r>
        <w:rPr>
          <w:szCs w:val="28"/>
        </w:rPr>
        <w:t xml:space="preserve">]. </w:t>
      </w:r>
      <w:r w:rsidRPr="00B80285">
        <w:t xml:space="preserve">У рейтингу специфікації очного травматизму за важкістю, </w:t>
      </w:r>
      <w:r>
        <w:t xml:space="preserve">контузійні </w:t>
      </w:r>
      <w:r w:rsidRPr="00B80285">
        <w:t>травми</w:t>
      </w:r>
      <w:r w:rsidR="00E71612">
        <w:t xml:space="preserve"> органу</w:t>
      </w:r>
      <w:r>
        <w:t xml:space="preserve"> зору складають 18-23%% і за важкістю</w:t>
      </w:r>
      <w:r w:rsidRPr="00B80285">
        <w:t xml:space="preserve"> займають друге місце після проникаючих поранень ока [</w:t>
      </w:r>
      <w:r w:rsidR="00A373E9">
        <w:fldChar w:fldCharType="begin"/>
      </w:r>
      <w:r w:rsidR="00A373E9">
        <w:instrText xml:space="preserve"> REF _Ref526682663 \w \h </w:instrText>
      </w:r>
      <w:r w:rsidR="00681766">
        <w:instrText xml:space="preserve"> \* MERGEFORMAT </w:instrText>
      </w:r>
      <w:r w:rsidR="00A373E9">
        <w:fldChar w:fldCharType="separate"/>
      </w:r>
      <w:r w:rsidR="0090187B">
        <w:t>20</w:t>
      </w:r>
      <w:r w:rsidR="00A373E9">
        <w:fldChar w:fldCharType="end"/>
      </w:r>
      <w:r w:rsidR="00947EC5" w:rsidRPr="00947EC5">
        <w:t xml:space="preserve">, </w:t>
      </w:r>
      <w:r w:rsidR="00A373E9">
        <w:fldChar w:fldCharType="begin"/>
      </w:r>
      <w:r w:rsidR="00A373E9">
        <w:instrText xml:space="preserve"> REF _Ref526682186 \w \h </w:instrText>
      </w:r>
      <w:r w:rsidR="00681766">
        <w:instrText xml:space="preserve"> \* MERGEFORMAT </w:instrText>
      </w:r>
      <w:r w:rsidR="00A373E9">
        <w:fldChar w:fldCharType="separate"/>
      </w:r>
      <w:r w:rsidR="0090187B">
        <w:t>153</w:t>
      </w:r>
      <w:r w:rsidR="00A373E9">
        <w:fldChar w:fldCharType="end"/>
      </w:r>
      <w:r w:rsidR="0059592B">
        <w:t xml:space="preserve">, </w:t>
      </w:r>
      <w:r w:rsidR="0059592B">
        <w:fldChar w:fldCharType="begin"/>
      </w:r>
      <w:r w:rsidR="0059592B">
        <w:instrText xml:space="preserve"> REF _Ref526682213 \w \h </w:instrText>
      </w:r>
      <w:r w:rsidR="00681766">
        <w:instrText xml:space="preserve"> \* MERGEFORMAT </w:instrText>
      </w:r>
      <w:r w:rsidR="0059592B">
        <w:fldChar w:fldCharType="separate"/>
      </w:r>
      <w:r w:rsidR="0090187B">
        <w:t>181</w:t>
      </w:r>
      <w:r w:rsidR="0059592B">
        <w:fldChar w:fldCharType="end"/>
      </w:r>
      <w:r w:rsidRPr="00B80285">
        <w:t>]. Аналогічну екстраполяцію статистичних даних можна провести для дитячого травматизму [</w:t>
      </w:r>
      <w:r w:rsidR="00A373E9">
        <w:fldChar w:fldCharType="begin"/>
      </w:r>
      <w:r w:rsidR="00A373E9">
        <w:instrText xml:space="preserve"> REF _Ref526683245 \w \h </w:instrText>
      </w:r>
      <w:r w:rsidR="00681766">
        <w:instrText xml:space="preserve"> \* MERGEFORMAT </w:instrText>
      </w:r>
      <w:r w:rsidR="00A373E9">
        <w:fldChar w:fldCharType="separate"/>
      </w:r>
      <w:r w:rsidR="0090187B">
        <w:t>65</w:t>
      </w:r>
      <w:r w:rsidR="00A373E9">
        <w:fldChar w:fldCharType="end"/>
      </w:r>
      <w:r w:rsidR="00485228" w:rsidRPr="00485228">
        <w:t xml:space="preserve">, </w:t>
      </w:r>
      <w:r w:rsidR="00A373E9">
        <w:fldChar w:fldCharType="begin"/>
      </w:r>
      <w:r w:rsidR="00A373E9">
        <w:instrText xml:space="preserve"> REF _Ref526682206 \w \h </w:instrText>
      </w:r>
      <w:r w:rsidR="00681766">
        <w:instrText xml:space="preserve"> \* MERGEFORMAT </w:instrText>
      </w:r>
      <w:r w:rsidR="00A373E9">
        <w:fldChar w:fldCharType="separate"/>
      </w:r>
      <w:r w:rsidR="0090187B">
        <w:t>111</w:t>
      </w:r>
      <w:r w:rsidR="00A373E9">
        <w:fldChar w:fldCharType="end"/>
      </w:r>
      <w:r w:rsidR="00485228" w:rsidRPr="00485228">
        <w:t xml:space="preserve">, </w:t>
      </w:r>
      <w:r w:rsidR="00A373E9">
        <w:fldChar w:fldCharType="begin"/>
      </w:r>
      <w:r w:rsidR="00A373E9">
        <w:instrText xml:space="preserve"> REF _Ref526683268 \w \h </w:instrText>
      </w:r>
      <w:r w:rsidR="00681766">
        <w:instrText xml:space="preserve"> \* MERGEFORMAT </w:instrText>
      </w:r>
      <w:r w:rsidR="00A373E9">
        <w:fldChar w:fldCharType="separate"/>
      </w:r>
      <w:r w:rsidR="0090187B">
        <w:t>163</w:t>
      </w:r>
      <w:r w:rsidR="00A373E9">
        <w:fldChar w:fldCharType="end"/>
      </w:r>
      <w:r w:rsidR="00485228" w:rsidRPr="00485228">
        <w:t xml:space="preserve">, </w:t>
      </w:r>
      <w:r w:rsidR="00A373E9">
        <w:fldChar w:fldCharType="begin"/>
      </w:r>
      <w:r w:rsidR="00A373E9">
        <w:instrText xml:space="preserve"> REF _Ref526682193 \w \h </w:instrText>
      </w:r>
      <w:r w:rsidR="00681766">
        <w:instrText xml:space="preserve"> \* MERGEFORMAT </w:instrText>
      </w:r>
      <w:r w:rsidR="00A373E9">
        <w:fldChar w:fldCharType="separate"/>
      </w:r>
      <w:r w:rsidR="0090187B">
        <w:t>191</w:t>
      </w:r>
      <w:r w:rsidR="00A373E9">
        <w:fldChar w:fldCharType="end"/>
      </w:r>
      <w:r w:rsidRPr="00B80285">
        <w:t xml:space="preserve">]. </w:t>
      </w:r>
    </w:p>
    <w:p w14:paraId="2AEC1255" w14:textId="77777777" w:rsidR="004B5F98" w:rsidRDefault="00F63874"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8"/>
        </w:rPr>
      </w:pPr>
      <w:r w:rsidRPr="00B80285">
        <w:rPr>
          <w:szCs w:val="28"/>
        </w:rPr>
        <w:t>Досвід Другої світової війни показав, що на контузію очного яблука за даними</w:t>
      </w:r>
      <w:r>
        <w:rPr>
          <w:szCs w:val="28"/>
        </w:rPr>
        <w:t xml:space="preserve"> різних авторів припадало 7,0-</w:t>
      </w:r>
      <w:r w:rsidRPr="00B80285">
        <w:rPr>
          <w:szCs w:val="28"/>
        </w:rPr>
        <w:t xml:space="preserve">22,9%% від усіх пошкоджень органу </w:t>
      </w:r>
      <w:r w:rsidRPr="00B80285">
        <w:rPr>
          <w:szCs w:val="28"/>
        </w:rPr>
        <w:lastRenderedPageBreak/>
        <w:t>зору [</w:t>
      </w:r>
      <w:r>
        <w:rPr>
          <w:szCs w:val="28"/>
        </w:rPr>
        <w:fldChar w:fldCharType="begin"/>
      </w:r>
      <w:r>
        <w:rPr>
          <w:szCs w:val="28"/>
        </w:rPr>
        <w:instrText xml:space="preserve"> REF _Ref526683302 \w \h </w:instrText>
      </w:r>
      <w:r w:rsidR="00681766">
        <w:rPr>
          <w:szCs w:val="28"/>
        </w:rPr>
        <w:instrText xml:space="preserve"> \* MERGEFORMAT </w:instrText>
      </w:r>
      <w:r>
        <w:rPr>
          <w:szCs w:val="28"/>
        </w:rPr>
      </w:r>
      <w:r>
        <w:rPr>
          <w:szCs w:val="28"/>
        </w:rPr>
        <w:fldChar w:fldCharType="separate"/>
      </w:r>
      <w:r w:rsidR="0090187B">
        <w:rPr>
          <w:szCs w:val="28"/>
        </w:rPr>
        <w:t>58</w:t>
      </w:r>
      <w:r>
        <w:rPr>
          <w:szCs w:val="28"/>
        </w:rPr>
        <w:fldChar w:fldCharType="end"/>
      </w:r>
      <w:r w:rsidRPr="00B80285">
        <w:rPr>
          <w:szCs w:val="28"/>
        </w:rPr>
        <w:t>].</w:t>
      </w:r>
      <w:r>
        <w:rPr>
          <w:szCs w:val="28"/>
        </w:rPr>
        <w:t xml:space="preserve"> </w:t>
      </w:r>
      <w:r w:rsidR="009E449D" w:rsidRPr="00322C4E">
        <w:rPr>
          <w:rFonts w:eastAsia="Times New Roman"/>
          <w:szCs w:val="28"/>
        </w:rPr>
        <w:t>Недавні та сьогоденні конфлікти, у т.ч. і в Україні, призвели до різкого збільшення числа травмованих</w:t>
      </w:r>
      <w:r w:rsidR="00136857">
        <w:rPr>
          <w:rFonts w:eastAsia="Times New Roman"/>
          <w:szCs w:val="28"/>
        </w:rPr>
        <w:t xml:space="preserve"> у ході бойових дій. Так,</w:t>
      </w:r>
      <w:r w:rsidR="00BC2755">
        <w:rPr>
          <w:rFonts w:eastAsia="Times New Roman"/>
          <w:szCs w:val="28"/>
        </w:rPr>
        <w:t xml:space="preserve"> наприклад</w:t>
      </w:r>
      <w:r w:rsidR="00136857">
        <w:rPr>
          <w:rFonts w:eastAsia="Times New Roman"/>
          <w:szCs w:val="28"/>
        </w:rPr>
        <w:t xml:space="preserve">, </w:t>
      </w:r>
      <w:r w:rsidR="00BC2755">
        <w:rPr>
          <w:rFonts w:eastAsia="Times New Roman"/>
          <w:szCs w:val="28"/>
        </w:rPr>
        <w:t>за час проведення військових опе</w:t>
      </w:r>
      <w:r w:rsidR="002D3423">
        <w:rPr>
          <w:rFonts w:eastAsia="Times New Roman"/>
          <w:szCs w:val="28"/>
        </w:rPr>
        <w:t>рацій в Афганістані та Іраку, 32</w:t>
      </w:r>
      <w:r w:rsidR="00BC2755">
        <w:rPr>
          <w:rFonts w:eastAsia="Times New Roman"/>
          <w:szCs w:val="28"/>
        </w:rPr>
        <w:t>0 000 військовослуж</w:t>
      </w:r>
      <w:r w:rsidR="002D3423">
        <w:rPr>
          <w:rFonts w:eastAsia="Times New Roman"/>
          <w:szCs w:val="28"/>
        </w:rPr>
        <w:t>бовців отримали черепно-мозкову травму</w:t>
      </w:r>
      <w:r w:rsidR="009E449D" w:rsidRPr="00322C4E">
        <w:rPr>
          <w:rFonts w:eastAsia="Times New Roman"/>
          <w:szCs w:val="28"/>
        </w:rPr>
        <w:t xml:space="preserve"> [</w:t>
      </w:r>
      <w:r>
        <w:rPr>
          <w:rFonts w:eastAsia="Times New Roman"/>
          <w:szCs w:val="28"/>
        </w:rPr>
        <w:fldChar w:fldCharType="begin"/>
      </w:r>
      <w:r>
        <w:rPr>
          <w:rFonts w:eastAsia="Times New Roman"/>
          <w:szCs w:val="28"/>
        </w:rPr>
        <w:instrText xml:space="preserve"> REF _Ref526682651 \w \h </w:instrText>
      </w:r>
      <w:r w:rsidR="00681766">
        <w:rPr>
          <w:rFonts w:eastAsia="Times New Roman"/>
          <w:szCs w:val="28"/>
        </w:rPr>
        <w:instrText xml:space="preserve"> \* MERGEFORMAT </w:instrText>
      </w:r>
      <w:r>
        <w:rPr>
          <w:rFonts w:eastAsia="Times New Roman"/>
          <w:szCs w:val="28"/>
        </w:rPr>
      </w:r>
      <w:r>
        <w:rPr>
          <w:rFonts w:eastAsia="Times New Roman"/>
          <w:szCs w:val="28"/>
        </w:rPr>
        <w:fldChar w:fldCharType="separate"/>
      </w:r>
      <w:r w:rsidR="0090187B">
        <w:rPr>
          <w:rFonts w:eastAsia="Times New Roman"/>
          <w:szCs w:val="28"/>
        </w:rPr>
        <w:t>121</w:t>
      </w:r>
      <w:r>
        <w:rPr>
          <w:rFonts w:eastAsia="Times New Roman"/>
          <w:szCs w:val="28"/>
        </w:rPr>
        <w:fldChar w:fldCharType="end"/>
      </w:r>
      <w:r w:rsidR="009E449D" w:rsidRPr="00322C4E">
        <w:rPr>
          <w:rFonts w:eastAsia="Times New Roman"/>
          <w:szCs w:val="28"/>
        </w:rPr>
        <w:t>].</w:t>
      </w:r>
      <w:r w:rsidR="009E449D" w:rsidRPr="009F3E1A">
        <w:rPr>
          <w:rFonts w:eastAsia="Times New Roman"/>
          <w:szCs w:val="28"/>
        </w:rPr>
        <w:t xml:space="preserve"> </w:t>
      </w:r>
      <w:r w:rsidRPr="009F3E1A">
        <w:rPr>
          <w:rFonts w:eastAsia="Times New Roman"/>
          <w:szCs w:val="28"/>
        </w:rPr>
        <w:t>За даними Cockerham</w:t>
      </w:r>
      <w:r>
        <w:rPr>
          <w:rFonts w:eastAsia="Times New Roman"/>
          <w:szCs w:val="28"/>
        </w:rPr>
        <w:t> </w:t>
      </w:r>
      <w:r w:rsidRPr="009F3E1A">
        <w:rPr>
          <w:rFonts w:eastAsia="Times New Roman"/>
          <w:szCs w:val="28"/>
        </w:rPr>
        <w:t>G.</w:t>
      </w:r>
      <w:r>
        <w:rPr>
          <w:rFonts w:eastAsia="Times New Roman"/>
          <w:szCs w:val="28"/>
        </w:rPr>
        <w:t> </w:t>
      </w:r>
      <w:r w:rsidRPr="009F3E1A">
        <w:rPr>
          <w:rFonts w:eastAsia="Times New Roman"/>
          <w:szCs w:val="28"/>
        </w:rPr>
        <w:t xml:space="preserve">C. та співавторів (2011), навіть у реабілітаційному </w:t>
      </w:r>
      <w:r>
        <w:rPr>
          <w:rFonts w:eastAsia="Times New Roman"/>
          <w:szCs w:val="28"/>
        </w:rPr>
        <w:t>періоді</w:t>
      </w:r>
      <w:r w:rsidRPr="009F3E1A">
        <w:rPr>
          <w:rFonts w:eastAsia="Times New Roman"/>
          <w:szCs w:val="28"/>
        </w:rPr>
        <w:t xml:space="preserve"> ознаки контузійного ураження ока, незважаючи на відсутність попередніх його проявів, виявлено у 45 % ветеранів із травмами головного мозку легкого ступеня важкості [</w:t>
      </w:r>
      <w:r>
        <w:rPr>
          <w:rFonts w:eastAsia="Times New Roman"/>
          <w:szCs w:val="28"/>
        </w:rPr>
        <w:fldChar w:fldCharType="begin"/>
      </w:r>
      <w:r>
        <w:rPr>
          <w:rFonts w:eastAsia="Times New Roman"/>
          <w:szCs w:val="28"/>
        </w:rPr>
        <w:instrText xml:space="preserve"> REF _Ref526682648 \w \h </w:instrText>
      </w:r>
      <w:r w:rsidR="00681766">
        <w:rPr>
          <w:rFonts w:eastAsia="Times New Roman"/>
          <w:szCs w:val="28"/>
        </w:rPr>
        <w:instrText xml:space="preserve"> \* MERGEFORMAT </w:instrText>
      </w:r>
      <w:r>
        <w:rPr>
          <w:rFonts w:eastAsia="Times New Roman"/>
          <w:szCs w:val="28"/>
        </w:rPr>
      </w:r>
      <w:r>
        <w:rPr>
          <w:rFonts w:eastAsia="Times New Roman"/>
          <w:szCs w:val="28"/>
        </w:rPr>
        <w:fldChar w:fldCharType="separate"/>
      </w:r>
      <w:r w:rsidR="0090187B">
        <w:rPr>
          <w:rFonts w:eastAsia="Times New Roman"/>
          <w:szCs w:val="28"/>
        </w:rPr>
        <w:t>120</w:t>
      </w:r>
      <w:r>
        <w:rPr>
          <w:rFonts w:eastAsia="Times New Roman"/>
          <w:szCs w:val="28"/>
        </w:rPr>
        <w:fldChar w:fldCharType="end"/>
      </w:r>
      <w:r w:rsidRPr="00D66EF5">
        <w:rPr>
          <w:rFonts w:eastAsia="Times New Roman"/>
          <w:szCs w:val="28"/>
        </w:rPr>
        <w:t>]</w:t>
      </w:r>
      <w:r w:rsidRPr="009F3E1A">
        <w:rPr>
          <w:rFonts w:eastAsia="Times New Roman"/>
          <w:szCs w:val="28"/>
        </w:rPr>
        <w:t>.</w:t>
      </w:r>
      <w:r w:rsidRPr="001848F2">
        <w:rPr>
          <w:rFonts w:eastAsiaTheme="minorHAnsi"/>
          <w:szCs w:val="28"/>
          <w:lang w:eastAsia="en-US"/>
        </w:rPr>
        <w:t xml:space="preserve"> </w:t>
      </w:r>
      <w:r w:rsidRPr="009F3E1A">
        <w:rPr>
          <w:rFonts w:eastAsiaTheme="minorHAnsi"/>
          <w:szCs w:val="28"/>
          <w:lang w:eastAsia="en-US"/>
        </w:rPr>
        <w:t xml:space="preserve">Результати дослідження </w:t>
      </w:r>
      <w:r>
        <w:rPr>
          <w:rFonts w:eastAsiaTheme="minorHAnsi"/>
          <w:szCs w:val="28"/>
          <w:lang w:eastAsia="en-US"/>
        </w:rPr>
        <w:t xml:space="preserve">Weichel E. D. </w:t>
      </w:r>
      <w:r>
        <w:rPr>
          <w:rFonts w:eastAsia="Times New Roman"/>
          <w:szCs w:val="28"/>
        </w:rPr>
        <w:t>та співавторів (2009</w:t>
      </w:r>
      <w:r w:rsidRPr="009F3E1A">
        <w:rPr>
          <w:rFonts w:eastAsia="Times New Roman"/>
          <w:szCs w:val="28"/>
        </w:rPr>
        <w:t>)</w:t>
      </w:r>
      <w:r>
        <w:rPr>
          <w:rFonts w:eastAsiaTheme="minorHAnsi"/>
          <w:szCs w:val="28"/>
          <w:lang w:eastAsia="en-US"/>
        </w:rPr>
        <w:t xml:space="preserve"> показали, що в середньому біля 66 </w:t>
      </w:r>
      <w:r w:rsidRPr="009F3E1A">
        <w:rPr>
          <w:rFonts w:eastAsiaTheme="minorHAnsi"/>
          <w:szCs w:val="28"/>
          <w:lang w:eastAsia="en-US"/>
        </w:rPr>
        <w:t>% військовослужбовців</w:t>
      </w:r>
      <w:r>
        <w:rPr>
          <w:rFonts w:eastAsiaTheme="minorHAnsi"/>
          <w:szCs w:val="28"/>
          <w:lang w:eastAsia="en-US"/>
        </w:rPr>
        <w:t>,</w:t>
      </w:r>
      <w:r w:rsidRPr="009F3E1A">
        <w:rPr>
          <w:rFonts w:eastAsiaTheme="minorHAnsi"/>
          <w:szCs w:val="28"/>
          <w:lang w:eastAsia="en-US"/>
        </w:rPr>
        <w:t xml:space="preserve"> постраждалих від вибуху</w:t>
      </w:r>
      <w:r>
        <w:rPr>
          <w:rFonts w:eastAsiaTheme="minorHAnsi"/>
          <w:szCs w:val="28"/>
          <w:lang w:eastAsia="en-US"/>
        </w:rPr>
        <w:t>, з</w:t>
      </w:r>
      <w:r w:rsidR="000859B8">
        <w:rPr>
          <w:rFonts w:eastAsiaTheme="minorHAnsi"/>
          <w:szCs w:val="28"/>
          <w:lang w:eastAsia="en-US"/>
        </w:rPr>
        <w:t>азнали контузійної травми органу</w:t>
      </w:r>
      <w:r>
        <w:rPr>
          <w:rFonts w:eastAsiaTheme="minorHAnsi"/>
          <w:szCs w:val="28"/>
          <w:lang w:eastAsia="en-US"/>
        </w:rPr>
        <w:t xml:space="preserve"> зору</w:t>
      </w:r>
      <w:r w:rsidRPr="009F3E1A">
        <w:rPr>
          <w:rFonts w:eastAsiaTheme="minorHAnsi"/>
          <w:szCs w:val="28"/>
          <w:lang w:eastAsia="en-US"/>
        </w:rPr>
        <w:t xml:space="preserve"> [</w:t>
      </w:r>
      <w:r>
        <w:rPr>
          <w:rFonts w:eastAsia="Times New Roman"/>
          <w:bCs/>
          <w:szCs w:val="28"/>
          <w:lang w:val="en-US"/>
        </w:rPr>
        <w:fldChar w:fldCharType="begin"/>
      </w:r>
      <w:r>
        <w:rPr>
          <w:rFonts w:eastAsiaTheme="minorHAnsi"/>
          <w:szCs w:val="28"/>
          <w:lang w:eastAsia="en-US"/>
        </w:rPr>
        <w:instrText xml:space="preserve"> REF _Ref526682695 \w \h </w:instrText>
      </w:r>
      <w:r w:rsidR="00681766" w:rsidRPr="00681766">
        <w:rPr>
          <w:rFonts w:eastAsia="Times New Roman"/>
          <w:bCs/>
          <w:szCs w:val="28"/>
          <w:lang w:val="ru-RU"/>
        </w:rPr>
        <w:instrText xml:space="preserve"> \* </w:instrText>
      </w:r>
      <w:r w:rsidR="00681766">
        <w:rPr>
          <w:rFonts w:eastAsia="Times New Roman"/>
          <w:bCs/>
          <w:szCs w:val="28"/>
          <w:lang w:val="en-US"/>
        </w:rPr>
        <w:instrText>MERGEFORMAT</w:instrText>
      </w:r>
      <w:r w:rsidR="00681766" w:rsidRPr="00681766">
        <w:rPr>
          <w:rFonts w:eastAsia="Times New Roman"/>
          <w:bCs/>
          <w:szCs w:val="28"/>
          <w:lang w:val="ru-RU"/>
        </w:rPr>
        <w:instrText xml:space="preserve"> </w:instrText>
      </w:r>
      <w:r>
        <w:rPr>
          <w:rFonts w:eastAsia="Times New Roman"/>
          <w:bCs/>
          <w:szCs w:val="28"/>
          <w:lang w:val="en-US"/>
        </w:rPr>
      </w:r>
      <w:r>
        <w:rPr>
          <w:rFonts w:eastAsia="Times New Roman"/>
          <w:bCs/>
          <w:szCs w:val="28"/>
          <w:lang w:val="en-US"/>
        </w:rPr>
        <w:fldChar w:fldCharType="separate"/>
      </w:r>
      <w:r w:rsidR="0090187B">
        <w:rPr>
          <w:rFonts w:eastAsiaTheme="minorHAnsi"/>
          <w:szCs w:val="28"/>
          <w:lang w:eastAsia="en-US"/>
        </w:rPr>
        <w:t>237</w:t>
      </w:r>
      <w:r>
        <w:rPr>
          <w:rFonts w:eastAsia="Times New Roman"/>
          <w:bCs/>
          <w:szCs w:val="28"/>
          <w:lang w:val="en-US"/>
        </w:rPr>
        <w:fldChar w:fldCharType="end"/>
      </w:r>
      <w:r w:rsidRPr="009F3E1A">
        <w:rPr>
          <w:rFonts w:eastAsiaTheme="minorHAnsi"/>
          <w:szCs w:val="28"/>
          <w:lang w:eastAsia="en-US"/>
        </w:rPr>
        <w:t>].</w:t>
      </w:r>
      <w:r>
        <w:rPr>
          <w:rFonts w:eastAsiaTheme="minorHAnsi"/>
          <w:szCs w:val="28"/>
          <w:lang w:eastAsia="en-US"/>
        </w:rPr>
        <w:t xml:space="preserve"> </w:t>
      </w:r>
      <w:r w:rsidR="00055BE3" w:rsidRPr="009F3E1A">
        <w:rPr>
          <w:rFonts w:eastAsia="Times New Roman"/>
          <w:szCs w:val="28"/>
        </w:rPr>
        <w:t xml:space="preserve">Пошкодження </w:t>
      </w:r>
      <w:r w:rsidR="00055BE3">
        <w:rPr>
          <w:rFonts w:eastAsia="Times New Roman"/>
          <w:szCs w:val="28"/>
        </w:rPr>
        <w:t>ЗН</w:t>
      </w:r>
      <w:r w:rsidR="00055BE3" w:rsidRPr="009F3E1A">
        <w:rPr>
          <w:rFonts w:eastAsia="Times New Roman"/>
          <w:szCs w:val="28"/>
        </w:rPr>
        <w:t xml:space="preserve"> та сітківки</w:t>
      </w:r>
      <w:r w:rsidR="00055BE3">
        <w:rPr>
          <w:rFonts w:eastAsia="Times New Roman"/>
          <w:szCs w:val="28"/>
        </w:rPr>
        <w:t>,</w:t>
      </w:r>
      <w:r w:rsidR="00055BE3" w:rsidRPr="009F3E1A">
        <w:rPr>
          <w:rFonts w:eastAsia="Times New Roman"/>
          <w:szCs w:val="28"/>
        </w:rPr>
        <w:t xml:space="preserve"> та асоційоване із цим зниження гостр</w:t>
      </w:r>
      <w:r w:rsidR="00055BE3">
        <w:rPr>
          <w:rFonts w:eastAsia="Times New Roman"/>
          <w:szCs w:val="28"/>
        </w:rPr>
        <w:t>оти зору, часто спостерігається</w:t>
      </w:r>
      <w:r w:rsidR="00055BE3" w:rsidRPr="009F3E1A">
        <w:rPr>
          <w:rFonts w:eastAsia="Times New Roman"/>
          <w:szCs w:val="28"/>
        </w:rPr>
        <w:t xml:space="preserve"> або є супутньою патологією ветеранів війни після перенесеної черепно-мозкової травми [</w:t>
      </w:r>
      <w:r w:rsidR="00055BE3">
        <w:rPr>
          <w:rFonts w:eastAsia="Times New Roman"/>
          <w:szCs w:val="28"/>
        </w:rPr>
        <w:fldChar w:fldCharType="begin"/>
      </w:r>
      <w:r w:rsidR="00055BE3">
        <w:rPr>
          <w:rFonts w:eastAsia="Times New Roman"/>
          <w:szCs w:val="28"/>
        </w:rPr>
        <w:instrText xml:space="preserve"> REF _Ref526682177 \w \h </w:instrText>
      </w:r>
      <w:r w:rsidR="00681766">
        <w:rPr>
          <w:rFonts w:eastAsia="Times New Roman"/>
          <w:szCs w:val="28"/>
        </w:rPr>
        <w:instrText xml:space="preserve"> \* MERGEFORMAT </w:instrText>
      </w:r>
      <w:r w:rsidR="00055BE3">
        <w:rPr>
          <w:rFonts w:eastAsia="Times New Roman"/>
          <w:szCs w:val="28"/>
        </w:rPr>
      </w:r>
      <w:r w:rsidR="00055BE3">
        <w:rPr>
          <w:rFonts w:eastAsia="Times New Roman"/>
          <w:szCs w:val="28"/>
        </w:rPr>
        <w:fldChar w:fldCharType="separate"/>
      </w:r>
      <w:r w:rsidR="0090187B">
        <w:rPr>
          <w:rFonts w:eastAsia="Times New Roman"/>
          <w:szCs w:val="28"/>
        </w:rPr>
        <w:t>107</w:t>
      </w:r>
      <w:r w:rsidR="00055BE3">
        <w:rPr>
          <w:rFonts w:eastAsia="Times New Roman"/>
          <w:szCs w:val="28"/>
        </w:rPr>
        <w:fldChar w:fldCharType="end"/>
      </w:r>
      <w:r w:rsidR="00055BE3" w:rsidRPr="00011EC8">
        <w:rPr>
          <w:rFonts w:eastAsia="Times New Roman"/>
          <w:szCs w:val="28"/>
        </w:rPr>
        <w:t xml:space="preserve">, </w:t>
      </w:r>
      <w:r w:rsidR="00055BE3">
        <w:rPr>
          <w:rFonts w:eastAsia="Times New Roman"/>
          <w:szCs w:val="28"/>
        </w:rPr>
        <w:fldChar w:fldCharType="begin"/>
      </w:r>
      <w:r w:rsidR="00055BE3">
        <w:rPr>
          <w:rFonts w:eastAsia="Times New Roman"/>
          <w:szCs w:val="28"/>
        </w:rPr>
        <w:instrText xml:space="preserve"> REF _Ref526682635 \w \h </w:instrText>
      </w:r>
      <w:r w:rsidR="00681766">
        <w:rPr>
          <w:rFonts w:eastAsia="Times New Roman"/>
          <w:szCs w:val="28"/>
        </w:rPr>
        <w:instrText xml:space="preserve"> \* MERGEFORMAT </w:instrText>
      </w:r>
      <w:r w:rsidR="00055BE3">
        <w:rPr>
          <w:rFonts w:eastAsia="Times New Roman"/>
          <w:szCs w:val="28"/>
        </w:rPr>
      </w:r>
      <w:r w:rsidR="00055BE3">
        <w:rPr>
          <w:rFonts w:eastAsia="Times New Roman"/>
          <w:szCs w:val="28"/>
        </w:rPr>
        <w:fldChar w:fldCharType="separate"/>
      </w:r>
      <w:r w:rsidR="0090187B">
        <w:rPr>
          <w:rFonts w:eastAsia="Times New Roman"/>
          <w:szCs w:val="28"/>
        </w:rPr>
        <w:t>117</w:t>
      </w:r>
      <w:r w:rsidR="00055BE3">
        <w:rPr>
          <w:rFonts w:eastAsia="Times New Roman"/>
          <w:szCs w:val="28"/>
        </w:rPr>
        <w:fldChar w:fldCharType="end"/>
      </w:r>
      <w:r w:rsidR="00055BE3" w:rsidRPr="00011EC8">
        <w:rPr>
          <w:rFonts w:eastAsia="Times New Roman"/>
          <w:szCs w:val="28"/>
        </w:rPr>
        <w:t xml:space="preserve">, </w:t>
      </w:r>
      <w:r w:rsidR="00235B8E">
        <w:rPr>
          <w:rFonts w:eastAsia="Times New Roman"/>
          <w:szCs w:val="28"/>
        </w:rPr>
        <w:fldChar w:fldCharType="begin"/>
      </w:r>
      <w:r w:rsidR="00235B8E">
        <w:rPr>
          <w:rFonts w:eastAsia="Times New Roman"/>
          <w:szCs w:val="28"/>
        </w:rPr>
        <w:instrText xml:space="preserve"> REF _Ref526682675 \w \h </w:instrText>
      </w:r>
      <w:r w:rsidR="00681766">
        <w:rPr>
          <w:rFonts w:eastAsia="Times New Roman"/>
          <w:szCs w:val="28"/>
        </w:rPr>
        <w:instrText xml:space="preserve"> \* MERGEFORMAT </w:instrText>
      </w:r>
      <w:r w:rsidR="00235B8E">
        <w:rPr>
          <w:rFonts w:eastAsia="Times New Roman"/>
          <w:szCs w:val="28"/>
        </w:rPr>
      </w:r>
      <w:r w:rsidR="00235B8E">
        <w:rPr>
          <w:rFonts w:eastAsia="Times New Roman"/>
          <w:szCs w:val="28"/>
        </w:rPr>
        <w:fldChar w:fldCharType="separate"/>
      </w:r>
      <w:r w:rsidR="0090187B">
        <w:rPr>
          <w:rFonts w:eastAsia="Times New Roman"/>
          <w:szCs w:val="28"/>
        </w:rPr>
        <w:t>119</w:t>
      </w:r>
      <w:r w:rsidR="00235B8E">
        <w:rPr>
          <w:rFonts w:eastAsia="Times New Roman"/>
          <w:szCs w:val="28"/>
        </w:rPr>
        <w:fldChar w:fldCharType="end"/>
      </w:r>
      <w:r w:rsidR="00235B8E">
        <w:rPr>
          <w:rFonts w:eastAsia="Times New Roman"/>
          <w:szCs w:val="28"/>
        </w:rPr>
        <w:t xml:space="preserve">, </w:t>
      </w:r>
      <w:r w:rsidR="00055BE3">
        <w:rPr>
          <w:rFonts w:eastAsia="Times New Roman"/>
          <w:szCs w:val="28"/>
        </w:rPr>
        <w:fldChar w:fldCharType="begin"/>
      </w:r>
      <w:r w:rsidR="00055BE3">
        <w:rPr>
          <w:rFonts w:eastAsia="Times New Roman"/>
          <w:szCs w:val="28"/>
        </w:rPr>
        <w:instrText xml:space="preserve"> REF _Ref526682651 \w \h </w:instrText>
      </w:r>
      <w:r w:rsidR="00681766">
        <w:rPr>
          <w:rFonts w:eastAsia="Times New Roman"/>
          <w:szCs w:val="28"/>
        </w:rPr>
        <w:instrText xml:space="preserve"> \* MERGEFORMAT </w:instrText>
      </w:r>
      <w:r w:rsidR="00055BE3">
        <w:rPr>
          <w:rFonts w:eastAsia="Times New Roman"/>
          <w:szCs w:val="28"/>
        </w:rPr>
      </w:r>
      <w:r w:rsidR="00055BE3">
        <w:rPr>
          <w:rFonts w:eastAsia="Times New Roman"/>
          <w:szCs w:val="28"/>
        </w:rPr>
        <w:fldChar w:fldCharType="separate"/>
      </w:r>
      <w:r w:rsidR="0090187B">
        <w:rPr>
          <w:rFonts w:eastAsia="Times New Roman"/>
          <w:szCs w:val="28"/>
        </w:rPr>
        <w:t>121</w:t>
      </w:r>
      <w:r w:rsidR="00055BE3">
        <w:rPr>
          <w:rFonts w:eastAsia="Times New Roman"/>
          <w:szCs w:val="28"/>
        </w:rPr>
        <w:fldChar w:fldCharType="end"/>
      </w:r>
      <w:r w:rsidR="00055BE3" w:rsidRPr="00011EC8">
        <w:rPr>
          <w:rFonts w:eastAsia="Times New Roman"/>
          <w:szCs w:val="28"/>
        </w:rPr>
        <w:t xml:space="preserve">, </w:t>
      </w:r>
      <w:r w:rsidR="00055BE3">
        <w:rPr>
          <w:rFonts w:eastAsia="Times New Roman"/>
          <w:szCs w:val="28"/>
        </w:rPr>
        <w:fldChar w:fldCharType="begin"/>
      </w:r>
      <w:r w:rsidR="00055BE3">
        <w:rPr>
          <w:rFonts w:eastAsia="Times New Roman"/>
          <w:szCs w:val="28"/>
        </w:rPr>
        <w:instrText xml:space="preserve"> REF _Ref526682695 \w \h </w:instrText>
      </w:r>
      <w:r w:rsidR="00681766">
        <w:rPr>
          <w:rFonts w:eastAsia="Times New Roman"/>
          <w:szCs w:val="28"/>
        </w:rPr>
        <w:instrText xml:space="preserve"> \* MERGEFORMAT </w:instrText>
      </w:r>
      <w:r w:rsidR="00055BE3">
        <w:rPr>
          <w:rFonts w:eastAsia="Times New Roman"/>
          <w:szCs w:val="28"/>
        </w:rPr>
      </w:r>
      <w:r w:rsidR="00055BE3">
        <w:rPr>
          <w:rFonts w:eastAsia="Times New Roman"/>
          <w:szCs w:val="28"/>
        </w:rPr>
        <w:fldChar w:fldCharType="separate"/>
      </w:r>
      <w:r w:rsidR="0090187B">
        <w:rPr>
          <w:rFonts w:eastAsia="Times New Roman"/>
          <w:szCs w:val="28"/>
        </w:rPr>
        <w:t>237</w:t>
      </w:r>
      <w:r w:rsidR="00055BE3">
        <w:rPr>
          <w:rFonts w:eastAsia="Times New Roman"/>
          <w:szCs w:val="28"/>
        </w:rPr>
        <w:fldChar w:fldCharType="end"/>
      </w:r>
      <w:r w:rsidR="00055BE3" w:rsidRPr="003A0498">
        <w:rPr>
          <w:rFonts w:eastAsia="Times New Roman"/>
          <w:szCs w:val="28"/>
        </w:rPr>
        <w:t>].</w:t>
      </w:r>
      <w:r w:rsidR="00055BE3">
        <w:rPr>
          <w:rFonts w:eastAsia="Times New Roman"/>
          <w:szCs w:val="28"/>
        </w:rPr>
        <w:t xml:space="preserve"> </w:t>
      </w:r>
    </w:p>
    <w:p w14:paraId="2768DCDE" w14:textId="5709B831" w:rsidR="009E449D" w:rsidRDefault="009E449D"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szCs w:val="28"/>
          <w:lang w:eastAsia="en-US"/>
        </w:rPr>
      </w:pPr>
      <w:r w:rsidRPr="009F3E1A">
        <w:rPr>
          <w:rFonts w:eastAsia="Times New Roman"/>
          <w:szCs w:val="28"/>
        </w:rPr>
        <w:t>Вибухонебезпечні пристрої стали переважною зброєю у терористичних атаках, що пов’язано з відносною легкістю їх виготовлення та переміщення [</w:t>
      </w:r>
      <w:r w:rsidR="00375FBA">
        <w:rPr>
          <w:rFonts w:eastAsia="Times New Roman"/>
          <w:szCs w:val="28"/>
        </w:rPr>
        <w:fldChar w:fldCharType="begin"/>
      </w:r>
      <w:r w:rsidR="00375FBA">
        <w:rPr>
          <w:rFonts w:eastAsia="Times New Roman"/>
          <w:szCs w:val="28"/>
        </w:rPr>
        <w:instrText xml:space="preserve"> REF _Ref526682309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114</w:t>
      </w:r>
      <w:r w:rsidR="00375FBA">
        <w:rPr>
          <w:rFonts w:eastAsia="Times New Roman"/>
          <w:szCs w:val="28"/>
        </w:rPr>
        <w:fldChar w:fldCharType="end"/>
      </w:r>
      <w:r w:rsidR="004B0CC4">
        <w:rPr>
          <w:rFonts w:eastAsia="Times New Roman"/>
          <w:szCs w:val="28"/>
        </w:rPr>
        <w:t xml:space="preserve">, </w:t>
      </w:r>
      <w:r w:rsidR="004B0CC4">
        <w:rPr>
          <w:rFonts w:eastAsia="Times New Roman"/>
          <w:szCs w:val="28"/>
        </w:rPr>
        <w:fldChar w:fldCharType="begin"/>
      </w:r>
      <w:r w:rsidR="004B0CC4">
        <w:rPr>
          <w:rFonts w:eastAsia="Times New Roman"/>
          <w:szCs w:val="28"/>
        </w:rPr>
        <w:instrText xml:space="preserve"> REF _Ref526682701 \w \h </w:instrText>
      </w:r>
      <w:r w:rsidR="00681766">
        <w:rPr>
          <w:rFonts w:eastAsia="Times New Roman"/>
          <w:szCs w:val="28"/>
        </w:rPr>
        <w:instrText xml:space="preserve"> \* MERGEFORMAT </w:instrText>
      </w:r>
      <w:r w:rsidR="004B0CC4">
        <w:rPr>
          <w:rFonts w:eastAsia="Times New Roman"/>
          <w:szCs w:val="28"/>
        </w:rPr>
      </w:r>
      <w:r w:rsidR="004B0CC4">
        <w:rPr>
          <w:rFonts w:eastAsia="Times New Roman"/>
          <w:szCs w:val="28"/>
        </w:rPr>
        <w:fldChar w:fldCharType="separate"/>
      </w:r>
      <w:r w:rsidR="0090187B">
        <w:rPr>
          <w:rFonts w:eastAsia="Times New Roman"/>
          <w:szCs w:val="28"/>
        </w:rPr>
        <w:t>238</w:t>
      </w:r>
      <w:r w:rsidR="004B0CC4">
        <w:rPr>
          <w:rFonts w:eastAsia="Times New Roman"/>
          <w:szCs w:val="28"/>
        </w:rPr>
        <w:fldChar w:fldCharType="end"/>
      </w:r>
      <w:r w:rsidRPr="009F3E1A">
        <w:rPr>
          <w:rFonts w:eastAsia="Times New Roman"/>
          <w:szCs w:val="28"/>
        </w:rPr>
        <w:t>]. При цьому, внаслідок дії вибухової хвилі, із досить високою частотою</w:t>
      </w:r>
      <w:r w:rsidRPr="00B405B7">
        <w:rPr>
          <w:rFonts w:eastAsia="Times New Roman"/>
          <w:szCs w:val="28"/>
        </w:rPr>
        <w:t>,</w:t>
      </w:r>
      <w:r w:rsidRPr="009F3E1A">
        <w:rPr>
          <w:rFonts w:eastAsia="Times New Roman"/>
          <w:szCs w:val="28"/>
        </w:rPr>
        <w:t xml:space="preserve"> реєструються ураження зорового аналізатора </w:t>
      </w:r>
      <w:r w:rsidRPr="006964DD">
        <w:rPr>
          <w:rFonts w:eastAsia="Times New Roman"/>
          <w:szCs w:val="28"/>
        </w:rPr>
        <w:t>[</w:t>
      </w:r>
      <w:r w:rsidR="00375FBA">
        <w:rPr>
          <w:rFonts w:eastAsia="Times New Roman"/>
          <w:szCs w:val="28"/>
        </w:rPr>
        <w:fldChar w:fldCharType="begin"/>
      </w:r>
      <w:r w:rsidR="00375FBA">
        <w:rPr>
          <w:rFonts w:eastAsia="Times New Roman"/>
          <w:szCs w:val="28"/>
        </w:rPr>
        <w:instrText xml:space="preserve"> REF _Ref526682663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20</w:t>
      </w:r>
      <w:r w:rsidR="00375FBA">
        <w:rPr>
          <w:rFonts w:eastAsia="Times New Roman"/>
          <w:szCs w:val="28"/>
        </w:rPr>
        <w:fldChar w:fldCharType="end"/>
      </w:r>
      <w:r w:rsidR="0038464F" w:rsidRPr="0038464F">
        <w:rPr>
          <w:rFonts w:eastAsia="Times New Roman"/>
          <w:szCs w:val="28"/>
        </w:rPr>
        <w:t xml:space="preserve">, </w:t>
      </w:r>
      <w:r w:rsidR="00375FBA">
        <w:rPr>
          <w:rFonts w:eastAsia="Times New Roman"/>
          <w:szCs w:val="28"/>
        </w:rPr>
        <w:fldChar w:fldCharType="begin"/>
      </w:r>
      <w:r w:rsidR="00375FBA">
        <w:rPr>
          <w:rFonts w:eastAsia="Times New Roman"/>
          <w:szCs w:val="28"/>
        </w:rPr>
        <w:instrText xml:space="preserve"> REF _Ref526682922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109</w:t>
      </w:r>
      <w:r w:rsidR="00375FBA">
        <w:rPr>
          <w:rFonts w:eastAsia="Times New Roman"/>
          <w:szCs w:val="28"/>
        </w:rPr>
        <w:fldChar w:fldCharType="end"/>
      </w:r>
      <w:r w:rsidR="0038464F" w:rsidRPr="0038464F">
        <w:rPr>
          <w:rFonts w:eastAsia="Times New Roman"/>
          <w:szCs w:val="28"/>
        </w:rPr>
        <w:t xml:space="preserve">, </w:t>
      </w:r>
      <w:r w:rsidR="00375FBA">
        <w:rPr>
          <w:rFonts w:eastAsia="Times New Roman"/>
          <w:szCs w:val="28"/>
        </w:rPr>
        <w:fldChar w:fldCharType="begin"/>
      </w:r>
      <w:r w:rsidR="00375FBA">
        <w:rPr>
          <w:rFonts w:eastAsia="Times New Roman"/>
          <w:szCs w:val="28"/>
        </w:rPr>
        <w:instrText xml:space="preserve"> REF _Ref526682648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120</w:t>
      </w:r>
      <w:r w:rsidR="00375FBA">
        <w:rPr>
          <w:rFonts w:eastAsia="Times New Roman"/>
          <w:szCs w:val="28"/>
        </w:rPr>
        <w:fldChar w:fldCharType="end"/>
      </w:r>
      <w:r w:rsidR="0038464F" w:rsidRPr="0038464F">
        <w:rPr>
          <w:rFonts w:eastAsia="Times New Roman"/>
          <w:szCs w:val="28"/>
        </w:rPr>
        <w:t xml:space="preserve">, </w:t>
      </w:r>
      <w:r w:rsidR="00375FBA">
        <w:rPr>
          <w:rFonts w:eastAsia="Times New Roman"/>
          <w:szCs w:val="28"/>
        </w:rPr>
        <w:fldChar w:fldCharType="begin"/>
      </w:r>
      <w:r w:rsidR="00375FBA">
        <w:rPr>
          <w:rFonts w:eastAsia="Times New Roman"/>
          <w:szCs w:val="28"/>
        </w:rPr>
        <w:instrText xml:space="preserve"> REF _Ref526682794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236</w:t>
      </w:r>
      <w:r w:rsidR="00375FBA">
        <w:rPr>
          <w:rFonts w:eastAsia="Times New Roman"/>
          <w:szCs w:val="28"/>
        </w:rPr>
        <w:fldChar w:fldCharType="end"/>
      </w:r>
      <w:r w:rsidRPr="006964DD">
        <w:rPr>
          <w:rFonts w:eastAsia="Times New Roman"/>
          <w:szCs w:val="28"/>
        </w:rPr>
        <w:t>]</w:t>
      </w:r>
      <w:r w:rsidRPr="009F3E1A">
        <w:rPr>
          <w:rFonts w:eastAsia="Times New Roman"/>
          <w:szCs w:val="28"/>
        </w:rPr>
        <w:t xml:space="preserve">. </w:t>
      </w:r>
      <w:r>
        <w:rPr>
          <w:rFonts w:eastAsia="Times New Roman"/>
          <w:szCs w:val="28"/>
        </w:rPr>
        <w:t>Їх зменшення</w:t>
      </w:r>
      <w:r w:rsidRPr="0053787E">
        <w:rPr>
          <w:rFonts w:eastAsia="Times New Roman"/>
          <w:szCs w:val="28"/>
        </w:rPr>
        <w:t xml:space="preserve"> експерти вбачають у покращенні індивідуальних засобів захисту, однак, попри це,</w:t>
      </w:r>
      <w:r>
        <w:rPr>
          <w:rFonts w:eastAsia="Times New Roman"/>
          <w:szCs w:val="28"/>
        </w:rPr>
        <w:t xml:space="preserve"> в бойових умовах </w:t>
      </w:r>
      <w:r>
        <w:t xml:space="preserve">обличчя та очі залишаються відносно відкритими, оскільки захисні окуляри захищаються від пошкоджень уламками, але не від ударної хвилі </w:t>
      </w:r>
      <w:r w:rsidRPr="0053787E">
        <w:rPr>
          <w:rFonts w:eastAsia="Times New Roman"/>
          <w:szCs w:val="28"/>
        </w:rPr>
        <w:t>[</w:t>
      </w:r>
      <w:r w:rsidR="00375FBA">
        <w:rPr>
          <w:rFonts w:eastAsia="Times New Roman"/>
          <w:szCs w:val="28"/>
        </w:rPr>
        <w:fldChar w:fldCharType="begin"/>
      </w:r>
      <w:r w:rsidR="00375FBA">
        <w:rPr>
          <w:rFonts w:eastAsia="Times New Roman"/>
          <w:szCs w:val="28"/>
        </w:rPr>
        <w:instrText xml:space="preserve"> REF _Ref526682309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114</w:t>
      </w:r>
      <w:r w:rsidR="00375FBA">
        <w:rPr>
          <w:rFonts w:eastAsia="Times New Roman"/>
          <w:szCs w:val="28"/>
        </w:rPr>
        <w:fldChar w:fldCharType="end"/>
      </w:r>
      <w:r w:rsidR="00B04A14" w:rsidRPr="00B04A14">
        <w:rPr>
          <w:rFonts w:eastAsia="Times New Roman"/>
          <w:szCs w:val="28"/>
        </w:rPr>
        <w:t xml:space="preserve">, </w:t>
      </w:r>
      <w:r w:rsidR="002D3423" w:rsidRPr="002D3423">
        <w:rPr>
          <w:rFonts w:eastAsia="Times New Roman"/>
          <w:szCs w:val="28"/>
        </w:rPr>
        <w:fldChar w:fldCharType="begin"/>
      </w:r>
      <w:r w:rsidR="002D3423" w:rsidRPr="002D3423">
        <w:rPr>
          <w:rFonts w:eastAsia="Times New Roman"/>
          <w:szCs w:val="28"/>
        </w:rPr>
        <w:instrText xml:space="preserve"> REF _Ref526682651 \w \h </w:instrText>
      </w:r>
      <w:r w:rsidR="002D3423">
        <w:rPr>
          <w:rFonts w:eastAsia="Times New Roman"/>
          <w:szCs w:val="28"/>
        </w:rPr>
        <w:instrText xml:space="preserve"> \* MERGEFORMAT </w:instrText>
      </w:r>
      <w:r w:rsidR="002D3423" w:rsidRPr="002D3423">
        <w:rPr>
          <w:rFonts w:eastAsia="Times New Roman"/>
          <w:szCs w:val="28"/>
        </w:rPr>
      </w:r>
      <w:r w:rsidR="002D3423" w:rsidRPr="002D3423">
        <w:rPr>
          <w:rFonts w:eastAsia="Times New Roman"/>
          <w:szCs w:val="28"/>
        </w:rPr>
        <w:fldChar w:fldCharType="separate"/>
      </w:r>
      <w:r w:rsidR="0090187B">
        <w:rPr>
          <w:rFonts w:eastAsia="Times New Roman"/>
          <w:szCs w:val="28"/>
        </w:rPr>
        <w:t>121</w:t>
      </w:r>
      <w:r w:rsidR="002D3423" w:rsidRPr="002D3423">
        <w:rPr>
          <w:rFonts w:eastAsia="Times New Roman"/>
          <w:szCs w:val="28"/>
        </w:rPr>
        <w:fldChar w:fldCharType="end"/>
      </w:r>
      <w:r w:rsidR="002D3423">
        <w:rPr>
          <w:rFonts w:eastAsia="Times New Roman"/>
          <w:szCs w:val="28"/>
        </w:rPr>
        <w:t xml:space="preserve">, </w:t>
      </w:r>
      <w:r w:rsidR="00375FBA">
        <w:rPr>
          <w:rFonts w:eastAsia="Times New Roman"/>
          <w:szCs w:val="28"/>
        </w:rPr>
        <w:fldChar w:fldCharType="begin"/>
      </w:r>
      <w:r w:rsidR="00375FBA">
        <w:rPr>
          <w:rFonts w:eastAsia="Times New Roman"/>
          <w:szCs w:val="28"/>
        </w:rPr>
        <w:instrText xml:space="preserve"> REF _Ref526682891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146</w:t>
      </w:r>
      <w:r w:rsidR="00375FBA">
        <w:rPr>
          <w:rFonts w:eastAsia="Times New Roman"/>
          <w:szCs w:val="28"/>
        </w:rPr>
        <w:fldChar w:fldCharType="end"/>
      </w:r>
      <w:r w:rsidR="00B04A14" w:rsidRPr="00B04A14">
        <w:rPr>
          <w:rFonts w:eastAsia="Times New Roman"/>
          <w:szCs w:val="28"/>
        </w:rPr>
        <w:t xml:space="preserve">, </w:t>
      </w:r>
      <w:r w:rsidR="004B0CC4">
        <w:rPr>
          <w:rFonts w:eastAsia="Times New Roman"/>
          <w:szCs w:val="28"/>
        </w:rPr>
        <w:fldChar w:fldCharType="begin"/>
      </w:r>
      <w:r w:rsidR="004B0CC4">
        <w:rPr>
          <w:rFonts w:eastAsia="Times New Roman"/>
          <w:szCs w:val="28"/>
        </w:rPr>
        <w:instrText xml:space="preserve"> REF _Ref526682681 \w \h </w:instrText>
      </w:r>
      <w:r w:rsidR="00681766">
        <w:rPr>
          <w:rFonts w:eastAsia="Times New Roman"/>
          <w:szCs w:val="28"/>
        </w:rPr>
        <w:instrText xml:space="preserve"> \* MERGEFORMAT </w:instrText>
      </w:r>
      <w:r w:rsidR="004B0CC4">
        <w:rPr>
          <w:rFonts w:eastAsia="Times New Roman"/>
          <w:szCs w:val="28"/>
        </w:rPr>
      </w:r>
      <w:r w:rsidR="004B0CC4">
        <w:rPr>
          <w:rFonts w:eastAsia="Times New Roman"/>
          <w:szCs w:val="28"/>
        </w:rPr>
        <w:fldChar w:fldCharType="separate"/>
      </w:r>
      <w:r w:rsidR="0090187B">
        <w:rPr>
          <w:rFonts w:eastAsia="Times New Roman"/>
          <w:szCs w:val="28"/>
        </w:rPr>
        <w:t>150</w:t>
      </w:r>
      <w:r w:rsidR="004B0CC4">
        <w:rPr>
          <w:rFonts w:eastAsia="Times New Roman"/>
          <w:szCs w:val="28"/>
        </w:rPr>
        <w:fldChar w:fldCharType="end"/>
      </w:r>
      <w:r w:rsidR="007E0C74">
        <w:rPr>
          <w:rFonts w:eastAsia="Times New Roman"/>
          <w:szCs w:val="28"/>
        </w:rPr>
        <w:t xml:space="preserve">, </w:t>
      </w:r>
      <w:r w:rsidR="007E0C74">
        <w:rPr>
          <w:rFonts w:eastAsia="Times New Roman"/>
          <w:szCs w:val="28"/>
        </w:rPr>
        <w:fldChar w:fldCharType="begin"/>
      </w:r>
      <w:r w:rsidR="007E0C74">
        <w:rPr>
          <w:rFonts w:eastAsia="Times New Roman"/>
          <w:szCs w:val="28"/>
        </w:rPr>
        <w:instrText xml:space="preserve"> REF _Ref527646578 \w \h </w:instrText>
      </w:r>
      <w:r w:rsidR="00681766">
        <w:rPr>
          <w:rFonts w:eastAsia="Times New Roman"/>
          <w:szCs w:val="28"/>
        </w:rPr>
        <w:instrText xml:space="preserve"> \* MERGEFORMAT </w:instrText>
      </w:r>
      <w:r w:rsidR="007E0C74">
        <w:rPr>
          <w:rFonts w:eastAsia="Times New Roman"/>
          <w:szCs w:val="28"/>
        </w:rPr>
      </w:r>
      <w:r w:rsidR="007E0C74">
        <w:rPr>
          <w:rFonts w:eastAsia="Times New Roman"/>
          <w:szCs w:val="28"/>
        </w:rPr>
        <w:fldChar w:fldCharType="separate"/>
      </w:r>
      <w:r w:rsidR="0090187B">
        <w:rPr>
          <w:rFonts w:eastAsia="Times New Roman"/>
          <w:szCs w:val="28"/>
        </w:rPr>
        <w:t>208</w:t>
      </w:r>
      <w:r w:rsidR="007E0C74">
        <w:rPr>
          <w:rFonts w:eastAsia="Times New Roman"/>
          <w:szCs w:val="28"/>
        </w:rPr>
        <w:fldChar w:fldCharType="end"/>
      </w:r>
      <w:r w:rsidRPr="0053787E">
        <w:rPr>
          <w:rFonts w:eastAsia="Times New Roman"/>
          <w:szCs w:val="28"/>
        </w:rPr>
        <w:t>].</w:t>
      </w:r>
      <w:r>
        <w:rPr>
          <w:rFonts w:eastAsia="Times New Roman"/>
          <w:szCs w:val="28"/>
        </w:rPr>
        <w:t xml:space="preserve"> </w:t>
      </w:r>
    </w:p>
    <w:p w14:paraId="758F458A" w14:textId="77777777" w:rsidR="004B5F98" w:rsidRDefault="009E449D" w:rsidP="004B5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szCs w:val="28"/>
          <w:lang w:eastAsia="en-US"/>
        </w:rPr>
      </w:pPr>
      <w:r>
        <w:rPr>
          <w:rFonts w:eastAsiaTheme="minorHAnsi"/>
          <w:szCs w:val="28"/>
          <w:lang w:eastAsia="en-US"/>
        </w:rPr>
        <w:t>Клінічний офтальмологічний симптомокомплекс у постконтузійному періоді різноманітний і залежить від багатьох чинників (наприклад, типу та механізму пошкодження)</w:t>
      </w:r>
      <w:r>
        <w:t>.</w:t>
      </w:r>
      <w:r w:rsidRPr="003F0F54">
        <w:rPr>
          <w:rFonts w:eastAsiaTheme="minorHAnsi"/>
          <w:szCs w:val="28"/>
          <w:lang w:eastAsia="en-US"/>
        </w:rPr>
        <w:t xml:space="preserve"> </w:t>
      </w:r>
      <w:r>
        <w:t xml:space="preserve">Постконтузійні зміни очного дна поділяються на ранні (до 2-х місяців після травми) та пізні (більше 2-х місяців). </w:t>
      </w:r>
      <w:r w:rsidRPr="009F3E1A">
        <w:rPr>
          <w:rFonts w:eastAsiaTheme="minorHAnsi"/>
          <w:szCs w:val="28"/>
          <w:lang w:eastAsia="en-US"/>
        </w:rPr>
        <w:t>Клінічна картина</w:t>
      </w:r>
      <w:r>
        <w:rPr>
          <w:rFonts w:eastAsiaTheme="minorHAnsi"/>
          <w:szCs w:val="28"/>
          <w:lang w:eastAsia="en-US"/>
        </w:rPr>
        <w:t xml:space="preserve"> контузійних</w:t>
      </w:r>
      <w:r w:rsidRPr="009F3E1A">
        <w:rPr>
          <w:rFonts w:eastAsiaTheme="minorHAnsi"/>
          <w:szCs w:val="28"/>
          <w:lang w:eastAsia="en-US"/>
        </w:rPr>
        <w:t xml:space="preserve"> ретинальних змін д</w:t>
      </w:r>
      <w:r>
        <w:rPr>
          <w:rFonts w:eastAsiaTheme="minorHAnsi"/>
          <w:szCs w:val="28"/>
          <w:lang w:eastAsia="en-US"/>
        </w:rPr>
        <w:t>осить різноманітна: від помутнін</w:t>
      </w:r>
      <w:r w:rsidRPr="009F3E1A">
        <w:rPr>
          <w:rFonts w:eastAsiaTheme="minorHAnsi"/>
          <w:szCs w:val="28"/>
          <w:lang w:eastAsia="en-US"/>
        </w:rPr>
        <w:t xml:space="preserve">ь сітківки (Берліновське помутніння, </w:t>
      </w:r>
      <w:r w:rsidRPr="009F3E1A">
        <w:rPr>
          <w:rFonts w:eastAsiaTheme="minorHAnsi"/>
          <w:szCs w:val="28"/>
          <w:lang w:val="en-US" w:eastAsia="en-US"/>
        </w:rPr>
        <w:t>commotio</w:t>
      </w:r>
      <w:r>
        <w:rPr>
          <w:rFonts w:eastAsiaTheme="minorHAnsi"/>
          <w:szCs w:val="28"/>
          <w:lang w:eastAsia="en-US"/>
        </w:rPr>
        <w:t xml:space="preserve"> retinae)</w:t>
      </w:r>
      <w:r w:rsidRPr="009F3E1A">
        <w:rPr>
          <w:rFonts w:eastAsiaTheme="minorHAnsi"/>
          <w:szCs w:val="28"/>
          <w:lang w:eastAsia="en-US"/>
        </w:rPr>
        <w:t xml:space="preserve"> до її розривів та масивного руйнування [</w:t>
      </w:r>
      <w:r w:rsidR="00375FBA">
        <w:rPr>
          <w:rFonts w:eastAsiaTheme="minorHAnsi"/>
          <w:szCs w:val="28"/>
          <w:lang w:eastAsia="en-US"/>
        </w:rPr>
        <w:fldChar w:fldCharType="begin"/>
      </w:r>
      <w:r w:rsidR="00375FBA">
        <w:rPr>
          <w:rFonts w:eastAsiaTheme="minorHAnsi"/>
          <w:szCs w:val="28"/>
          <w:lang w:eastAsia="en-US"/>
        </w:rPr>
        <w:instrText xml:space="preserve"> REF _Ref526682765 \w \h </w:instrText>
      </w:r>
      <w:r w:rsidR="00681766">
        <w:rPr>
          <w:rFonts w:eastAsiaTheme="minorHAnsi"/>
          <w:szCs w:val="28"/>
          <w:lang w:eastAsia="en-US"/>
        </w:rPr>
        <w:instrText xml:space="preserve"> \* MERGEFORMAT </w:instrText>
      </w:r>
      <w:r w:rsidR="00375FBA">
        <w:rPr>
          <w:rFonts w:eastAsiaTheme="minorHAnsi"/>
          <w:szCs w:val="28"/>
          <w:lang w:eastAsia="en-US"/>
        </w:rPr>
      </w:r>
      <w:r w:rsidR="00375FBA">
        <w:rPr>
          <w:rFonts w:eastAsiaTheme="minorHAnsi"/>
          <w:szCs w:val="28"/>
          <w:lang w:eastAsia="en-US"/>
        </w:rPr>
        <w:fldChar w:fldCharType="separate"/>
      </w:r>
      <w:r w:rsidR="0090187B">
        <w:rPr>
          <w:rFonts w:eastAsiaTheme="minorHAnsi"/>
          <w:szCs w:val="28"/>
          <w:lang w:eastAsia="en-US"/>
        </w:rPr>
        <w:t>1</w:t>
      </w:r>
      <w:r w:rsidR="00375FBA">
        <w:rPr>
          <w:rFonts w:eastAsiaTheme="minorHAnsi"/>
          <w:szCs w:val="28"/>
          <w:lang w:eastAsia="en-US"/>
        </w:rPr>
        <w:fldChar w:fldCharType="end"/>
      </w:r>
      <w:r w:rsidR="007D2193">
        <w:rPr>
          <w:rFonts w:eastAsiaTheme="minorHAnsi"/>
          <w:szCs w:val="28"/>
          <w:lang w:eastAsia="en-US"/>
        </w:rPr>
        <w:t>,</w:t>
      </w:r>
      <w:r w:rsidR="00734A39">
        <w:rPr>
          <w:rFonts w:eastAsiaTheme="minorHAnsi"/>
          <w:szCs w:val="28"/>
          <w:lang w:eastAsia="en-US"/>
        </w:rPr>
        <w:t xml:space="preserve"> </w:t>
      </w:r>
      <w:r w:rsidR="00734A39">
        <w:rPr>
          <w:rFonts w:eastAsiaTheme="minorHAnsi"/>
          <w:szCs w:val="28"/>
          <w:lang w:eastAsia="en-US"/>
        </w:rPr>
        <w:fldChar w:fldCharType="begin"/>
      </w:r>
      <w:r w:rsidR="00734A39">
        <w:rPr>
          <w:rFonts w:eastAsiaTheme="minorHAnsi"/>
          <w:szCs w:val="28"/>
          <w:lang w:eastAsia="en-US"/>
        </w:rPr>
        <w:instrText xml:space="preserve"> REF _Ref526682663 \r \h </w:instrText>
      </w:r>
      <w:r w:rsidR="00681766">
        <w:rPr>
          <w:rFonts w:eastAsiaTheme="minorHAnsi"/>
          <w:szCs w:val="28"/>
          <w:lang w:eastAsia="en-US"/>
        </w:rPr>
        <w:instrText xml:space="preserve"> \* MERGEFORMAT </w:instrText>
      </w:r>
      <w:r w:rsidR="00734A39">
        <w:rPr>
          <w:rFonts w:eastAsiaTheme="minorHAnsi"/>
          <w:szCs w:val="28"/>
          <w:lang w:eastAsia="en-US"/>
        </w:rPr>
      </w:r>
      <w:r w:rsidR="00734A39">
        <w:rPr>
          <w:rFonts w:eastAsiaTheme="minorHAnsi"/>
          <w:szCs w:val="28"/>
          <w:lang w:eastAsia="en-US"/>
        </w:rPr>
        <w:fldChar w:fldCharType="separate"/>
      </w:r>
      <w:r w:rsidR="0090187B">
        <w:rPr>
          <w:rFonts w:eastAsiaTheme="minorHAnsi"/>
          <w:szCs w:val="28"/>
          <w:lang w:eastAsia="en-US"/>
        </w:rPr>
        <w:t>20</w:t>
      </w:r>
      <w:r w:rsidR="00734A39">
        <w:rPr>
          <w:rFonts w:eastAsiaTheme="minorHAnsi"/>
          <w:szCs w:val="28"/>
          <w:lang w:eastAsia="en-US"/>
        </w:rPr>
        <w:fldChar w:fldCharType="end"/>
      </w:r>
      <w:r w:rsidR="00734A39">
        <w:rPr>
          <w:rFonts w:eastAsiaTheme="minorHAnsi"/>
          <w:szCs w:val="28"/>
          <w:lang w:eastAsia="en-US"/>
        </w:rPr>
        <w:t>,</w:t>
      </w:r>
      <w:r w:rsidR="007D2193">
        <w:rPr>
          <w:rFonts w:eastAsiaTheme="minorHAnsi"/>
          <w:szCs w:val="28"/>
          <w:lang w:eastAsia="en-US"/>
        </w:rPr>
        <w:t xml:space="preserve"> </w:t>
      </w:r>
      <w:r w:rsidR="00375FBA" w:rsidRPr="00375FBA">
        <w:rPr>
          <w:rFonts w:eastAsiaTheme="minorHAnsi"/>
          <w:szCs w:val="28"/>
          <w:lang w:eastAsia="en-US"/>
        </w:rPr>
        <w:fldChar w:fldCharType="begin"/>
      </w:r>
      <w:r w:rsidR="00375FBA" w:rsidRPr="00375FBA">
        <w:rPr>
          <w:rFonts w:eastAsiaTheme="minorHAnsi"/>
          <w:szCs w:val="28"/>
          <w:lang w:eastAsia="en-US"/>
        </w:rPr>
        <w:instrText xml:space="preserve"> REF _Ref526682151 \w \h </w:instrText>
      </w:r>
      <w:r w:rsidR="00375FBA">
        <w:rPr>
          <w:rFonts w:eastAsiaTheme="minorHAnsi"/>
          <w:szCs w:val="28"/>
          <w:lang w:eastAsia="en-US"/>
        </w:rPr>
        <w:instrText xml:space="preserve"> \* MERGEFORMAT </w:instrText>
      </w:r>
      <w:r w:rsidR="00375FBA" w:rsidRPr="00375FBA">
        <w:rPr>
          <w:rFonts w:eastAsiaTheme="minorHAnsi"/>
          <w:szCs w:val="28"/>
          <w:lang w:eastAsia="en-US"/>
        </w:rPr>
      </w:r>
      <w:r w:rsidR="00375FBA" w:rsidRPr="00375FBA">
        <w:rPr>
          <w:rFonts w:eastAsiaTheme="minorHAnsi"/>
          <w:szCs w:val="28"/>
          <w:lang w:eastAsia="en-US"/>
        </w:rPr>
        <w:fldChar w:fldCharType="separate"/>
      </w:r>
      <w:r w:rsidR="0090187B">
        <w:rPr>
          <w:rFonts w:eastAsiaTheme="minorHAnsi"/>
          <w:szCs w:val="28"/>
          <w:lang w:eastAsia="en-US"/>
        </w:rPr>
        <w:t>67</w:t>
      </w:r>
      <w:r w:rsidR="00375FBA" w:rsidRPr="00375FBA">
        <w:rPr>
          <w:rFonts w:eastAsiaTheme="minorHAnsi"/>
          <w:szCs w:val="28"/>
          <w:lang w:eastAsia="en-US"/>
        </w:rPr>
        <w:fldChar w:fldCharType="end"/>
      </w:r>
      <w:r w:rsidR="00301032" w:rsidRPr="00375FBA">
        <w:rPr>
          <w:rFonts w:eastAsiaTheme="minorHAnsi"/>
          <w:szCs w:val="28"/>
          <w:lang w:eastAsia="en-US"/>
        </w:rPr>
        <w:t xml:space="preserve">, </w:t>
      </w:r>
      <w:r w:rsidR="00375FBA" w:rsidRPr="00375FBA">
        <w:rPr>
          <w:rFonts w:eastAsiaTheme="minorHAnsi"/>
          <w:szCs w:val="28"/>
          <w:lang w:eastAsia="en-US"/>
        </w:rPr>
        <w:fldChar w:fldCharType="begin"/>
      </w:r>
      <w:r w:rsidR="00375FBA" w:rsidRPr="00375FBA">
        <w:rPr>
          <w:rFonts w:eastAsiaTheme="minorHAnsi"/>
          <w:szCs w:val="28"/>
          <w:lang w:eastAsia="en-US"/>
        </w:rPr>
        <w:instrText xml:space="preserve"> REF _Ref526682838 \w \h </w:instrText>
      </w:r>
      <w:r w:rsidR="00375FBA">
        <w:rPr>
          <w:rFonts w:eastAsiaTheme="minorHAnsi"/>
          <w:szCs w:val="28"/>
          <w:lang w:eastAsia="en-US"/>
        </w:rPr>
        <w:instrText xml:space="preserve"> \* MERGEFORMAT </w:instrText>
      </w:r>
      <w:r w:rsidR="00375FBA" w:rsidRPr="00375FBA">
        <w:rPr>
          <w:rFonts w:eastAsiaTheme="minorHAnsi"/>
          <w:szCs w:val="28"/>
          <w:lang w:eastAsia="en-US"/>
        </w:rPr>
      </w:r>
      <w:r w:rsidR="00375FBA" w:rsidRPr="00375FBA">
        <w:rPr>
          <w:rFonts w:eastAsiaTheme="minorHAnsi"/>
          <w:szCs w:val="28"/>
          <w:lang w:eastAsia="en-US"/>
        </w:rPr>
        <w:fldChar w:fldCharType="separate"/>
      </w:r>
      <w:r w:rsidR="0090187B">
        <w:rPr>
          <w:rFonts w:eastAsiaTheme="minorHAnsi"/>
          <w:szCs w:val="28"/>
          <w:lang w:eastAsia="en-US"/>
        </w:rPr>
        <w:t>104</w:t>
      </w:r>
      <w:r w:rsidR="00375FBA" w:rsidRPr="00375FBA">
        <w:rPr>
          <w:rFonts w:eastAsiaTheme="minorHAnsi"/>
          <w:szCs w:val="28"/>
          <w:lang w:eastAsia="en-US"/>
        </w:rPr>
        <w:fldChar w:fldCharType="end"/>
      </w:r>
      <w:r w:rsidR="00761509" w:rsidRPr="00761509">
        <w:rPr>
          <w:rFonts w:eastAsiaTheme="minorHAnsi"/>
          <w:szCs w:val="28"/>
          <w:lang w:eastAsia="en-US"/>
        </w:rPr>
        <w:t xml:space="preserve">, </w:t>
      </w:r>
      <w:r w:rsidR="004E2231" w:rsidRPr="004E2231">
        <w:rPr>
          <w:rFonts w:eastAsia="Times New Roman"/>
          <w:color w:val="000000"/>
          <w:szCs w:val="28"/>
          <w:lang w:val="en-US"/>
        </w:rPr>
        <w:fldChar w:fldCharType="begin"/>
      </w:r>
      <w:r w:rsidR="004E2231" w:rsidRPr="004E2231">
        <w:rPr>
          <w:rFonts w:eastAsia="Times New Roman"/>
          <w:color w:val="000000"/>
          <w:szCs w:val="28"/>
        </w:rPr>
        <w:instrText xml:space="preserve"> REF _Ref526682193 \w \h  \* </w:instrText>
      </w:r>
      <w:r w:rsidR="004E2231">
        <w:rPr>
          <w:rFonts w:eastAsia="Times New Roman"/>
          <w:color w:val="000000"/>
          <w:szCs w:val="28"/>
          <w:lang w:val="en-US"/>
        </w:rPr>
        <w:instrText>MERGEFORMAT</w:instrText>
      </w:r>
      <w:r w:rsidR="004E2231" w:rsidRPr="004E2231">
        <w:rPr>
          <w:rFonts w:eastAsia="Times New Roman"/>
          <w:color w:val="000000"/>
          <w:szCs w:val="28"/>
        </w:rPr>
        <w:instrText xml:space="preserve"> </w:instrText>
      </w:r>
      <w:r w:rsidR="004E2231" w:rsidRPr="004E2231">
        <w:rPr>
          <w:rFonts w:eastAsia="Times New Roman"/>
          <w:color w:val="000000"/>
          <w:szCs w:val="28"/>
          <w:lang w:val="en-US"/>
        </w:rPr>
      </w:r>
      <w:r w:rsidR="004E2231" w:rsidRPr="004E2231">
        <w:rPr>
          <w:rFonts w:eastAsia="Times New Roman"/>
          <w:color w:val="000000"/>
          <w:szCs w:val="28"/>
          <w:lang w:val="en-US"/>
        </w:rPr>
        <w:fldChar w:fldCharType="separate"/>
      </w:r>
      <w:r w:rsidR="0090187B">
        <w:rPr>
          <w:rFonts w:eastAsia="Times New Roman"/>
          <w:color w:val="000000"/>
          <w:szCs w:val="28"/>
        </w:rPr>
        <w:t>191</w:t>
      </w:r>
      <w:r w:rsidR="004E2231" w:rsidRPr="004E2231">
        <w:rPr>
          <w:rFonts w:eastAsia="Times New Roman"/>
          <w:color w:val="000000"/>
          <w:szCs w:val="28"/>
          <w:lang w:val="en-US"/>
        </w:rPr>
        <w:fldChar w:fldCharType="end"/>
      </w:r>
      <w:r w:rsidRPr="00E17126">
        <w:rPr>
          <w:rFonts w:eastAsia="Times New Roman"/>
          <w:color w:val="000000"/>
          <w:szCs w:val="28"/>
        </w:rPr>
        <w:t>]</w:t>
      </w:r>
      <w:r w:rsidRPr="009F3E1A">
        <w:rPr>
          <w:rFonts w:eastAsiaTheme="minorHAnsi"/>
          <w:szCs w:val="28"/>
          <w:lang w:eastAsia="en-US"/>
        </w:rPr>
        <w:t>.</w:t>
      </w:r>
      <w:r>
        <w:rPr>
          <w:rFonts w:eastAsiaTheme="minorHAnsi"/>
          <w:szCs w:val="28"/>
          <w:lang w:eastAsia="en-US"/>
        </w:rPr>
        <w:t xml:space="preserve"> </w:t>
      </w:r>
      <w:r w:rsidRPr="009F3E1A">
        <w:rPr>
          <w:rFonts w:eastAsiaTheme="minorHAnsi"/>
          <w:szCs w:val="28"/>
          <w:lang w:eastAsia="en-US"/>
        </w:rPr>
        <w:t xml:space="preserve">Контузія ока, спричинена вибуховою хвилею, здебільшого є двобічною, із контрлатеральним ураженням </w:t>
      </w:r>
      <w:r>
        <w:rPr>
          <w:rFonts w:eastAsiaTheme="minorHAnsi"/>
          <w:szCs w:val="28"/>
          <w:lang w:eastAsia="en-US"/>
        </w:rPr>
        <w:t>органу,</w:t>
      </w:r>
      <w:r w:rsidRPr="009F3E1A">
        <w:rPr>
          <w:rFonts w:eastAsiaTheme="minorHAnsi"/>
          <w:szCs w:val="28"/>
          <w:lang w:eastAsia="en-US"/>
        </w:rPr>
        <w:t xml:space="preserve"> може призводити до виникнення гіфеми, відшарування сітківки, її </w:t>
      </w:r>
      <w:r w:rsidRPr="009F3E1A">
        <w:rPr>
          <w:rFonts w:eastAsiaTheme="minorHAnsi"/>
          <w:szCs w:val="28"/>
          <w:lang w:eastAsia="en-US"/>
        </w:rPr>
        <w:lastRenderedPageBreak/>
        <w:t>набряку, що маніфестує травматичну оптичну нейропатію та дефект поля зору [</w:t>
      </w:r>
      <w:r w:rsidR="00A15242">
        <w:rPr>
          <w:rFonts w:eastAsiaTheme="minorHAnsi"/>
          <w:szCs w:val="28"/>
          <w:lang w:eastAsia="en-US"/>
        </w:rPr>
        <w:fldChar w:fldCharType="begin"/>
      </w:r>
      <w:r w:rsidR="00A15242">
        <w:rPr>
          <w:rFonts w:eastAsiaTheme="minorHAnsi"/>
          <w:szCs w:val="28"/>
          <w:lang w:eastAsia="en-US"/>
        </w:rPr>
        <w:instrText xml:space="preserve"> REF _Ref526682765 \w \h </w:instrText>
      </w:r>
      <w:r w:rsidR="00681766">
        <w:rPr>
          <w:rFonts w:eastAsiaTheme="minorHAnsi"/>
          <w:szCs w:val="28"/>
          <w:lang w:eastAsia="en-US"/>
        </w:rPr>
        <w:instrText xml:space="preserve"> \* MERGEFORMAT </w:instrText>
      </w:r>
      <w:r w:rsidR="00A15242">
        <w:rPr>
          <w:rFonts w:eastAsiaTheme="minorHAnsi"/>
          <w:szCs w:val="28"/>
          <w:lang w:eastAsia="en-US"/>
        </w:rPr>
      </w:r>
      <w:r w:rsidR="00A15242">
        <w:rPr>
          <w:rFonts w:eastAsiaTheme="minorHAnsi"/>
          <w:szCs w:val="28"/>
          <w:lang w:eastAsia="en-US"/>
        </w:rPr>
        <w:fldChar w:fldCharType="separate"/>
      </w:r>
      <w:r w:rsidR="0090187B">
        <w:rPr>
          <w:rFonts w:eastAsiaTheme="minorHAnsi"/>
          <w:szCs w:val="28"/>
          <w:lang w:eastAsia="en-US"/>
        </w:rPr>
        <w:t>1</w:t>
      </w:r>
      <w:r w:rsidR="00A15242">
        <w:rPr>
          <w:rFonts w:eastAsiaTheme="minorHAnsi"/>
          <w:szCs w:val="28"/>
          <w:lang w:eastAsia="en-US"/>
        </w:rPr>
        <w:fldChar w:fldCharType="end"/>
      </w:r>
      <w:r w:rsidR="00A15242">
        <w:rPr>
          <w:rFonts w:eastAsiaTheme="minorHAnsi"/>
          <w:szCs w:val="28"/>
          <w:lang w:eastAsia="en-US"/>
        </w:rPr>
        <w:t xml:space="preserve">, </w:t>
      </w:r>
      <w:r w:rsidR="00375FBA" w:rsidRPr="00375FBA">
        <w:rPr>
          <w:rFonts w:eastAsiaTheme="minorHAnsi"/>
          <w:szCs w:val="28"/>
          <w:lang w:eastAsia="en-US"/>
        </w:rPr>
        <w:fldChar w:fldCharType="begin"/>
      </w:r>
      <w:r w:rsidR="00375FBA" w:rsidRPr="00375FBA">
        <w:rPr>
          <w:rFonts w:eastAsiaTheme="minorHAnsi"/>
          <w:szCs w:val="28"/>
          <w:lang w:eastAsia="en-US"/>
        </w:rPr>
        <w:instrText xml:space="preserve"> REF _Ref526682781 \w \h </w:instrText>
      </w:r>
      <w:r w:rsidR="00375FBA">
        <w:rPr>
          <w:rFonts w:eastAsiaTheme="minorHAnsi"/>
          <w:szCs w:val="28"/>
          <w:lang w:eastAsia="en-US"/>
        </w:rPr>
        <w:instrText xml:space="preserve"> \* MERGEFORMAT </w:instrText>
      </w:r>
      <w:r w:rsidR="00375FBA" w:rsidRPr="00375FBA">
        <w:rPr>
          <w:rFonts w:eastAsiaTheme="minorHAnsi"/>
          <w:szCs w:val="28"/>
          <w:lang w:eastAsia="en-US"/>
        </w:rPr>
      </w:r>
      <w:r w:rsidR="00375FBA" w:rsidRPr="00375FBA">
        <w:rPr>
          <w:rFonts w:eastAsiaTheme="minorHAnsi"/>
          <w:szCs w:val="28"/>
          <w:lang w:eastAsia="en-US"/>
        </w:rPr>
        <w:fldChar w:fldCharType="separate"/>
      </w:r>
      <w:r w:rsidR="0090187B">
        <w:rPr>
          <w:rFonts w:eastAsiaTheme="minorHAnsi"/>
          <w:szCs w:val="28"/>
          <w:lang w:eastAsia="en-US"/>
        </w:rPr>
        <w:t>105</w:t>
      </w:r>
      <w:r w:rsidR="00375FBA" w:rsidRPr="00375FBA">
        <w:rPr>
          <w:rFonts w:eastAsiaTheme="minorHAnsi"/>
          <w:szCs w:val="28"/>
          <w:lang w:eastAsia="en-US"/>
        </w:rPr>
        <w:fldChar w:fldCharType="end"/>
      </w:r>
      <w:r w:rsidR="00043655" w:rsidRPr="00375FBA">
        <w:rPr>
          <w:rFonts w:eastAsiaTheme="minorHAnsi"/>
          <w:szCs w:val="28"/>
          <w:lang w:eastAsia="en-US"/>
        </w:rPr>
        <w:t xml:space="preserve">, </w:t>
      </w:r>
      <w:r w:rsidR="00375FBA">
        <w:rPr>
          <w:rFonts w:eastAsia="Times New Roman"/>
          <w:szCs w:val="28"/>
        </w:rPr>
        <w:fldChar w:fldCharType="begin"/>
      </w:r>
      <w:r w:rsidR="00375FBA">
        <w:rPr>
          <w:rFonts w:eastAsiaTheme="minorHAnsi"/>
          <w:szCs w:val="28"/>
          <w:lang w:eastAsia="en-US"/>
        </w:rPr>
        <w:instrText xml:space="preserve"> REF _Ref526682177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heme="minorHAnsi"/>
          <w:szCs w:val="28"/>
          <w:lang w:eastAsia="en-US"/>
        </w:rPr>
        <w:t>107</w:t>
      </w:r>
      <w:r w:rsidR="00375FBA">
        <w:rPr>
          <w:rFonts w:eastAsia="Times New Roman"/>
          <w:szCs w:val="28"/>
        </w:rPr>
        <w:fldChar w:fldCharType="end"/>
      </w:r>
      <w:r w:rsidR="00043655" w:rsidRPr="00043655">
        <w:rPr>
          <w:rFonts w:eastAsia="Times New Roman"/>
          <w:szCs w:val="28"/>
        </w:rPr>
        <w:t xml:space="preserve">, </w:t>
      </w:r>
      <w:r w:rsidR="00375FBA">
        <w:rPr>
          <w:rFonts w:eastAsia="Times New Roman"/>
          <w:szCs w:val="28"/>
        </w:rPr>
        <w:fldChar w:fldCharType="begin"/>
      </w:r>
      <w:r w:rsidR="00375FBA">
        <w:rPr>
          <w:rFonts w:eastAsia="Times New Roman"/>
          <w:szCs w:val="28"/>
        </w:rPr>
        <w:instrText xml:space="preserve"> REF _Ref526682648 \w \h </w:instrText>
      </w:r>
      <w:r w:rsidR="00681766">
        <w:rPr>
          <w:rFonts w:eastAsia="Times New Roman"/>
          <w:szCs w:val="28"/>
        </w:rPr>
        <w:instrText xml:space="preserve"> \* MERGEFORMAT </w:instrText>
      </w:r>
      <w:r w:rsidR="00375FBA">
        <w:rPr>
          <w:rFonts w:eastAsia="Times New Roman"/>
          <w:szCs w:val="28"/>
        </w:rPr>
      </w:r>
      <w:r w:rsidR="00375FBA">
        <w:rPr>
          <w:rFonts w:eastAsia="Times New Roman"/>
          <w:szCs w:val="28"/>
        </w:rPr>
        <w:fldChar w:fldCharType="separate"/>
      </w:r>
      <w:r w:rsidR="0090187B">
        <w:rPr>
          <w:rFonts w:eastAsia="Times New Roman"/>
          <w:szCs w:val="28"/>
        </w:rPr>
        <w:t>120</w:t>
      </w:r>
      <w:r w:rsidR="00375FBA">
        <w:rPr>
          <w:rFonts w:eastAsia="Times New Roman"/>
          <w:szCs w:val="28"/>
        </w:rPr>
        <w:fldChar w:fldCharType="end"/>
      </w:r>
      <w:r w:rsidR="00043655" w:rsidRPr="00043655">
        <w:rPr>
          <w:rFonts w:eastAsia="Times New Roman"/>
          <w:szCs w:val="28"/>
        </w:rPr>
        <w:t>,</w:t>
      </w:r>
      <w:r w:rsidR="003353D4">
        <w:rPr>
          <w:rFonts w:eastAsia="Times New Roman"/>
          <w:szCs w:val="28"/>
        </w:rPr>
        <w:t xml:space="preserve"> </w:t>
      </w:r>
      <w:r w:rsidR="00BB3523">
        <w:rPr>
          <w:rFonts w:eastAsia="Times New Roman"/>
          <w:szCs w:val="28"/>
        </w:rPr>
        <w:fldChar w:fldCharType="begin"/>
      </w:r>
      <w:r w:rsidR="00BB3523">
        <w:rPr>
          <w:rFonts w:eastAsia="Times New Roman"/>
          <w:szCs w:val="28"/>
        </w:rPr>
        <w:instrText xml:space="preserve"> REF _Ref526682651 \w \h </w:instrText>
      </w:r>
      <w:r w:rsidR="00681766">
        <w:rPr>
          <w:rFonts w:eastAsia="Times New Roman"/>
          <w:szCs w:val="28"/>
        </w:rPr>
        <w:instrText xml:space="preserve"> \* MERGEFORMAT </w:instrText>
      </w:r>
      <w:r w:rsidR="00BB3523">
        <w:rPr>
          <w:rFonts w:eastAsia="Times New Roman"/>
          <w:szCs w:val="28"/>
        </w:rPr>
      </w:r>
      <w:r w:rsidR="00BB3523">
        <w:rPr>
          <w:rFonts w:eastAsia="Times New Roman"/>
          <w:szCs w:val="28"/>
        </w:rPr>
        <w:fldChar w:fldCharType="separate"/>
      </w:r>
      <w:r w:rsidR="0090187B">
        <w:rPr>
          <w:rFonts w:eastAsia="Times New Roman"/>
          <w:szCs w:val="28"/>
        </w:rPr>
        <w:t>121</w:t>
      </w:r>
      <w:r w:rsidR="00BB3523">
        <w:rPr>
          <w:rFonts w:eastAsia="Times New Roman"/>
          <w:szCs w:val="28"/>
        </w:rPr>
        <w:fldChar w:fldCharType="end"/>
      </w:r>
      <w:r w:rsidR="00BB3523">
        <w:rPr>
          <w:rFonts w:eastAsia="Times New Roman"/>
          <w:szCs w:val="28"/>
        </w:rPr>
        <w:t>,</w:t>
      </w:r>
      <w:r w:rsidR="007E0C74" w:rsidRPr="007E0C74">
        <w:rPr>
          <w:rFonts w:eastAsia="Times New Roman"/>
          <w:szCs w:val="28"/>
        </w:rPr>
        <w:t xml:space="preserve"> </w:t>
      </w:r>
      <w:r w:rsidR="007E0C74">
        <w:rPr>
          <w:rFonts w:eastAsia="Times New Roman"/>
          <w:szCs w:val="28"/>
          <w:lang w:val="en-US"/>
        </w:rPr>
        <w:fldChar w:fldCharType="begin"/>
      </w:r>
      <w:r w:rsidR="007E0C74" w:rsidRPr="007E0C74">
        <w:rPr>
          <w:rFonts w:eastAsia="Times New Roman"/>
          <w:szCs w:val="28"/>
        </w:rPr>
        <w:instrText xml:space="preserve"> </w:instrText>
      </w:r>
      <w:r w:rsidR="007E0C74">
        <w:rPr>
          <w:rFonts w:eastAsia="Times New Roman"/>
          <w:szCs w:val="28"/>
          <w:lang w:val="en-US"/>
        </w:rPr>
        <w:instrText>REF</w:instrText>
      </w:r>
      <w:r w:rsidR="007E0C74" w:rsidRPr="007E0C74">
        <w:rPr>
          <w:rFonts w:eastAsia="Times New Roman"/>
          <w:szCs w:val="28"/>
        </w:rPr>
        <w:instrText xml:space="preserve"> _</w:instrText>
      </w:r>
      <w:r w:rsidR="007E0C74">
        <w:rPr>
          <w:rFonts w:eastAsia="Times New Roman"/>
          <w:szCs w:val="28"/>
          <w:lang w:val="en-US"/>
        </w:rPr>
        <w:instrText>Ref</w:instrText>
      </w:r>
      <w:r w:rsidR="007E0C74" w:rsidRPr="007E0C74">
        <w:rPr>
          <w:rFonts w:eastAsia="Times New Roman"/>
          <w:szCs w:val="28"/>
        </w:rPr>
        <w:instrText>527646578 \</w:instrText>
      </w:r>
      <w:r w:rsidR="007E0C74">
        <w:rPr>
          <w:rFonts w:eastAsia="Times New Roman"/>
          <w:szCs w:val="28"/>
          <w:lang w:val="en-US"/>
        </w:rPr>
        <w:instrText>w</w:instrText>
      </w:r>
      <w:r w:rsidR="007E0C74" w:rsidRPr="007E0C74">
        <w:rPr>
          <w:rFonts w:eastAsia="Times New Roman"/>
          <w:szCs w:val="28"/>
        </w:rPr>
        <w:instrText xml:space="preserve"> \</w:instrText>
      </w:r>
      <w:r w:rsidR="007E0C74">
        <w:rPr>
          <w:rFonts w:eastAsia="Times New Roman"/>
          <w:szCs w:val="28"/>
          <w:lang w:val="en-US"/>
        </w:rPr>
        <w:instrText>h</w:instrText>
      </w:r>
      <w:r w:rsidR="007E0C74" w:rsidRPr="007E0C74">
        <w:rPr>
          <w:rFonts w:eastAsia="Times New Roman"/>
          <w:szCs w:val="28"/>
        </w:rPr>
        <w:instrText xml:space="preserve"> </w:instrText>
      </w:r>
      <w:r w:rsidR="00681766" w:rsidRPr="00681766">
        <w:rPr>
          <w:rFonts w:eastAsia="Times New Roman"/>
          <w:szCs w:val="28"/>
        </w:rPr>
        <w:instrText xml:space="preserve"> \* </w:instrText>
      </w:r>
      <w:r w:rsidR="00681766">
        <w:rPr>
          <w:rFonts w:eastAsia="Times New Roman"/>
          <w:szCs w:val="28"/>
          <w:lang w:val="en-US"/>
        </w:rPr>
        <w:instrText>MERGEFORMAT</w:instrText>
      </w:r>
      <w:r w:rsidR="00681766" w:rsidRPr="00681766">
        <w:rPr>
          <w:rFonts w:eastAsia="Times New Roman"/>
          <w:szCs w:val="28"/>
        </w:rPr>
        <w:instrText xml:space="preserve"> </w:instrText>
      </w:r>
      <w:r w:rsidR="007E0C74">
        <w:rPr>
          <w:rFonts w:eastAsia="Times New Roman"/>
          <w:szCs w:val="28"/>
          <w:lang w:val="en-US"/>
        </w:rPr>
      </w:r>
      <w:r w:rsidR="007E0C74">
        <w:rPr>
          <w:rFonts w:eastAsia="Times New Roman"/>
          <w:szCs w:val="28"/>
          <w:lang w:val="en-US"/>
        </w:rPr>
        <w:fldChar w:fldCharType="separate"/>
      </w:r>
      <w:r w:rsidR="0090187B" w:rsidRPr="0090187B">
        <w:rPr>
          <w:rFonts w:eastAsia="Times New Roman"/>
          <w:szCs w:val="28"/>
        </w:rPr>
        <w:t>208</w:t>
      </w:r>
      <w:r w:rsidR="007E0C74">
        <w:rPr>
          <w:rFonts w:eastAsia="Times New Roman"/>
          <w:szCs w:val="28"/>
          <w:lang w:val="en-US"/>
        </w:rPr>
        <w:fldChar w:fldCharType="end"/>
      </w:r>
      <w:r w:rsidR="005947EF">
        <w:rPr>
          <w:rFonts w:eastAsia="Times New Roman"/>
          <w:szCs w:val="28"/>
        </w:rPr>
        <w:t>]</w:t>
      </w:r>
      <w:r w:rsidRPr="009F3E1A">
        <w:rPr>
          <w:rFonts w:eastAsiaTheme="minorHAnsi"/>
          <w:szCs w:val="28"/>
          <w:lang w:eastAsia="en-US"/>
        </w:rPr>
        <w:t>.</w:t>
      </w:r>
      <w:r w:rsidR="004B5F98">
        <w:rPr>
          <w:rFonts w:eastAsiaTheme="minorHAnsi"/>
          <w:szCs w:val="28"/>
          <w:lang w:eastAsia="en-US"/>
        </w:rPr>
        <w:t xml:space="preserve"> </w:t>
      </w:r>
      <w:r w:rsidRPr="009F3E1A">
        <w:rPr>
          <w:rFonts w:eastAsiaTheme="minorHAnsi"/>
          <w:szCs w:val="28"/>
          <w:lang w:eastAsia="en-US"/>
        </w:rPr>
        <w:t>Незважаючи на те, що очевидні</w:t>
      </w:r>
      <w:r>
        <w:rPr>
          <w:rFonts w:eastAsiaTheme="minorHAnsi"/>
          <w:szCs w:val="28"/>
          <w:lang w:eastAsia="en-US"/>
        </w:rPr>
        <w:t xml:space="preserve"> ознаки</w:t>
      </w:r>
      <w:r w:rsidRPr="009F3E1A">
        <w:rPr>
          <w:rFonts w:eastAsiaTheme="minorHAnsi"/>
          <w:szCs w:val="28"/>
          <w:lang w:eastAsia="en-US"/>
        </w:rPr>
        <w:t xml:space="preserve"> для негайної верифікації пошкодження очного яблу</w:t>
      </w:r>
      <w:r>
        <w:rPr>
          <w:rFonts w:eastAsiaTheme="minorHAnsi"/>
          <w:szCs w:val="28"/>
          <w:lang w:eastAsia="en-US"/>
        </w:rPr>
        <w:t>ка (порушення цілісності</w:t>
      </w:r>
      <w:r w:rsidRPr="00CE5966">
        <w:rPr>
          <w:rFonts w:eastAsiaTheme="minorHAnsi"/>
          <w:szCs w:val="28"/>
          <w:lang w:eastAsia="en-US"/>
        </w:rPr>
        <w:t xml:space="preserve"> капсули ока або його проникаюча травма</w:t>
      </w:r>
      <w:r>
        <w:rPr>
          <w:rFonts w:eastAsiaTheme="minorHAnsi"/>
          <w:szCs w:val="28"/>
          <w:lang w:eastAsia="en-US"/>
        </w:rPr>
        <w:t>)</w:t>
      </w:r>
      <w:r w:rsidRPr="009F3E1A">
        <w:rPr>
          <w:rFonts w:eastAsiaTheme="minorHAnsi"/>
          <w:szCs w:val="28"/>
          <w:lang w:eastAsia="en-US"/>
        </w:rPr>
        <w:t xml:space="preserve"> швидко виявляються та лікуються </w:t>
      </w:r>
      <w:r w:rsidR="00A27452">
        <w:rPr>
          <w:rFonts w:eastAsiaTheme="minorHAnsi"/>
          <w:szCs w:val="28"/>
          <w:lang w:eastAsia="en-US"/>
        </w:rPr>
        <w:t>-</w:t>
      </w:r>
      <w:r w:rsidRPr="009F3E1A">
        <w:rPr>
          <w:rFonts w:eastAsiaTheme="minorHAnsi"/>
          <w:szCs w:val="28"/>
          <w:lang w:eastAsia="en-US"/>
        </w:rPr>
        <w:t xml:space="preserve"> віддалені наслідки є непередбачуваними. </w:t>
      </w:r>
    </w:p>
    <w:p w14:paraId="65F7553E" w14:textId="52ADEDF9" w:rsidR="00D6313E" w:rsidRDefault="009E449D" w:rsidP="004B5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szCs w:val="28"/>
          <w:lang w:eastAsia="en-US"/>
        </w:rPr>
      </w:pPr>
      <w:r w:rsidRPr="009F3E1A">
        <w:rPr>
          <w:rFonts w:eastAsiaTheme="minorHAnsi"/>
          <w:szCs w:val="28"/>
          <w:lang w:eastAsia="en-US"/>
        </w:rPr>
        <w:t xml:space="preserve">За даними </w:t>
      </w:r>
      <w:r w:rsidRPr="009F3E1A">
        <w:rPr>
          <w:rFonts w:eastAsiaTheme="minorHAnsi"/>
          <w:color w:val="000000"/>
          <w:szCs w:val="28"/>
          <w:lang w:val="en-US" w:eastAsia="en-US"/>
        </w:rPr>
        <w:t>Saleh</w:t>
      </w:r>
      <w:r w:rsidR="000F7EEA">
        <w:rPr>
          <w:rFonts w:eastAsiaTheme="minorHAnsi"/>
          <w:color w:val="000000"/>
          <w:szCs w:val="28"/>
          <w:lang w:eastAsia="en-US"/>
        </w:rPr>
        <w:t> </w:t>
      </w:r>
      <w:r w:rsidRPr="009F3E1A">
        <w:rPr>
          <w:rFonts w:eastAsiaTheme="minorHAnsi"/>
          <w:color w:val="000000"/>
          <w:szCs w:val="28"/>
          <w:lang w:val="en-US" w:eastAsia="en-US"/>
        </w:rPr>
        <w:t>M</w:t>
      </w:r>
      <w:r>
        <w:rPr>
          <w:rFonts w:eastAsiaTheme="minorHAnsi"/>
          <w:color w:val="000000"/>
          <w:szCs w:val="28"/>
          <w:lang w:eastAsia="en-US"/>
        </w:rPr>
        <w:t>. та співавторів (2011</w:t>
      </w:r>
      <w:r w:rsidRPr="009F3E1A">
        <w:rPr>
          <w:rFonts w:eastAsiaTheme="minorHAnsi"/>
          <w:color w:val="000000"/>
          <w:szCs w:val="28"/>
          <w:lang w:eastAsia="en-US"/>
        </w:rPr>
        <w:t xml:space="preserve">), </w:t>
      </w:r>
      <w:r w:rsidRPr="009F3E1A">
        <w:rPr>
          <w:rFonts w:eastAsiaTheme="minorHAnsi"/>
          <w:szCs w:val="28"/>
          <w:lang w:eastAsia="en-US"/>
        </w:rPr>
        <w:t xml:space="preserve">навіть незначне помутніння макулярної зони </w:t>
      </w:r>
      <w:r>
        <w:rPr>
          <w:rFonts w:eastAsiaTheme="minorHAnsi"/>
          <w:szCs w:val="28"/>
          <w:lang w:eastAsia="en-US"/>
        </w:rPr>
        <w:t>сітківки, яке спричинено травматичним фактором</w:t>
      </w:r>
      <w:r w:rsidRPr="009F3E1A">
        <w:rPr>
          <w:rFonts w:eastAsiaTheme="minorHAnsi"/>
          <w:szCs w:val="28"/>
          <w:lang w:eastAsia="en-US"/>
        </w:rPr>
        <w:t>, через 6 місяців після контузії ока, незважаючи на відновлення гостроти зору</w:t>
      </w:r>
      <w:r>
        <w:rPr>
          <w:rFonts w:eastAsiaTheme="minorHAnsi"/>
          <w:szCs w:val="28"/>
          <w:lang w:eastAsia="en-US"/>
        </w:rPr>
        <w:t>,</w:t>
      </w:r>
      <w:r w:rsidRPr="009F3E1A">
        <w:rPr>
          <w:rFonts w:eastAsiaTheme="minorHAnsi"/>
          <w:szCs w:val="28"/>
          <w:lang w:eastAsia="en-US"/>
        </w:rPr>
        <w:t xml:space="preserve"> супроводжувалось зниженням електроретинальної активності у пацієнтів [</w:t>
      </w:r>
      <w:r w:rsidR="00430650">
        <w:rPr>
          <w:rFonts w:eastAsiaTheme="minorHAnsi"/>
          <w:color w:val="000000"/>
          <w:szCs w:val="28"/>
          <w:lang w:val="en-US" w:eastAsia="en-US"/>
        </w:rPr>
        <w:fldChar w:fldCharType="begin"/>
      </w:r>
      <w:r w:rsidR="00430650">
        <w:rPr>
          <w:rFonts w:eastAsiaTheme="minorHAnsi"/>
          <w:szCs w:val="28"/>
          <w:lang w:eastAsia="en-US"/>
        </w:rPr>
        <w:instrText xml:space="preserve"> REF _Ref526683666 \w \h </w:instrText>
      </w:r>
      <w:r w:rsidR="00681766" w:rsidRPr="00681766">
        <w:rPr>
          <w:rFonts w:eastAsiaTheme="minorHAnsi"/>
          <w:color w:val="000000"/>
          <w:szCs w:val="28"/>
          <w:lang w:eastAsia="en-US"/>
        </w:rPr>
        <w:instrText xml:space="preserve"> \* </w:instrText>
      </w:r>
      <w:r w:rsidR="00681766">
        <w:rPr>
          <w:rFonts w:eastAsiaTheme="minorHAnsi"/>
          <w:color w:val="000000"/>
          <w:szCs w:val="28"/>
          <w:lang w:val="en-US" w:eastAsia="en-US"/>
        </w:rPr>
        <w:instrText>MERGEFORMAT</w:instrText>
      </w:r>
      <w:r w:rsidR="00681766" w:rsidRPr="00681766">
        <w:rPr>
          <w:rFonts w:eastAsiaTheme="minorHAnsi"/>
          <w:color w:val="000000"/>
          <w:szCs w:val="28"/>
          <w:lang w:eastAsia="en-US"/>
        </w:rPr>
        <w:instrText xml:space="preserve"> </w:instrText>
      </w:r>
      <w:r w:rsidR="00430650">
        <w:rPr>
          <w:rFonts w:eastAsiaTheme="minorHAnsi"/>
          <w:color w:val="000000"/>
          <w:szCs w:val="28"/>
          <w:lang w:val="en-US" w:eastAsia="en-US"/>
        </w:rPr>
      </w:r>
      <w:r w:rsidR="00430650">
        <w:rPr>
          <w:rFonts w:eastAsiaTheme="minorHAnsi"/>
          <w:color w:val="000000"/>
          <w:szCs w:val="28"/>
          <w:lang w:val="en-US" w:eastAsia="en-US"/>
        </w:rPr>
        <w:fldChar w:fldCharType="separate"/>
      </w:r>
      <w:r w:rsidR="0090187B">
        <w:rPr>
          <w:rFonts w:eastAsiaTheme="minorHAnsi"/>
          <w:szCs w:val="28"/>
          <w:lang w:eastAsia="en-US"/>
        </w:rPr>
        <w:t>203</w:t>
      </w:r>
      <w:r w:rsidR="00430650">
        <w:rPr>
          <w:rFonts w:eastAsiaTheme="minorHAnsi"/>
          <w:color w:val="000000"/>
          <w:szCs w:val="28"/>
          <w:lang w:val="en-US" w:eastAsia="en-US"/>
        </w:rPr>
        <w:fldChar w:fldCharType="end"/>
      </w:r>
      <w:r w:rsidRPr="009F3E1A">
        <w:rPr>
          <w:rFonts w:eastAsiaTheme="minorHAnsi"/>
          <w:szCs w:val="28"/>
          <w:lang w:eastAsia="en-US"/>
        </w:rPr>
        <w:t>]. Це вказує на неповне відновлення функціо</w:t>
      </w:r>
      <w:r>
        <w:rPr>
          <w:rFonts w:eastAsiaTheme="minorHAnsi"/>
          <w:szCs w:val="28"/>
          <w:lang w:eastAsia="en-US"/>
        </w:rPr>
        <w:t>нальності зорового аналізатора</w:t>
      </w:r>
      <w:r w:rsidRPr="009F3E1A">
        <w:rPr>
          <w:rFonts w:eastAsiaTheme="minorHAnsi"/>
          <w:szCs w:val="28"/>
          <w:lang w:eastAsia="en-US"/>
        </w:rPr>
        <w:t>. Тому, стає цілком очевидним, що більш суттєві травматичні зміни в сітківці призводять до погіршення прогнозу</w:t>
      </w:r>
      <w:r w:rsidRPr="004B4710">
        <w:rPr>
          <w:rFonts w:eastAsiaTheme="minorHAnsi"/>
          <w:szCs w:val="28"/>
          <w:lang w:eastAsia="en-US"/>
        </w:rPr>
        <w:t xml:space="preserve"> </w:t>
      </w:r>
      <w:r w:rsidRPr="00E20029">
        <w:rPr>
          <w:rFonts w:eastAsiaTheme="minorHAnsi"/>
          <w:szCs w:val="28"/>
          <w:lang w:eastAsia="en-US"/>
        </w:rPr>
        <w:t>відновлення зорових функцій</w:t>
      </w:r>
      <w:r w:rsidRPr="009F3E1A">
        <w:rPr>
          <w:rFonts w:eastAsiaTheme="minorHAnsi"/>
          <w:szCs w:val="28"/>
          <w:lang w:eastAsia="en-US"/>
        </w:rPr>
        <w:t xml:space="preserve"> та обмежують можливість повноцінної офтальмологічної реабілітації таких </w:t>
      </w:r>
      <w:r w:rsidRPr="00720FEA">
        <w:rPr>
          <w:rFonts w:eastAsiaTheme="minorHAnsi"/>
          <w:szCs w:val="28"/>
          <w:lang w:eastAsia="en-US"/>
        </w:rPr>
        <w:t>хворих.</w:t>
      </w:r>
      <w:r w:rsidRPr="009E65B9">
        <w:rPr>
          <w:rFonts w:eastAsiaTheme="minorHAnsi"/>
          <w:szCs w:val="28"/>
          <w:lang w:eastAsia="en-US"/>
        </w:rPr>
        <w:t xml:space="preserve"> </w:t>
      </w:r>
    </w:p>
    <w:p w14:paraId="4F40FB2E" w14:textId="0C41D71A" w:rsidR="009E449D" w:rsidRDefault="00717D58" w:rsidP="00681766">
      <w:pPr>
        <w:rPr>
          <w:rFonts w:eastAsiaTheme="minorHAnsi"/>
          <w:szCs w:val="28"/>
          <w:lang w:eastAsia="en-US"/>
        </w:rPr>
      </w:pPr>
      <w:r>
        <w:rPr>
          <w:rFonts w:eastAsiaTheme="minorHAnsi"/>
          <w:szCs w:val="28"/>
          <w:lang w:eastAsia="en-US"/>
        </w:rPr>
        <w:t>Отже, а</w:t>
      </w:r>
      <w:r w:rsidR="009E449D" w:rsidRPr="009F3E1A">
        <w:rPr>
          <w:rFonts w:eastAsiaTheme="minorHAnsi"/>
          <w:szCs w:val="28"/>
          <w:lang w:eastAsia="en-US"/>
        </w:rPr>
        <w:t>ктуальність пошуку нових методів реабілітації даної категорії пацієнтів, особливо розробка схем ведення постраждалих в перші дні</w:t>
      </w:r>
      <w:r w:rsidR="009E449D">
        <w:rPr>
          <w:rFonts w:eastAsiaTheme="minorHAnsi"/>
          <w:szCs w:val="28"/>
          <w:lang w:eastAsia="en-US"/>
        </w:rPr>
        <w:t xml:space="preserve"> після травми,</w:t>
      </w:r>
      <w:r w:rsidR="009E449D" w:rsidRPr="009F3E1A">
        <w:rPr>
          <w:rFonts w:eastAsiaTheme="minorHAnsi"/>
          <w:szCs w:val="28"/>
          <w:lang w:eastAsia="en-US"/>
        </w:rPr>
        <w:t xml:space="preserve"> не тільки зберігається, а зростає щороку [</w:t>
      </w:r>
      <w:r w:rsidR="00892D94">
        <w:rPr>
          <w:rFonts w:eastAsiaTheme="minorHAnsi"/>
          <w:szCs w:val="28"/>
          <w:lang w:eastAsia="en-US"/>
        </w:rPr>
        <w:fldChar w:fldCharType="begin"/>
      </w:r>
      <w:r w:rsidR="00892D94">
        <w:rPr>
          <w:rFonts w:eastAsiaTheme="minorHAnsi"/>
          <w:szCs w:val="28"/>
          <w:lang w:eastAsia="en-US"/>
        </w:rPr>
        <w:instrText xml:space="preserve"> REF _Ref526682356 \w \h </w:instrText>
      </w:r>
      <w:r w:rsidR="00681766">
        <w:rPr>
          <w:rFonts w:eastAsiaTheme="minorHAnsi"/>
          <w:szCs w:val="28"/>
          <w:lang w:eastAsia="en-US"/>
        </w:rPr>
        <w:instrText xml:space="preserve"> \* MERGEFORMAT </w:instrText>
      </w:r>
      <w:r w:rsidR="00892D94">
        <w:rPr>
          <w:rFonts w:eastAsiaTheme="minorHAnsi"/>
          <w:szCs w:val="28"/>
          <w:lang w:eastAsia="en-US"/>
        </w:rPr>
      </w:r>
      <w:r w:rsidR="00892D94">
        <w:rPr>
          <w:rFonts w:eastAsiaTheme="minorHAnsi"/>
          <w:szCs w:val="28"/>
          <w:lang w:eastAsia="en-US"/>
        </w:rPr>
        <w:fldChar w:fldCharType="separate"/>
      </w:r>
      <w:r w:rsidR="0090187B">
        <w:rPr>
          <w:rFonts w:eastAsiaTheme="minorHAnsi"/>
          <w:szCs w:val="28"/>
          <w:lang w:eastAsia="en-US"/>
        </w:rPr>
        <w:t>7</w:t>
      </w:r>
      <w:r w:rsidR="00892D94">
        <w:rPr>
          <w:rFonts w:eastAsiaTheme="minorHAnsi"/>
          <w:szCs w:val="28"/>
          <w:lang w:eastAsia="en-US"/>
        </w:rPr>
        <w:fldChar w:fldCharType="end"/>
      </w:r>
      <w:r w:rsidR="00792159" w:rsidRPr="00792159">
        <w:rPr>
          <w:rFonts w:eastAsiaTheme="minorHAnsi"/>
          <w:szCs w:val="28"/>
          <w:lang w:eastAsia="en-US"/>
        </w:rPr>
        <w:t xml:space="preserve">, </w:t>
      </w:r>
      <w:r w:rsidR="00792159">
        <w:rPr>
          <w:rFonts w:eastAsiaTheme="minorHAnsi"/>
          <w:szCs w:val="28"/>
          <w:lang w:eastAsia="en-US"/>
        </w:rPr>
        <w:fldChar w:fldCharType="begin"/>
      </w:r>
      <w:r w:rsidR="00792159">
        <w:rPr>
          <w:rFonts w:eastAsiaTheme="minorHAnsi"/>
          <w:szCs w:val="28"/>
          <w:lang w:eastAsia="en-US"/>
        </w:rPr>
        <w:instrText xml:space="preserve"> REF _Ref526682368 \w \h </w:instrText>
      </w:r>
      <w:r w:rsidR="00681766">
        <w:rPr>
          <w:rFonts w:eastAsiaTheme="minorHAnsi"/>
          <w:szCs w:val="28"/>
          <w:lang w:eastAsia="en-US"/>
        </w:rPr>
        <w:instrText xml:space="preserve"> \* MERGEFORMAT </w:instrText>
      </w:r>
      <w:r w:rsidR="00792159">
        <w:rPr>
          <w:rFonts w:eastAsiaTheme="minorHAnsi"/>
          <w:szCs w:val="28"/>
          <w:lang w:eastAsia="en-US"/>
        </w:rPr>
      </w:r>
      <w:r w:rsidR="00792159">
        <w:rPr>
          <w:rFonts w:eastAsiaTheme="minorHAnsi"/>
          <w:szCs w:val="28"/>
          <w:lang w:eastAsia="en-US"/>
        </w:rPr>
        <w:fldChar w:fldCharType="separate"/>
      </w:r>
      <w:r w:rsidR="0090187B">
        <w:rPr>
          <w:rFonts w:eastAsiaTheme="minorHAnsi"/>
          <w:szCs w:val="28"/>
          <w:lang w:eastAsia="en-US"/>
        </w:rPr>
        <w:t>46</w:t>
      </w:r>
      <w:r w:rsidR="00792159">
        <w:rPr>
          <w:rFonts w:eastAsiaTheme="minorHAnsi"/>
          <w:szCs w:val="28"/>
          <w:lang w:eastAsia="en-US"/>
        </w:rPr>
        <w:fldChar w:fldCharType="end"/>
      </w:r>
      <w:r w:rsidR="00792159" w:rsidRPr="00792159">
        <w:rPr>
          <w:rFonts w:eastAsiaTheme="minorHAnsi"/>
          <w:szCs w:val="28"/>
          <w:lang w:eastAsia="en-US"/>
        </w:rPr>
        <w:t>,</w:t>
      </w:r>
      <w:r w:rsidR="00892D94" w:rsidRPr="00892D94">
        <w:rPr>
          <w:rFonts w:eastAsiaTheme="minorHAnsi"/>
          <w:szCs w:val="28"/>
          <w:lang w:eastAsia="en-US"/>
        </w:rPr>
        <w:t xml:space="preserve"> </w:t>
      </w:r>
      <w:r w:rsidR="002C031D" w:rsidRPr="002C031D">
        <w:rPr>
          <w:szCs w:val="28"/>
        </w:rPr>
        <w:fldChar w:fldCharType="begin"/>
      </w:r>
      <w:r w:rsidR="002C031D" w:rsidRPr="002C031D">
        <w:rPr>
          <w:rFonts w:eastAsiaTheme="minorHAnsi"/>
          <w:szCs w:val="28"/>
          <w:lang w:eastAsia="en-US"/>
        </w:rPr>
        <w:instrText xml:space="preserve"> REF _Ref526682270 \r \h </w:instrText>
      </w:r>
      <w:r w:rsidR="002C031D">
        <w:rPr>
          <w:szCs w:val="28"/>
        </w:rPr>
        <w:instrText xml:space="preserve"> \* MERGEFORMAT </w:instrText>
      </w:r>
      <w:r w:rsidR="002C031D" w:rsidRPr="002C031D">
        <w:rPr>
          <w:szCs w:val="28"/>
        </w:rPr>
      </w:r>
      <w:r w:rsidR="002C031D" w:rsidRPr="002C031D">
        <w:rPr>
          <w:szCs w:val="28"/>
        </w:rPr>
        <w:fldChar w:fldCharType="separate"/>
      </w:r>
      <w:r w:rsidR="0090187B">
        <w:rPr>
          <w:rFonts w:eastAsiaTheme="minorHAnsi"/>
          <w:szCs w:val="28"/>
          <w:lang w:eastAsia="en-US"/>
        </w:rPr>
        <w:t>57</w:t>
      </w:r>
      <w:r w:rsidR="002C031D" w:rsidRPr="002C031D">
        <w:rPr>
          <w:szCs w:val="28"/>
        </w:rPr>
        <w:fldChar w:fldCharType="end"/>
      </w:r>
      <w:r w:rsidR="0029149D" w:rsidRPr="002C031D">
        <w:rPr>
          <w:szCs w:val="28"/>
        </w:rPr>
        <w:t>,</w:t>
      </w:r>
      <w:r w:rsidR="0029149D" w:rsidRPr="00CC4133">
        <w:rPr>
          <w:szCs w:val="28"/>
        </w:rPr>
        <w:t xml:space="preserve"> </w:t>
      </w:r>
      <w:r w:rsidR="00CC4133" w:rsidRPr="00CC4133">
        <w:rPr>
          <w:szCs w:val="28"/>
        </w:rPr>
        <w:fldChar w:fldCharType="begin"/>
      </w:r>
      <w:r w:rsidR="00CC4133" w:rsidRPr="00CC4133">
        <w:rPr>
          <w:szCs w:val="28"/>
        </w:rPr>
        <w:instrText xml:space="preserve"> REF _Ref526682186 \w \h </w:instrText>
      </w:r>
      <w:r w:rsidR="00CC4133">
        <w:rPr>
          <w:szCs w:val="28"/>
        </w:rPr>
        <w:instrText xml:space="preserve"> \* MERGEFORMAT </w:instrText>
      </w:r>
      <w:r w:rsidR="00CC4133" w:rsidRPr="00CC4133">
        <w:rPr>
          <w:szCs w:val="28"/>
        </w:rPr>
      </w:r>
      <w:r w:rsidR="00CC4133" w:rsidRPr="00CC4133">
        <w:rPr>
          <w:szCs w:val="28"/>
        </w:rPr>
        <w:fldChar w:fldCharType="separate"/>
      </w:r>
      <w:r w:rsidR="0090187B">
        <w:rPr>
          <w:szCs w:val="28"/>
        </w:rPr>
        <w:t>153</w:t>
      </w:r>
      <w:r w:rsidR="00CC4133" w:rsidRPr="00CC4133">
        <w:rPr>
          <w:szCs w:val="28"/>
        </w:rPr>
        <w:fldChar w:fldCharType="end"/>
      </w:r>
      <w:r w:rsidR="009E449D" w:rsidRPr="00CC4133">
        <w:rPr>
          <w:rFonts w:eastAsiaTheme="minorHAnsi"/>
          <w:szCs w:val="28"/>
          <w:lang w:eastAsia="en-US"/>
        </w:rPr>
        <w:t>].</w:t>
      </w:r>
    </w:p>
    <w:p w14:paraId="2E77E6DD" w14:textId="77777777" w:rsidR="009F3E1A" w:rsidRPr="009F3E1A" w:rsidRDefault="009F3E1A" w:rsidP="00681766">
      <w:pPr>
        <w:rPr>
          <w:rFonts w:eastAsiaTheme="minorHAnsi"/>
          <w:szCs w:val="28"/>
          <w:lang w:eastAsia="en-US"/>
        </w:rPr>
      </w:pPr>
    </w:p>
    <w:p w14:paraId="1D116FE8" w14:textId="77C7C64B" w:rsidR="00FB79D4" w:rsidRPr="009F3E1A" w:rsidRDefault="00FB79D4" w:rsidP="00681766">
      <w:pPr>
        <w:pStyle w:val="2"/>
      </w:pPr>
      <w:bookmarkStart w:id="12" w:name="_Toc527947877"/>
      <w:r w:rsidRPr="0060293F">
        <w:t xml:space="preserve">1.2 </w:t>
      </w:r>
      <w:r w:rsidRPr="005B00D0">
        <w:t xml:space="preserve">Морфо-функціональні зміни та </w:t>
      </w:r>
      <w:r w:rsidR="00B57BD5">
        <w:t>р</w:t>
      </w:r>
      <w:r w:rsidR="00B57BD5" w:rsidRPr="0060293F">
        <w:t xml:space="preserve">ецепторно-біохімічні </w:t>
      </w:r>
      <w:r w:rsidRPr="005B00D0">
        <w:t>особливості пошкодження</w:t>
      </w:r>
      <w:r w:rsidR="00B57BD5">
        <w:t xml:space="preserve"> у</w:t>
      </w:r>
      <w:r w:rsidRPr="005B00D0">
        <w:t xml:space="preserve"> структур</w:t>
      </w:r>
      <w:r w:rsidR="00B57BD5">
        <w:t>ах</w:t>
      </w:r>
      <w:r w:rsidRPr="005B00D0">
        <w:t xml:space="preserve"> зорового аналізатора при дії травм</w:t>
      </w:r>
      <w:r w:rsidR="00B57BD5">
        <w:t>атичного чинника</w:t>
      </w:r>
      <w:bookmarkEnd w:id="12"/>
    </w:p>
    <w:p w14:paraId="40FEEBE0" w14:textId="2E7E07EB" w:rsidR="00FB79D4" w:rsidRPr="009F3E1A" w:rsidRDefault="00FB79D4" w:rsidP="00681766">
      <w:pPr>
        <w:rPr>
          <w:rFonts w:eastAsiaTheme="minorHAnsi"/>
          <w:szCs w:val="28"/>
          <w:highlight w:val="yellow"/>
          <w:lang w:eastAsia="en-US"/>
        </w:rPr>
      </w:pPr>
      <w:r>
        <w:rPr>
          <w:rFonts w:eastAsiaTheme="minorHAnsi"/>
          <w:szCs w:val="28"/>
          <w:lang w:eastAsia="en-US"/>
        </w:rPr>
        <w:t>Перші посттравматичні 72 год</w:t>
      </w:r>
      <w:r w:rsidRPr="009F3E1A">
        <w:rPr>
          <w:rFonts w:eastAsiaTheme="minorHAnsi"/>
          <w:szCs w:val="28"/>
          <w:lang w:eastAsia="en-US"/>
        </w:rPr>
        <w:t xml:space="preserve"> є критичними із точки</w:t>
      </w:r>
      <w:r>
        <w:rPr>
          <w:rFonts w:eastAsiaTheme="minorHAnsi"/>
          <w:szCs w:val="28"/>
          <w:lang w:eastAsia="en-US"/>
        </w:rPr>
        <w:t xml:space="preserve"> зору</w:t>
      </w:r>
      <w:r w:rsidRPr="009F3E1A">
        <w:rPr>
          <w:rFonts w:eastAsiaTheme="minorHAnsi"/>
          <w:szCs w:val="28"/>
          <w:lang w:eastAsia="en-US"/>
        </w:rPr>
        <w:t xml:space="preserve"> максимізації процесів ішемічного ураження структур ока, в основі яких лежать порушення мікроциркуляції, опосередков</w:t>
      </w:r>
      <w:r>
        <w:rPr>
          <w:rFonts w:eastAsiaTheme="minorHAnsi"/>
          <w:szCs w:val="28"/>
          <w:lang w:eastAsia="en-US"/>
        </w:rPr>
        <w:t>ані ендотеліальною дисфункцією [</w:t>
      </w:r>
      <w:r w:rsidR="00EC6D7A">
        <w:rPr>
          <w:rFonts w:eastAsiaTheme="minorHAnsi"/>
          <w:szCs w:val="28"/>
          <w:lang w:eastAsia="en-US"/>
        </w:rPr>
        <w:fldChar w:fldCharType="begin"/>
      </w:r>
      <w:r w:rsidR="00EC6D7A">
        <w:rPr>
          <w:rFonts w:eastAsiaTheme="minorHAnsi"/>
          <w:szCs w:val="28"/>
          <w:lang w:eastAsia="en-US"/>
        </w:rPr>
        <w:instrText xml:space="preserve"> REF _Ref526682356 \r \h </w:instrText>
      </w:r>
      <w:r w:rsidR="00681766">
        <w:rPr>
          <w:rFonts w:eastAsiaTheme="minorHAnsi"/>
          <w:szCs w:val="28"/>
          <w:lang w:eastAsia="en-US"/>
        </w:rPr>
        <w:instrText xml:space="preserve"> \* MERGEFORMAT </w:instrText>
      </w:r>
      <w:r w:rsidR="00EC6D7A">
        <w:rPr>
          <w:rFonts w:eastAsiaTheme="minorHAnsi"/>
          <w:szCs w:val="28"/>
          <w:lang w:eastAsia="en-US"/>
        </w:rPr>
      </w:r>
      <w:r w:rsidR="00EC6D7A">
        <w:rPr>
          <w:rFonts w:eastAsiaTheme="minorHAnsi"/>
          <w:szCs w:val="28"/>
          <w:lang w:eastAsia="en-US"/>
        </w:rPr>
        <w:fldChar w:fldCharType="separate"/>
      </w:r>
      <w:r w:rsidR="0090187B">
        <w:rPr>
          <w:rFonts w:eastAsiaTheme="minorHAnsi"/>
          <w:szCs w:val="28"/>
          <w:lang w:eastAsia="en-US"/>
        </w:rPr>
        <w:t>7</w:t>
      </w:r>
      <w:r w:rsidR="00EC6D7A">
        <w:rPr>
          <w:rFonts w:eastAsiaTheme="minorHAnsi"/>
          <w:szCs w:val="28"/>
          <w:lang w:eastAsia="en-US"/>
        </w:rPr>
        <w:fldChar w:fldCharType="end"/>
      </w:r>
      <w:r w:rsidR="002B4017">
        <w:rPr>
          <w:rFonts w:eastAsiaTheme="minorHAnsi"/>
          <w:szCs w:val="28"/>
          <w:lang w:eastAsia="en-US"/>
        </w:rPr>
        <w:t xml:space="preserve">, </w:t>
      </w:r>
      <w:r w:rsidR="002B4017">
        <w:rPr>
          <w:rFonts w:eastAsiaTheme="minorHAnsi"/>
          <w:szCs w:val="28"/>
          <w:lang w:eastAsia="en-US"/>
        </w:rPr>
        <w:fldChar w:fldCharType="begin"/>
      </w:r>
      <w:r w:rsidR="002B4017">
        <w:rPr>
          <w:rFonts w:eastAsiaTheme="minorHAnsi"/>
          <w:szCs w:val="28"/>
          <w:lang w:eastAsia="en-US"/>
        </w:rPr>
        <w:instrText xml:space="preserve"> REF _Ref527086372 \w \h </w:instrText>
      </w:r>
      <w:r w:rsidR="00681766">
        <w:rPr>
          <w:rFonts w:eastAsiaTheme="minorHAnsi"/>
          <w:szCs w:val="28"/>
          <w:lang w:eastAsia="en-US"/>
        </w:rPr>
        <w:instrText xml:space="preserve"> \* MERGEFORMAT </w:instrText>
      </w:r>
      <w:r w:rsidR="002B4017">
        <w:rPr>
          <w:rFonts w:eastAsiaTheme="minorHAnsi"/>
          <w:szCs w:val="28"/>
          <w:lang w:eastAsia="en-US"/>
        </w:rPr>
      </w:r>
      <w:r w:rsidR="002B4017">
        <w:rPr>
          <w:rFonts w:eastAsiaTheme="minorHAnsi"/>
          <w:szCs w:val="28"/>
          <w:lang w:eastAsia="en-US"/>
        </w:rPr>
        <w:fldChar w:fldCharType="separate"/>
      </w:r>
      <w:r w:rsidR="0090187B">
        <w:rPr>
          <w:rFonts w:eastAsiaTheme="minorHAnsi"/>
          <w:szCs w:val="28"/>
          <w:lang w:eastAsia="en-US"/>
        </w:rPr>
        <w:t>227</w:t>
      </w:r>
      <w:r w:rsidR="002B4017">
        <w:rPr>
          <w:rFonts w:eastAsiaTheme="minorHAnsi"/>
          <w:szCs w:val="28"/>
          <w:lang w:eastAsia="en-US"/>
        </w:rPr>
        <w:fldChar w:fldCharType="end"/>
      </w:r>
      <w:r w:rsidRPr="00794480">
        <w:rPr>
          <w:rFonts w:eastAsiaTheme="minorHAnsi"/>
          <w:szCs w:val="28"/>
          <w:lang w:eastAsia="en-US"/>
        </w:rPr>
        <w:t>]</w:t>
      </w:r>
      <w:r w:rsidRPr="00720FEA">
        <w:rPr>
          <w:rFonts w:eastAsiaTheme="minorHAnsi"/>
          <w:szCs w:val="28"/>
          <w:lang w:eastAsia="en-US"/>
        </w:rPr>
        <w:t>.</w:t>
      </w:r>
      <w:r w:rsidRPr="009F3E1A">
        <w:rPr>
          <w:rFonts w:eastAsiaTheme="minorHAnsi"/>
          <w:szCs w:val="28"/>
          <w:lang w:eastAsia="en-US"/>
        </w:rPr>
        <w:t xml:space="preserve"> Спазм судин, як миттєва реакція на травму, майже одразу </w:t>
      </w:r>
      <w:r>
        <w:rPr>
          <w:rFonts w:eastAsiaTheme="minorHAnsi"/>
          <w:szCs w:val="28"/>
          <w:lang w:eastAsia="en-US"/>
        </w:rPr>
        <w:t>змінюється вазодила</w:t>
      </w:r>
      <w:r w:rsidRPr="009F3E1A">
        <w:rPr>
          <w:rFonts w:eastAsiaTheme="minorHAnsi"/>
          <w:szCs w:val="28"/>
          <w:lang w:eastAsia="en-US"/>
        </w:rPr>
        <w:t>тацією, що призводить до зниження швидкості об'ємних та лінійних параметрів кровоплину п</w:t>
      </w:r>
      <w:r>
        <w:rPr>
          <w:rFonts w:eastAsiaTheme="minorHAnsi"/>
          <w:szCs w:val="28"/>
          <w:lang w:eastAsia="en-US"/>
        </w:rPr>
        <w:t>о центральній артерії сітківки</w:t>
      </w:r>
      <w:r w:rsidRPr="00026E94">
        <w:rPr>
          <w:rFonts w:eastAsiaTheme="minorHAnsi"/>
          <w:szCs w:val="28"/>
          <w:lang w:eastAsia="en-US"/>
        </w:rPr>
        <w:t>.</w:t>
      </w:r>
      <w:r>
        <w:rPr>
          <w:rFonts w:eastAsiaTheme="minorHAnsi"/>
          <w:szCs w:val="28"/>
          <w:lang w:eastAsia="en-US"/>
        </w:rPr>
        <w:t xml:space="preserve"> Останнє</w:t>
      </w:r>
      <w:r w:rsidRPr="009F3E1A">
        <w:rPr>
          <w:rFonts w:eastAsiaTheme="minorHAnsi"/>
          <w:szCs w:val="28"/>
          <w:lang w:eastAsia="en-US"/>
        </w:rPr>
        <w:t xml:space="preserve"> призводить до порушень реґіонарної мікроциркуляції, наслідком чого є типові патофізіологічні явища, такі як стаз, мікротромбоутворен</w:t>
      </w:r>
      <w:r>
        <w:rPr>
          <w:rFonts w:eastAsiaTheme="minorHAnsi"/>
          <w:szCs w:val="28"/>
          <w:lang w:eastAsia="en-US"/>
        </w:rPr>
        <w:t>н</w:t>
      </w:r>
      <w:r w:rsidRPr="009F3E1A">
        <w:rPr>
          <w:rFonts w:eastAsiaTheme="minorHAnsi"/>
          <w:szCs w:val="28"/>
          <w:lang w:eastAsia="en-US"/>
        </w:rPr>
        <w:t xml:space="preserve">я, повнокров’я, </w:t>
      </w:r>
      <w:r w:rsidRPr="009F3E1A">
        <w:rPr>
          <w:rFonts w:eastAsiaTheme="minorHAnsi"/>
          <w:szCs w:val="28"/>
          <w:lang w:eastAsia="en-US"/>
        </w:rPr>
        <w:lastRenderedPageBreak/>
        <w:t>венулодилатація, ексудація, набряк, тощо [</w:t>
      </w:r>
      <w:r w:rsidR="005C5F74">
        <w:rPr>
          <w:rFonts w:eastAsiaTheme="minorHAnsi"/>
          <w:szCs w:val="28"/>
          <w:lang w:eastAsia="en-US"/>
        </w:rPr>
        <w:fldChar w:fldCharType="begin"/>
      </w:r>
      <w:r w:rsidR="005C5F74">
        <w:rPr>
          <w:rFonts w:eastAsiaTheme="minorHAnsi"/>
          <w:szCs w:val="28"/>
          <w:lang w:eastAsia="en-US"/>
        </w:rPr>
        <w:instrText xml:space="preserve"> REF _Ref527943705 \w \h </w:instrText>
      </w:r>
      <w:r w:rsidR="00681766">
        <w:rPr>
          <w:rFonts w:eastAsiaTheme="minorHAnsi"/>
          <w:szCs w:val="28"/>
          <w:lang w:eastAsia="en-US"/>
        </w:rPr>
        <w:instrText xml:space="preserve"> \* MERGEFORMAT </w:instrText>
      </w:r>
      <w:r w:rsidR="005C5F74">
        <w:rPr>
          <w:rFonts w:eastAsiaTheme="minorHAnsi"/>
          <w:szCs w:val="28"/>
          <w:lang w:eastAsia="en-US"/>
        </w:rPr>
      </w:r>
      <w:r w:rsidR="005C5F74">
        <w:rPr>
          <w:rFonts w:eastAsiaTheme="minorHAnsi"/>
          <w:szCs w:val="28"/>
          <w:lang w:eastAsia="en-US"/>
        </w:rPr>
        <w:fldChar w:fldCharType="separate"/>
      </w:r>
      <w:r w:rsidR="005C5F74">
        <w:rPr>
          <w:rFonts w:eastAsiaTheme="minorHAnsi"/>
          <w:szCs w:val="28"/>
          <w:lang w:eastAsia="en-US"/>
        </w:rPr>
        <w:t>23</w:t>
      </w:r>
      <w:r w:rsidR="005C5F74">
        <w:rPr>
          <w:rFonts w:eastAsiaTheme="minorHAnsi"/>
          <w:szCs w:val="28"/>
          <w:lang w:eastAsia="en-US"/>
        </w:rPr>
        <w:fldChar w:fldCharType="end"/>
      </w:r>
      <w:r w:rsidR="005C5F74">
        <w:rPr>
          <w:rFonts w:eastAsiaTheme="minorHAnsi"/>
          <w:szCs w:val="28"/>
          <w:lang w:eastAsia="en-US"/>
        </w:rPr>
        <w:t xml:space="preserve">, </w:t>
      </w:r>
      <w:r w:rsidR="00EC6D7A" w:rsidRPr="00EC6D7A">
        <w:rPr>
          <w:rFonts w:eastAsiaTheme="minorHAnsi"/>
          <w:szCs w:val="28"/>
          <w:lang w:eastAsia="en-US"/>
        </w:rPr>
        <w:fldChar w:fldCharType="begin"/>
      </w:r>
      <w:r w:rsidR="00EC6D7A" w:rsidRPr="00EC6D7A">
        <w:rPr>
          <w:rFonts w:eastAsiaTheme="minorHAnsi"/>
          <w:szCs w:val="28"/>
          <w:lang w:eastAsia="en-US"/>
        </w:rPr>
        <w:instrText xml:space="preserve"> REF _Ref527071298 \r \h </w:instrText>
      </w:r>
      <w:r w:rsidR="00EC6D7A">
        <w:rPr>
          <w:rFonts w:eastAsiaTheme="minorHAnsi"/>
          <w:szCs w:val="28"/>
          <w:lang w:eastAsia="en-US"/>
        </w:rPr>
        <w:instrText xml:space="preserve"> \* MERGEFORMAT </w:instrText>
      </w:r>
      <w:r w:rsidR="00EC6D7A" w:rsidRPr="00EC6D7A">
        <w:rPr>
          <w:rFonts w:eastAsiaTheme="minorHAnsi"/>
          <w:szCs w:val="28"/>
          <w:lang w:eastAsia="en-US"/>
        </w:rPr>
      </w:r>
      <w:r w:rsidR="00EC6D7A" w:rsidRPr="00EC6D7A">
        <w:rPr>
          <w:rFonts w:eastAsiaTheme="minorHAnsi"/>
          <w:szCs w:val="28"/>
          <w:lang w:eastAsia="en-US"/>
        </w:rPr>
        <w:fldChar w:fldCharType="separate"/>
      </w:r>
      <w:r w:rsidR="0090187B">
        <w:rPr>
          <w:rFonts w:eastAsiaTheme="minorHAnsi"/>
          <w:szCs w:val="28"/>
          <w:lang w:eastAsia="en-US"/>
        </w:rPr>
        <w:t>29</w:t>
      </w:r>
      <w:r w:rsidR="00EC6D7A" w:rsidRPr="00EC6D7A">
        <w:rPr>
          <w:rFonts w:eastAsiaTheme="minorHAnsi"/>
          <w:szCs w:val="28"/>
          <w:lang w:eastAsia="en-US"/>
        </w:rPr>
        <w:fldChar w:fldCharType="end"/>
      </w:r>
      <w:r w:rsidR="00814C75" w:rsidRPr="00EC6D7A">
        <w:rPr>
          <w:rFonts w:eastAsiaTheme="minorHAnsi"/>
          <w:szCs w:val="28"/>
          <w:lang w:eastAsia="en-US"/>
        </w:rPr>
        <w:t>,</w:t>
      </w:r>
      <w:r w:rsidR="006F5A76">
        <w:rPr>
          <w:rFonts w:eastAsiaTheme="minorHAnsi"/>
          <w:szCs w:val="28"/>
          <w:lang w:eastAsia="en-US"/>
        </w:rPr>
        <w:t xml:space="preserve"> </w:t>
      </w:r>
      <w:r w:rsidR="006F5A76">
        <w:rPr>
          <w:rFonts w:eastAsiaTheme="minorHAnsi"/>
          <w:szCs w:val="28"/>
          <w:lang w:eastAsia="en-US"/>
        </w:rPr>
        <w:fldChar w:fldCharType="begin"/>
      </w:r>
      <w:r w:rsidR="006F5A76">
        <w:rPr>
          <w:rFonts w:eastAsiaTheme="minorHAnsi"/>
          <w:szCs w:val="28"/>
          <w:lang w:eastAsia="en-US"/>
        </w:rPr>
        <w:instrText xml:space="preserve"> REF _Ref528114800 \w \h </w:instrText>
      </w:r>
      <w:r w:rsidR="006F5A76">
        <w:rPr>
          <w:rFonts w:eastAsiaTheme="minorHAnsi"/>
          <w:szCs w:val="28"/>
          <w:lang w:eastAsia="en-US"/>
        </w:rPr>
      </w:r>
      <w:r w:rsidR="006F5A76">
        <w:rPr>
          <w:rFonts w:eastAsiaTheme="minorHAnsi"/>
          <w:szCs w:val="28"/>
          <w:lang w:eastAsia="en-US"/>
        </w:rPr>
        <w:fldChar w:fldCharType="separate"/>
      </w:r>
      <w:r w:rsidR="006F5A76">
        <w:rPr>
          <w:rFonts w:eastAsiaTheme="minorHAnsi"/>
          <w:szCs w:val="28"/>
          <w:lang w:eastAsia="en-US"/>
        </w:rPr>
        <w:t>159</w:t>
      </w:r>
      <w:r w:rsidR="006F5A76">
        <w:rPr>
          <w:rFonts w:eastAsiaTheme="minorHAnsi"/>
          <w:szCs w:val="28"/>
          <w:lang w:eastAsia="en-US"/>
        </w:rPr>
        <w:fldChar w:fldCharType="end"/>
      </w:r>
      <w:r w:rsidR="006F5A76">
        <w:rPr>
          <w:rFonts w:eastAsiaTheme="minorHAnsi"/>
          <w:szCs w:val="28"/>
          <w:lang w:eastAsia="en-US"/>
        </w:rPr>
        <w:t>,</w:t>
      </w:r>
      <w:r w:rsidR="00814C75" w:rsidRPr="00814C75">
        <w:rPr>
          <w:rFonts w:eastAsiaTheme="minorHAnsi"/>
          <w:szCs w:val="28"/>
          <w:lang w:eastAsia="en-US"/>
        </w:rPr>
        <w:t xml:space="preserve"> </w:t>
      </w:r>
      <w:r w:rsidR="0022471B" w:rsidRPr="0022471B">
        <w:rPr>
          <w:rFonts w:eastAsiaTheme="minorHAnsi"/>
          <w:szCs w:val="28"/>
          <w:lang w:eastAsia="en-US"/>
        </w:rPr>
        <w:fldChar w:fldCharType="begin"/>
      </w:r>
      <w:r w:rsidR="0022471B" w:rsidRPr="0022471B">
        <w:rPr>
          <w:rFonts w:eastAsiaTheme="minorHAnsi"/>
          <w:szCs w:val="28"/>
          <w:lang w:eastAsia="en-US"/>
        </w:rPr>
        <w:instrText xml:space="preserve"> REF _Ref527086372 \w \h </w:instrText>
      </w:r>
      <w:r w:rsidR="0022471B">
        <w:rPr>
          <w:rFonts w:eastAsiaTheme="minorHAnsi"/>
          <w:szCs w:val="28"/>
          <w:lang w:eastAsia="en-US"/>
        </w:rPr>
        <w:instrText xml:space="preserve"> \* MERGEFORMAT </w:instrText>
      </w:r>
      <w:r w:rsidR="0022471B" w:rsidRPr="0022471B">
        <w:rPr>
          <w:rFonts w:eastAsiaTheme="minorHAnsi"/>
          <w:szCs w:val="28"/>
          <w:lang w:eastAsia="en-US"/>
        </w:rPr>
      </w:r>
      <w:r w:rsidR="0022471B" w:rsidRPr="0022471B">
        <w:rPr>
          <w:rFonts w:eastAsiaTheme="minorHAnsi"/>
          <w:szCs w:val="28"/>
          <w:lang w:eastAsia="en-US"/>
        </w:rPr>
        <w:fldChar w:fldCharType="separate"/>
      </w:r>
      <w:r w:rsidR="0090187B">
        <w:rPr>
          <w:rFonts w:eastAsiaTheme="minorHAnsi"/>
          <w:szCs w:val="28"/>
          <w:lang w:eastAsia="en-US"/>
        </w:rPr>
        <w:t>227</w:t>
      </w:r>
      <w:r w:rsidR="0022471B" w:rsidRPr="0022471B">
        <w:rPr>
          <w:rFonts w:eastAsiaTheme="minorHAnsi"/>
          <w:szCs w:val="28"/>
          <w:lang w:eastAsia="en-US"/>
        </w:rPr>
        <w:fldChar w:fldCharType="end"/>
      </w:r>
      <w:r w:rsidRPr="0022471B">
        <w:rPr>
          <w:rFonts w:eastAsiaTheme="minorHAnsi"/>
          <w:szCs w:val="28"/>
          <w:lang w:eastAsia="en-US"/>
        </w:rPr>
        <w:t>]</w:t>
      </w:r>
      <w:r w:rsidRPr="00C16B0B">
        <w:rPr>
          <w:rFonts w:eastAsiaTheme="minorHAnsi"/>
          <w:szCs w:val="28"/>
          <w:lang w:eastAsia="en-US"/>
        </w:rPr>
        <w:t>.</w:t>
      </w:r>
      <w:r w:rsidRPr="009F3E1A">
        <w:rPr>
          <w:rFonts w:eastAsiaTheme="minorHAnsi"/>
          <w:szCs w:val="28"/>
          <w:lang w:eastAsia="en-US"/>
        </w:rPr>
        <w:t xml:space="preserve"> Результат гострої судинної реакції передбачуваний </w:t>
      </w:r>
      <w:r w:rsidR="00A27452">
        <w:rPr>
          <w:rFonts w:eastAsiaTheme="minorHAnsi"/>
          <w:szCs w:val="28"/>
          <w:lang w:eastAsia="en-US"/>
        </w:rPr>
        <w:t>-</w:t>
      </w:r>
      <w:r w:rsidRPr="009F3E1A">
        <w:rPr>
          <w:rFonts w:eastAsiaTheme="minorHAnsi"/>
          <w:szCs w:val="28"/>
          <w:lang w:eastAsia="en-US"/>
        </w:rPr>
        <w:t xml:space="preserve"> це порушення трофіки сітківки, що проявляється загибеллю, у першу чергу</w:t>
      </w:r>
      <w:r w:rsidRPr="001C712B">
        <w:rPr>
          <w:rFonts w:eastAsiaTheme="minorHAnsi"/>
          <w:szCs w:val="28"/>
          <w:lang w:eastAsia="en-US"/>
        </w:rPr>
        <w:t xml:space="preserve">, </w:t>
      </w:r>
      <w:r w:rsidR="00D52ACB" w:rsidRPr="00D52ACB">
        <w:rPr>
          <w:rFonts w:eastAsiaTheme="minorHAnsi"/>
          <w:szCs w:val="28"/>
          <w:lang w:eastAsia="en-US"/>
        </w:rPr>
        <w:t>гангліонарних нейронів</w:t>
      </w:r>
      <w:r w:rsidRPr="001C712B">
        <w:rPr>
          <w:rFonts w:eastAsiaTheme="minorHAnsi"/>
          <w:szCs w:val="28"/>
          <w:lang w:eastAsia="en-US"/>
        </w:rPr>
        <w:t>. Також, як це не дивно, мішенню є і аваскулярні</w:t>
      </w:r>
      <w:r w:rsidRPr="009F3E1A">
        <w:rPr>
          <w:rFonts w:eastAsiaTheme="minorHAnsi"/>
          <w:szCs w:val="28"/>
          <w:lang w:eastAsia="en-US"/>
        </w:rPr>
        <w:t xml:space="preserve"> структури ока, наприклад рогівка [</w:t>
      </w:r>
      <w:r w:rsidR="00EC6D7A">
        <w:rPr>
          <w:rFonts w:eastAsiaTheme="minorHAnsi"/>
          <w:szCs w:val="28"/>
          <w:lang w:eastAsia="en-US"/>
        </w:rPr>
        <w:fldChar w:fldCharType="begin"/>
      </w:r>
      <w:r w:rsidR="00EC6D7A">
        <w:rPr>
          <w:rFonts w:eastAsiaTheme="minorHAnsi"/>
          <w:szCs w:val="28"/>
          <w:lang w:eastAsia="en-US"/>
        </w:rPr>
        <w:instrText xml:space="preserve"> REF _Ref526682356 \r \h </w:instrText>
      </w:r>
      <w:r w:rsidR="00681766">
        <w:rPr>
          <w:rFonts w:eastAsiaTheme="minorHAnsi"/>
          <w:szCs w:val="28"/>
          <w:lang w:eastAsia="en-US"/>
        </w:rPr>
        <w:instrText xml:space="preserve"> \* MERGEFORMAT </w:instrText>
      </w:r>
      <w:r w:rsidR="00EC6D7A">
        <w:rPr>
          <w:rFonts w:eastAsiaTheme="minorHAnsi"/>
          <w:szCs w:val="28"/>
          <w:lang w:eastAsia="en-US"/>
        </w:rPr>
      </w:r>
      <w:r w:rsidR="00EC6D7A">
        <w:rPr>
          <w:rFonts w:eastAsiaTheme="minorHAnsi"/>
          <w:szCs w:val="28"/>
          <w:lang w:eastAsia="en-US"/>
        </w:rPr>
        <w:fldChar w:fldCharType="separate"/>
      </w:r>
      <w:r w:rsidR="0090187B">
        <w:rPr>
          <w:rFonts w:eastAsiaTheme="minorHAnsi"/>
          <w:szCs w:val="28"/>
          <w:lang w:eastAsia="en-US"/>
        </w:rPr>
        <w:t>7</w:t>
      </w:r>
      <w:r w:rsidR="00EC6D7A">
        <w:rPr>
          <w:rFonts w:eastAsiaTheme="minorHAnsi"/>
          <w:szCs w:val="28"/>
          <w:lang w:eastAsia="en-US"/>
        </w:rPr>
        <w:fldChar w:fldCharType="end"/>
      </w:r>
      <w:r w:rsidR="00453430" w:rsidRPr="00453430">
        <w:rPr>
          <w:rFonts w:eastAsiaTheme="minorHAnsi"/>
          <w:szCs w:val="28"/>
          <w:lang w:eastAsia="en-US"/>
        </w:rPr>
        <w:t>,</w:t>
      </w:r>
      <w:r w:rsidRPr="00E871F7">
        <w:rPr>
          <w:sz w:val="20"/>
          <w:szCs w:val="28"/>
          <w:lang w:eastAsia="en-US"/>
        </w:rPr>
        <w:t xml:space="preserve"> </w:t>
      </w:r>
      <w:r w:rsidR="00EC6D7A">
        <w:rPr>
          <w:rFonts w:eastAsiaTheme="minorHAnsi"/>
          <w:szCs w:val="28"/>
          <w:lang w:eastAsia="en-US"/>
        </w:rPr>
        <w:fldChar w:fldCharType="begin"/>
      </w:r>
      <w:r w:rsidR="00EC6D7A">
        <w:rPr>
          <w:rFonts w:eastAsiaTheme="minorHAnsi"/>
          <w:szCs w:val="28"/>
          <w:lang w:eastAsia="en-US"/>
        </w:rPr>
        <w:instrText xml:space="preserve"> REF _Ref527071453 \r \h </w:instrText>
      </w:r>
      <w:r w:rsidR="00681766">
        <w:rPr>
          <w:rFonts w:eastAsiaTheme="minorHAnsi"/>
          <w:szCs w:val="28"/>
          <w:lang w:eastAsia="en-US"/>
        </w:rPr>
        <w:instrText xml:space="preserve"> \* MERGEFORMAT </w:instrText>
      </w:r>
      <w:r w:rsidR="00EC6D7A">
        <w:rPr>
          <w:rFonts w:eastAsiaTheme="minorHAnsi"/>
          <w:szCs w:val="28"/>
          <w:lang w:eastAsia="en-US"/>
        </w:rPr>
      </w:r>
      <w:r w:rsidR="00EC6D7A">
        <w:rPr>
          <w:rFonts w:eastAsiaTheme="minorHAnsi"/>
          <w:szCs w:val="28"/>
          <w:lang w:eastAsia="en-US"/>
        </w:rPr>
        <w:fldChar w:fldCharType="separate"/>
      </w:r>
      <w:r w:rsidR="0090187B">
        <w:rPr>
          <w:rFonts w:eastAsiaTheme="minorHAnsi"/>
          <w:szCs w:val="28"/>
          <w:lang w:eastAsia="en-US"/>
        </w:rPr>
        <w:t>242</w:t>
      </w:r>
      <w:r w:rsidR="00EC6D7A">
        <w:rPr>
          <w:rFonts w:eastAsiaTheme="minorHAnsi"/>
          <w:szCs w:val="28"/>
          <w:lang w:eastAsia="en-US"/>
        </w:rPr>
        <w:fldChar w:fldCharType="end"/>
      </w:r>
      <w:r w:rsidRPr="00C16B0B">
        <w:rPr>
          <w:rFonts w:eastAsiaTheme="minorHAnsi"/>
          <w:szCs w:val="28"/>
          <w:lang w:eastAsia="en-US"/>
        </w:rPr>
        <w:t>].</w:t>
      </w:r>
      <w:r w:rsidRPr="009F3E1A">
        <w:rPr>
          <w:rFonts w:eastAsiaTheme="minorHAnsi"/>
          <w:szCs w:val="28"/>
          <w:highlight w:val="yellow"/>
          <w:lang w:eastAsia="en-US"/>
        </w:rPr>
        <w:t xml:space="preserve"> </w:t>
      </w:r>
    </w:p>
    <w:p w14:paraId="0EABCCFD" w14:textId="4572048F" w:rsidR="00FB79D4" w:rsidRPr="009F3E1A" w:rsidRDefault="00FB79D4" w:rsidP="00681766">
      <w:pPr>
        <w:rPr>
          <w:rFonts w:eastAsiaTheme="minorHAnsi"/>
          <w:szCs w:val="28"/>
          <w:lang w:eastAsia="en-US"/>
        </w:rPr>
      </w:pPr>
      <w:r>
        <w:rPr>
          <w:rFonts w:eastAsiaTheme="minorHAnsi"/>
          <w:szCs w:val="28"/>
          <w:lang w:eastAsia="en-US"/>
        </w:rPr>
        <w:t>Безпосередньо</w:t>
      </w:r>
      <w:r w:rsidRPr="009F3E1A">
        <w:rPr>
          <w:rFonts w:eastAsiaTheme="minorHAnsi"/>
          <w:szCs w:val="28"/>
          <w:lang w:eastAsia="en-US"/>
        </w:rPr>
        <w:t xml:space="preserve"> судинний тонус регулюється когортою вазодилататорів та вазоконстрикторів, збалансованість котрих забезпечує сталість кровонаповнення судинного </w:t>
      </w:r>
      <w:r w:rsidRPr="00C16B0B">
        <w:rPr>
          <w:rFonts w:eastAsiaTheme="minorHAnsi"/>
          <w:szCs w:val="28"/>
          <w:lang w:eastAsia="en-US"/>
        </w:rPr>
        <w:t>русла [</w:t>
      </w:r>
      <w:r w:rsidR="00754F9E">
        <w:rPr>
          <w:rFonts w:eastAsiaTheme="minorHAnsi"/>
          <w:sz w:val="20"/>
          <w:szCs w:val="28"/>
          <w:lang w:eastAsia="en-US"/>
        </w:rPr>
        <w:fldChar w:fldCharType="begin"/>
      </w:r>
      <w:r w:rsidR="00754F9E">
        <w:rPr>
          <w:rFonts w:eastAsiaTheme="minorHAnsi"/>
          <w:szCs w:val="28"/>
          <w:lang w:eastAsia="en-US"/>
        </w:rPr>
        <w:instrText xml:space="preserve"> REF _Ref527674637 \w \h </w:instrText>
      </w:r>
      <w:r w:rsidR="00681766">
        <w:rPr>
          <w:rFonts w:eastAsiaTheme="minorHAnsi"/>
          <w:sz w:val="20"/>
          <w:szCs w:val="28"/>
          <w:lang w:eastAsia="en-US"/>
        </w:rPr>
        <w:instrText xml:space="preserve"> \* MERGEFORMAT </w:instrText>
      </w:r>
      <w:r w:rsidR="00754F9E">
        <w:rPr>
          <w:rFonts w:eastAsiaTheme="minorHAnsi"/>
          <w:sz w:val="20"/>
          <w:szCs w:val="28"/>
          <w:lang w:eastAsia="en-US"/>
        </w:rPr>
      </w:r>
      <w:r w:rsidR="00754F9E">
        <w:rPr>
          <w:rFonts w:eastAsiaTheme="minorHAnsi"/>
          <w:sz w:val="20"/>
          <w:szCs w:val="28"/>
          <w:lang w:eastAsia="en-US"/>
        </w:rPr>
        <w:fldChar w:fldCharType="separate"/>
      </w:r>
      <w:r w:rsidR="0090187B">
        <w:rPr>
          <w:rFonts w:eastAsiaTheme="minorHAnsi"/>
          <w:szCs w:val="28"/>
          <w:lang w:eastAsia="en-US"/>
        </w:rPr>
        <w:t>6</w:t>
      </w:r>
      <w:r w:rsidR="00754F9E">
        <w:rPr>
          <w:rFonts w:eastAsiaTheme="minorHAnsi"/>
          <w:sz w:val="20"/>
          <w:szCs w:val="28"/>
          <w:lang w:eastAsia="en-US"/>
        </w:rPr>
        <w:fldChar w:fldCharType="end"/>
      </w:r>
      <w:r w:rsidRPr="009F3E1A">
        <w:rPr>
          <w:rFonts w:eastAsiaTheme="minorHAnsi"/>
          <w:szCs w:val="28"/>
          <w:lang w:eastAsia="en-US"/>
        </w:rPr>
        <w:t>]. До основних тонус-формуючих агентів традиційно відносять монооксид азоту (NO), мова про який йдеться далі; гормональні адрено- та дофамінергічні вазоконстриктори (дофамін, серотонін, норадреналін і адреналін) та істині венотоніки</w:t>
      </w:r>
      <w:r w:rsidR="00726026" w:rsidRPr="00726026">
        <w:rPr>
          <w:rFonts w:eastAsiaTheme="minorHAnsi"/>
          <w:szCs w:val="28"/>
          <w:lang w:eastAsia="en-US"/>
        </w:rPr>
        <w:t xml:space="preserve"> [</w:t>
      </w:r>
      <w:r w:rsidR="00726026">
        <w:rPr>
          <w:rFonts w:eastAsiaTheme="minorHAnsi"/>
          <w:szCs w:val="28"/>
          <w:lang w:eastAsia="en-US"/>
        </w:rPr>
        <w:fldChar w:fldCharType="begin"/>
      </w:r>
      <w:r w:rsidR="00726026">
        <w:rPr>
          <w:rFonts w:eastAsiaTheme="minorHAnsi"/>
          <w:szCs w:val="28"/>
          <w:lang w:eastAsia="en-US"/>
        </w:rPr>
        <w:instrText xml:space="preserve"> REF _Ref526682906 \w \h </w:instrText>
      </w:r>
      <w:r w:rsidR="00681766">
        <w:rPr>
          <w:rFonts w:eastAsiaTheme="minorHAnsi"/>
          <w:szCs w:val="28"/>
          <w:lang w:eastAsia="en-US"/>
        </w:rPr>
        <w:instrText xml:space="preserve"> \* MERGEFORMAT </w:instrText>
      </w:r>
      <w:r w:rsidR="00726026">
        <w:rPr>
          <w:rFonts w:eastAsiaTheme="minorHAnsi"/>
          <w:szCs w:val="28"/>
          <w:lang w:eastAsia="en-US"/>
        </w:rPr>
      </w:r>
      <w:r w:rsidR="00726026">
        <w:rPr>
          <w:rFonts w:eastAsiaTheme="minorHAnsi"/>
          <w:szCs w:val="28"/>
          <w:lang w:eastAsia="en-US"/>
        </w:rPr>
        <w:fldChar w:fldCharType="separate"/>
      </w:r>
      <w:r w:rsidR="0090187B">
        <w:rPr>
          <w:rFonts w:eastAsiaTheme="minorHAnsi"/>
          <w:szCs w:val="28"/>
          <w:lang w:eastAsia="en-US"/>
        </w:rPr>
        <w:t>183</w:t>
      </w:r>
      <w:r w:rsidR="00726026">
        <w:rPr>
          <w:rFonts w:eastAsiaTheme="minorHAnsi"/>
          <w:szCs w:val="28"/>
          <w:lang w:eastAsia="en-US"/>
        </w:rPr>
        <w:fldChar w:fldCharType="end"/>
      </w:r>
      <w:r w:rsidR="00726026" w:rsidRPr="00726026">
        <w:rPr>
          <w:rFonts w:eastAsiaTheme="minorHAnsi"/>
          <w:szCs w:val="28"/>
          <w:lang w:eastAsia="en-US"/>
        </w:rPr>
        <w:t>]</w:t>
      </w:r>
      <w:r w:rsidRPr="009F3E1A">
        <w:rPr>
          <w:rFonts w:eastAsiaTheme="minorHAnsi"/>
          <w:szCs w:val="28"/>
          <w:lang w:eastAsia="en-US"/>
        </w:rPr>
        <w:t>. Для деяких із них характерна дуальність в</w:t>
      </w:r>
      <w:r>
        <w:rPr>
          <w:rFonts w:eastAsiaTheme="minorHAnsi"/>
          <w:szCs w:val="28"/>
          <w:lang w:eastAsia="en-US"/>
        </w:rPr>
        <w:t>к</w:t>
      </w:r>
      <w:r w:rsidRPr="009F3E1A">
        <w:rPr>
          <w:rFonts w:eastAsiaTheme="minorHAnsi"/>
          <w:szCs w:val="28"/>
          <w:lang w:eastAsia="en-US"/>
        </w:rPr>
        <w:t xml:space="preserve">азаної дії. Так, дофамін в малій концентрації діє як артеріолодилататор, а у великій </w:t>
      </w:r>
      <w:r w:rsidR="00A27452">
        <w:rPr>
          <w:rFonts w:eastAsiaTheme="minorHAnsi"/>
          <w:szCs w:val="28"/>
          <w:lang w:eastAsia="en-US"/>
        </w:rPr>
        <w:t>-</w:t>
      </w:r>
      <w:r w:rsidRPr="009F3E1A">
        <w:rPr>
          <w:rFonts w:eastAsiaTheme="minorHAnsi"/>
          <w:szCs w:val="28"/>
          <w:lang w:eastAsia="en-US"/>
        </w:rPr>
        <w:t xml:space="preserve"> як вазоконстриктор. Власне, набряк, ексудація та внутрішньоочний тиск</w:t>
      </w:r>
      <w:r>
        <w:rPr>
          <w:rFonts w:eastAsiaTheme="minorHAnsi"/>
          <w:szCs w:val="28"/>
          <w:lang w:eastAsia="en-US"/>
        </w:rPr>
        <w:t xml:space="preserve"> (ВОТ)</w:t>
      </w:r>
      <w:r w:rsidRPr="009F3E1A">
        <w:rPr>
          <w:rFonts w:eastAsiaTheme="minorHAnsi"/>
          <w:szCs w:val="28"/>
          <w:lang w:eastAsia="en-US"/>
        </w:rPr>
        <w:t xml:space="preserve">, більшою мірою залежить не стільки від тонусу артеріального коліна мікроциркуляторного русла, скільки від наповнення та нормального дренажу (відтоку) крові через його венозну </w:t>
      </w:r>
      <w:r w:rsidRPr="006A1CD1">
        <w:rPr>
          <w:rFonts w:eastAsiaTheme="minorHAnsi"/>
          <w:szCs w:val="28"/>
          <w:lang w:eastAsia="en-US"/>
        </w:rPr>
        <w:t>компоненту [</w:t>
      </w:r>
      <w:r w:rsidR="00726026">
        <w:rPr>
          <w:rFonts w:eastAsiaTheme="minorHAnsi"/>
          <w:sz w:val="20"/>
          <w:szCs w:val="28"/>
          <w:lang w:eastAsia="en-US"/>
        </w:rPr>
        <w:fldChar w:fldCharType="begin"/>
      </w:r>
      <w:r w:rsidR="00726026">
        <w:rPr>
          <w:rFonts w:eastAsiaTheme="minorHAnsi"/>
          <w:szCs w:val="28"/>
          <w:lang w:eastAsia="en-US"/>
        </w:rPr>
        <w:instrText xml:space="preserve"> REF _Ref526682900 \w \h </w:instrText>
      </w:r>
      <w:r w:rsidR="00681766">
        <w:rPr>
          <w:rFonts w:eastAsiaTheme="minorHAnsi"/>
          <w:sz w:val="20"/>
          <w:szCs w:val="28"/>
          <w:lang w:eastAsia="en-US"/>
        </w:rPr>
        <w:instrText xml:space="preserve"> \* MERGEFORMAT </w:instrText>
      </w:r>
      <w:r w:rsidR="00726026">
        <w:rPr>
          <w:rFonts w:eastAsiaTheme="minorHAnsi"/>
          <w:sz w:val="20"/>
          <w:szCs w:val="28"/>
          <w:lang w:eastAsia="en-US"/>
        </w:rPr>
      </w:r>
      <w:r w:rsidR="00726026">
        <w:rPr>
          <w:rFonts w:eastAsiaTheme="minorHAnsi"/>
          <w:sz w:val="20"/>
          <w:szCs w:val="28"/>
          <w:lang w:eastAsia="en-US"/>
        </w:rPr>
        <w:fldChar w:fldCharType="separate"/>
      </w:r>
      <w:r w:rsidR="0090187B">
        <w:rPr>
          <w:rFonts w:eastAsiaTheme="minorHAnsi"/>
          <w:szCs w:val="28"/>
          <w:lang w:eastAsia="en-US"/>
        </w:rPr>
        <w:t>178</w:t>
      </w:r>
      <w:r w:rsidR="00726026">
        <w:rPr>
          <w:rFonts w:eastAsiaTheme="minorHAnsi"/>
          <w:sz w:val="20"/>
          <w:szCs w:val="28"/>
          <w:lang w:eastAsia="en-US"/>
        </w:rPr>
        <w:fldChar w:fldCharType="end"/>
      </w:r>
      <w:r w:rsidR="002B4017" w:rsidRPr="002B4017">
        <w:rPr>
          <w:rFonts w:eastAsiaTheme="minorHAnsi"/>
          <w:szCs w:val="28"/>
          <w:lang w:eastAsia="en-US"/>
        </w:rPr>
        <w:t xml:space="preserve">, </w:t>
      </w:r>
      <w:r w:rsidR="002B4017" w:rsidRPr="002B4017">
        <w:rPr>
          <w:rFonts w:eastAsiaTheme="minorHAnsi"/>
          <w:szCs w:val="28"/>
          <w:lang w:eastAsia="en-US"/>
        </w:rPr>
        <w:fldChar w:fldCharType="begin"/>
      </w:r>
      <w:r w:rsidR="002B4017" w:rsidRPr="002B4017">
        <w:rPr>
          <w:rFonts w:eastAsiaTheme="minorHAnsi"/>
          <w:szCs w:val="28"/>
          <w:lang w:eastAsia="en-US"/>
        </w:rPr>
        <w:instrText xml:space="preserve"> REF _Ref527086372 \w \h </w:instrText>
      </w:r>
      <w:r w:rsidR="002B4017">
        <w:rPr>
          <w:rFonts w:eastAsiaTheme="minorHAnsi"/>
          <w:szCs w:val="28"/>
          <w:lang w:eastAsia="en-US"/>
        </w:rPr>
        <w:instrText xml:space="preserve"> \* MERGEFORMAT </w:instrText>
      </w:r>
      <w:r w:rsidR="002B4017" w:rsidRPr="002B4017">
        <w:rPr>
          <w:rFonts w:eastAsiaTheme="minorHAnsi"/>
          <w:szCs w:val="28"/>
          <w:lang w:eastAsia="en-US"/>
        </w:rPr>
      </w:r>
      <w:r w:rsidR="002B4017" w:rsidRPr="002B4017">
        <w:rPr>
          <w:rFonts w:eastAsiaTheme="minorHAnsi"/>
          <w:szCs w:val="28"/>
          <w:lang w:eastAsia="en-US"/>
        </w:rPr>
        <w:fldChar w:fldCharType="separate"/>
      </w:r>
      <w:r w:rsidR="0090187B">
        <w:rPr>
          <w:rFonts w:eastAsiaTheme="minorHAnsi"/>
          <w:szCs w:val="28"/>
          <w:lang w:eastAsia="en-US"/>
        </w:rPr>
        <w:t>227</w:t>
      </w:r>
      <w:r w:rsidR="002B4017" w:rsidRPr="002B4017">
        <w:rPr>
          <w:rFonts w:eastAsiaTheme="minorHAnsi"/>
          <w:szCs w:val="28"/>
          <w:lang w:eastAsia="en-US"/>
        </w:rPr>
        <w:fldChar w:fldCharType="end"/>
      </w:r>
      <w:r w:rsidRPr="006A1CD1">
        <w:rPr>
          <w:rFonts w:eastAsiaTheme="minorHAnsi"/>
          <w:szCs w:val="28"/>
          <w:lang w:eastAsia="en-US"/>
        </w:rPr>
        <w:t>]. Вено</w:t>
      </w:r>
      <w:r w:rsidRPr="009F3E1A">
        <w:rPr>
          <w:rFonts w:eastAsiaTheme="minorHAnsi"/>
          <w:szCs w:val="28"/>
          <w:lang w:eastAsia="en-US"/>
        </w:rPr>
        <w:t>зний тонус регулюється виключно рецепторними механізмами через дію медіаторів на 5-гідрокситриптамінові (5</w:t>
      </w:r>
      <w:r w:rsidRPr="00274B72">
        <w:rPr>
          <w:rFonts w:eastAsiaTheme="minorHAnsi"/>
          <w:szCs w:val="28"/>
          <w:lang w:eastAsia="en-US"/>
        </w:rPr>
        <w:t>-</w:t>
      </w:r>
      <w:r>
        <w:rPr>
          <w:rFonts w:eastAsiaTheme="minorHAnsi"/>
          <w:szCs w:val="28"/>
          <w:lang w:eastAsia="en-US"/>
        </w:rPr>
        <w:t>ГТ)</w:t>
      </w:r>
      <w:r w:rsidRPr="00051E73">
        <w:rPr>
          <w:rFonts w:eastAsiaTheme="minorHAnsi"/>
          <w:szCs w:val="28"/>
          <w:lang w:eastAsia="en-US"/>
        </w:rPr>
        <w:t>,</w:t>
      </w:r>
      <w:r>
        <w:rPr>
          <w:rFonts w:eastAsiaTheme="minorHAnsi"/>
          <w:szCs w:val="28"/>
          <w:lang w:eastAsia="en-US"/>
        </w:rPr>
        <w:t xml:space="preserve"> або іншими словами</w:t>
      </w:r>
      <w:r w:rsidRPr="009F3E1A">
        <w:rPr>
          <w:rFonts w:eastAsiaTheme="minorHAnsi"/>
          <w:szCs w:val="28"/>
          <w:lang w:eastAsia="en-US"/>
        </w:rPr>
        <w:t xml:space="preserve"> на серотонінові рецептори та β-адренорецептори, які розташовані у венозній стінці [</w:t>
      </w:r>
      <w:r w:rsidR="00AC3295">
        <w:rPr>
          <w:szCs w:val="28"/>
        </w:rPr>
        <w:fldChar w:fldCharType="begin"/>
      </w:r>
      <w:r w:rsidR="00AC3295">
        <w:rPr>
          <w:rFonts w:eastAsiaTheme="minorHAnsi"/>
          <w:szCs w:val="28"/>
          <w:lang w:eastAsia="en-US"/>
        </w:rPr>
        <w:instrText xml:space="preserve"> REF _Ref527079549 \w \h </w:instrText>
      </w:r>
      <w:r w:rsidR="00681766">
        <w:rPr>
          <w:szCs w:val="28"/>
        </w:rPr>
        <w:instrText xml:space="preserve"> \* MERGEFORMAT </w:instrText>
      </w:r>
      <w:r w:rsidR="00AC3295">
        <w:rPr>
          <w:szCs w:val="28"/>
        </w:rPr>
      </w:r>
      <w:r w:rsidR="00AC3295">
        <w:rPr>
          <w:szCs w:val="28"/>
        </w:rPr>
        <w:fldChar w:fldCharType="separate"/>
      </w:r>
      <w:r w:rsidR="0090187B">
        <w:rPr>
          <w:rFonts w:eastAsiaTheme="minorHAnsi"/>
          <w:szCs w:val="28"/>
          <w:lang w:eastAsia="en-US"/>
        </w:rPr>
        <w:t>106</w:t>
      </w:r>
      <w:r w:rsidR="00AC3295">
        <w:rPr>
          <w:szCs w:val="28"/>
        </w:rPr>
        <w:fldChar w:fldCharType="end"/>
      </w:r>
      <w:r w:rsidR="00AC3295">
        <w:rPr>
          <w:szCs w:val="28"/>
        </w:rPr>
        <w:t xml:space="preserve">, </w:t>
      </w:r>
      <w:r w:rsidR="00AC3295">
        <w:rPr>
          <w:szCs w:val="28"/>
        </w:rPr>
        <w:fldChar w:fldCharType="begin"/>
      </w:r>
      <w:r w:rsidR="00AC3295">
        <w:rPr>
          <w:szCs w:val="28"/>
        </w:rPr>
        <w:instrText xml:space="preserve"> REF _Ref527078113 \w \h </w:instrText>
      </w:r>
      <w:r w:rsidR="00681766">
        <w:rPr>
          <w:szCs w:val="28"/>
        </w:rPr>
        <w:instrText xml:space="preserve"> \* MERGEFORMAT </w:instrText>
      </w:r>
      <w:r w:rsidR="00AC3295">
        <w:rPr>
          <w:szCs w:val="28"/>
        </w:rPr>
      </w:r>
      <w:r w:rsidR="00AC3295">
        <w:rPr>
          <w:szCs w:val="28"/>
        </w:rPr>
        <w:fldChar w:fldCharType="separate"/>
      </w:r>
      <w:r w:rsidR="0090187B">
        <w:rPr>
          <w:szCs w:val="28"/>
        </w:rPr>
        <w:t>148</w:t>
      </w:r>
      <w:r w:rsidR="00AC3295">
        <w:rPr>
          <w:szCs w:val="28"/>
        </w:rPr>
        <w:fldChar w:fldCharType="end"/>
      </w:r>
      <w:r w:rsidR="00AC3295">
        <w:rPr>
          <w:szCs w:val="28"/>
        </w:rPr>
        <w:t xml:space="preserve">, </w:t>
      </w:r>
      <w:r w:rsidR="00E83989" w:rsidRPr="00E83989">
        <w:rPr>
          <w:rFonts w:eastAsiaTheme="minorHAnsi"/>
          <w:szCs w:val="28"/>
          <w:lang w:val="en-US" w:eastAsia="en-US"/>
        </w:rPr>
        <w:fldChar w:fldCharType="begin"/>
      </w:r>
      <w:r w:rsidR="00E83989" w:rsidRPr="00E83989">
        <w:rPr>
          <w:rFonts w:eastAsiaTheme="minorHAnsi"/>
          <w:iCs/>
          <w:szCs w:val="28"/>
          <w:lang w:eastAsia="en-US"/>
        </w:rPr>
        <w:instrText xml:space="preserve"> REF _Ref527088533 \w \h </w:instrText>
      </w:r>
      <w:r w:rsidR="00E83989" w:rsidRPr="00E83989">
        <w:rPr>
          <w:rFonts w:eastAsiaTheme="minorHAnsi"/>
          <w:szCs w:val="28"/>
          <w:lang w:eastAsia="en-US"/>
        </w:rPr>
        <w:instrText xml:space="preserve"> \* </w:instrText>
      </w:r>
      <w:r w:rsidR="00E83989">
        <w:rPr>
          <w:rFonts w:eastAsiaTheme="minorHAnsi"/>
          <w:szCs w:val="28"/>
          <w:lang w:val="en-US" w:eastAsia="en-US"/>
        </w:rPr>
        <w:instrText>MERGEFORMAT</w:instrText>
      </w:r>
      <w:r w:rsidR="00E83989" w:rsidRPr="00E83989">
        <w:rPr>
          <w:rFonts w:eastAsiaTheme="minorHAnsi"/>
          <w:szCs w:val="28"/>
          <w:lang w:eastAsia="en-US"/>
        </w:rPr>
        <w:instrText xml:space="preserve"> </w:instrText>
      </w:r>
      <w:r w:rsidR="00E83989" w:rsidRPr="00E83989">
        <w:rPr>
          <w:rFonts w:eastAsiaTheme="minorHAnsi"/>
          <w:szCs w:val="28"/>
          <w:lang w:val="en-US" w:eastAsia="en-US"/>
        </w:rPr>
      </w:r>
      <w:r w:rsidR="00E83989" w:rsidRPr="00E83989">
        <w:rPr>
          <w:rFonts w:eastAsiaTheme="minorHAnsi"/>
          <w:szCs w:val="28"/>
          <w:lang w:val="en-US" w:eastAsia="en-US"/>
        </w:rPr>
        <w:fldChar w:fldCharType="separate"/>
      </w:r>
      <w:r w:rsidR="0090187B">
        <w:rPr>
          <w:rFonts w:eastAsiaTheme="minorHAnsi"/>
          <w:iCs/>
          <w:szCs w:val="28"/>
          <w:lang w:eastAsia="en-US"/>
        </w:rPr>
        <w:t>180</w:t>
      </w:r>
      <w:r w:rsidR="00E83989" w:rsidRPr="00E83989">
        <w:rPr>
          <w:rFonts w:eastAsiaTheme="minorHAnsi"/>
          <w:szCs w:val="28"/>
          <w:lang w:val="en-US" w:eastAsia="en-US"/>
        </w:rPr>
        <w:fldChar w:fldCharType="end"/>
      </w:r>
      <w:r w:rsidR="00E83989" w:rsidRPr="00E83989">
        <w:rPr>
          <w:rFonts w:eastAsiaTheme="minorHAnsi"/>
          <w:szCs w:val="28"/>
          <w:lang w:eastAsia="en-US"/>
        </w:rPr>
        <w:t>,</w:t>
      </w:r>
      <w:r w:rsidR="00AC3295">
        <w:rPr>
          <w:rFonts w:eastAsiaTheme="minorHAnsi"/>
          <w:szCs w:val="28"/>
          <w:lang w:eastAsia="en-US"/>
        </w:rPr>
        <w:t xml:space="preserve"> </w:t>
      </w:r>
      <w:r w:rsidR="00AC3295">
        <w:rPr>
          <w:rFonts w:eastAsiaTheme="minorHAnsi"/>
          <w:szCs w:val="28"/>
          <w:lang w:eastAsia="en-US"/>
        </w:rPr>
        <w:fldChar w:fldCharType="begin"/>
      </w:r>
      <w:r w:rsidR="00AC3295">
        <w:rPr>
          <w:rFonts w:eastAsiaTheme="minorHAnsi"/>
          <w:szCs w:val="28"/>
          <w:lang w:eastAsia="en-US"/>
        </w:rPr>
        <w:instrText xml:space="preserve"> REF _Ref527079565 \w \h </w:instrText>
      </w:r>
      <w:r w:rsidR="00681766">
        <w:rPr>
          <w:rFonts w:eastAsiaTheme="minorHAnsi"/>
          <w:szCs w:val="28"/>
          <w:lang w:eastAsia="en-US"/>
        </w:rPr>
        <w:instrText xml:space="preserve"> \* MERGEFORMAT </w:instrText>
      </w:r>
      <w:r w:rsidR="00AC3295">
        <w:rPr>
          <w:rFonts w:eastAsiaTheme="minorHAnsi"/>
          <w:szCs w:val="28"/>
          <w:lang w:eastAsia="en-US"/>
        </w:rPr>
      </w:r>
      <w:r w:rsidR="00AC3295">
        <w:rPr>
          <w:rFonts w:eastAsiaTheme="minorHAnsi"/>
          <w:szCs w:val="28"/>
          <w:lang w:eastAsia="en-US"/>
        </w:rPr>
        <w:fldChar w:fldCharType="separate"/>
      </w:r>
      <w:r w:rsidR="0090187B">
        <w:rPr>
          <w:rFonts w:eastAsiaTheme="minorHAnsi"/>
          <w:szCs w:val="28"/>
          <w:lang w:eastAsia="en-US"/>
        </w:rPr>
        <w:t>231</w:t>
      </w:r>
      <w:r w:rsidR="00AC3295">
        <w:rPr>
          <w:rFonts w:eastAsiaTheme="minorHAnsi"/>
          <w:szCs w:val="28"/>
          <w:lang w:eastAsia="en-US"/>
        </w:rPr>
        <w:fldChar w:fldCharType="end"/>
      </w:r>
      <w:r w:rsidR="00AC3295">
        <w:rPr>
          <w:rFonts w:eastAsiaTheme="minorHAnsi"/>
          <w:szCs w:val="28"/>
          <w:lang w:eastAsia="en-US"/>
        </w:rPr>
        <w:t>]</w:t>
      </w:r>
      <w:r w:rsidRPr="009F3E1A">
        <w:rPr>
          <w:rFonts w:eastAsiaTheme="minorHAnsi"/>
          <w:szCs w:val="28"/>
          <w:lang w:eastAsia="en-US"/>
        </w:rPr>
        <w:t>. Однак, вплив їх на венозний тонус діаметрально протилежний. Так, якщо активатори 5</w:t>
      </w:r>
      <w:r w:rsidRPr="00274B72">
        <w:rPr>
          <w:rFonts w:eastAsiaTheme="minorHAnsi"/>
          <w:szCs w:val="28"/>
          <w:lang w:eastAsia="en-US"/>
        </w:rPr>
        <w:t>-</w:t>
      </w:r>
      <w:r w:rsidRPr="009F3E1A">
        <w:rPr>
          <w:rFonts w:eastAsiaTheme="minorHAnsi"/>
          <w:szCs w:val="28"/>
          <w:lang w:eastAsia="en-US"/>
        </w:rPr>
        <w:t>ГТ-рецепторів сприяють веноспазму, то β1-агоністи викликають розширення останніх [</w:t>
      </w:r>
      <w:r w:rsidR="004E0270">
        <w:rPr>
          <w:rFonts w:eastAsiaTheme="minorHAnsi"/>
          <w:iCs/>
          <w:sz w:val="20"/>
          <w:szCs w:val="28"/>
          <w:lang w:val="en-US" w:eastAsia="en-US"/>
        </w:rPr>
        <w:fldChar w:fldCharType="begin"/>
      </w:r>
      <w:r w:rsidR="004E0270">
        <w:rPr>
          <w:rFonts w:eastAsiaTheme="minorHAnsi"/>
          <w:szCs w:val="28"/>
          <w:lang w:eastAsia="en-US"/>
        </w:rPr>
        <w:instrText xml:space="preserve"> REF _Ref526682906 \w \h </w:instrText>
      </w:r>
      <w:r w:rsidR="00681766" w:rsidRPr="00681766">
        <w:rPr>
          <w:rFonts w:eastAsiaTheme="minorHAnsi"/>
          <w:iCs/>
          <w:sz w:val="20"/>
          <w:szCs w:val="28"/>
          <w:lang w:eastAsia="en-US"/>
        </w:rPr>
        <w:instrText xml:space="preserve"> \* </w:instrText>
      </w:r>
      <w:r w:rsidR="00681766">
        <w:rPr>
          <w:rFonts w:eastAsiaTheme="minorHAnsi"/>
          <w:iCs/>
          <w:sz w:val="20"/>
          <w:szCs w:val="28"/>
          <w:lang w:val="en-US" w:eastAsia="en-US"/>
        </w:rPr>
        <w:instrText>MERGEFORMAT</w:instrText>
      </w:r>
      <w:r w:rsidR="00681766" w:rsidRPr="00681766">
        <w:rPr>
          <w:rFonts w:eastAsiaTheme="minorHAnsi"/>
          <w:iCs/>
          <w:sz w:val="20"/>
          <w:szCs w:val="28"/>
          <w:lang w:eastAsia="en-US"/>
        </w:rPr>
        <w:instrText xml:space="preserve"> </w:instrText>
      </w:r>
      <w:r w:rsidR="004E0270">
        <w:rPr>
          <w:rFonts w:eastAsiaTheme="minorHAnsi"/>
          <w:iCs/>
          <w:sz w:val="20"/>
          <w:szCs w:val="28"/>
          <w:lang w:val="en-US" w:eastAsia="en-US"/>
        </w:rPr>
      </w:r>
      <w:r w:rsidR="004E0270">
        <w:rPr>
          <w:rFonts w:eastAsiaTheme="minorHAnsi"/>
          <w:iCs/>
          <w:sz w:val="20"/>
          <w:szCs w:val="28"/>
          <w:lang w:val="en-US" w:eastAsia="en-US"/>
        </w:rPr>
        <w:fldChar w:fldCharType="separate"/>
      </w:r>
      <w:r w:rsidR="0090187B">
        <w:rPr>
          <w:rFonts w:eastAsiaTheme="minorHAnsi"/>
          <w:szCs w:val="28"/>
          <w:lang w:eastAsia="en-US"/>
        </w:rPr>
        <w:t>183</w:t>
      </w:r>
      <w:r w:rsidR="004E0270">
        <w:rPr>
          <w:rFonts w:eastAsiaTheme="minorHAnsi"/>
          <w:iCs/>
          <w:sz w:val="20"/>
          <w:szCs w:val="28"/>
          <w:lang w:val="en-US" w:eastAsia="en-US"/>
        </w:rPr>
        <w:fldChar w:fldCharType="end"/>
      </w:r>
      <w:r w:rsidRPr="009F3E1A">
        <w:rPr>
          <w:rFonts w:eastAsiaTheme="minorHAnsi"/>
          <w:szCs w:val="28"/>
          <w:lang w:eastAsia="en-US"/>
        </w:rPr>
        <w:t>]. β-адреноблокатори сприяють посиленому відтоку крові з венул ока, звільняючи венозне коліно судинного русла, зме</w:t>
      </w:r>
      <w:r>
        <w:rPr>
          <w:rFonts w:eastAsiaTheme="minorHAnsi"/>
          <w:szCs w:val="28"/>
          <w:lang w:eastAsia="en-US"/>
        </w:rPr>
        <w:t>ншуючи тим самим набряк та показники</w:t>
      </w:r>
      <w:r w:rsidRPr="009F3E1A">
        <w:rPr>
          <w:rFonts w:eastAsiaTheme="minorHAnsi"/>
          <w:szCs w:val="28"/>
          <w:lang w:eastAsia="en-US"/>
        </w:rPr>
        <w:t xml:space="preserve"> ВОТ</w:t>
      </w:r>
      <w:r w:rsidR="00E743D4">
        <w:rPr>
          <w:rFonts w:eastAsiaTheme="minorHAnsi"/>
          <w:szCs w:val="28"/>
          <w:lang w:eastAsia="en-US"/>
        </w:rPr>
        <w:t xml:space="preserve"> [</w:t>
      </w:r>
      <w:r w:rsidR="00E743D4">
        <w:rPr>
          <w:rFonts w:eastAsiaTheme="minorHAnsi"/>
          <w:szCs w:val="28"/>
          <w:lang w:eastAsia="en-US"/>
        </w:rPr>
        <w:fldChar w:fldCharType="begin"/>
      </w:r>
      <w:r w:rsidR="00E743D4">
        <w:rPr>
          <w:rFonts w:eastAsiaTheme="minorHAnsi"/>
          <w:szCs w:val="28"/>
          <w:lang w:eastAsia="en-US"/>
        </w:rPr>
        <w:instrText xml:space="preserve"> REF _Ref526682900 \w \h </w:instrText>
      </w:r>
      <w:r w:rsidR="00681766">
        <w:rPr>
          <w:rFonts w:eastAsiaTheme="minorHAnsi"/>
          <w:szCs w:val="28"/>
          <w:lang w:eastAsia="en-US"/>
        </w:rPr>
        <w:instrText xml:space="preserve"> \* MERGEFORMAT </w:instrText>
      </w:r>
      <w:r w:rsidR="00E743D4">
        <w:rPr>
          <w:rFonts w:eastAsiaTheme="minorHAnsi"/>
          <w:szCs w:val="28"/>
          <w:lang w:eastAsia="en-US"/>
        </w:rPr>
      </w:r>
      <w:r w:rsidR="00E743D4">
        <w:rPr>
          <w:rFonts w:eastAsiaTheme="minorHAnsi"/>
          <w:szCs w:val="28"/>
          <w:lang w:eastAsia="en-US"/>
        </w:rPr>
        <w:fldChar w:fldCharType="separate"/>
      </w:r>
      <w:r w:rsidR="0090187B">
        <w:rPr>
          <w:rFonts w:eastAsiaTheme="minorHAnsi"/>
          <w:szCs w:val="28"/>
          <w:lang w:eastAsia="en-US"/>
        </w:rPr>
        <w:t>178</w:t>
      </w:r>
      <w:r w:rsidR="00E743D4">
        <w:rPr>
          <w:rFonts w:eastAsiaTheme="minorHAnsi"/>
          <w:szCs w:val="28"/>
          <w:lang w:eastAsia="en-US"/>
        </w:rPr>
        <w:fldChar w:fldCharType="end"/>
      </w:r>
      <w:r w:rsidR="00E743D4">
        <w:rPr>
          <w:rFonts w:eastAsiaTheme="minorHAnsi"/>
          <w:szCs w:val="28"/>
          <w:lang w:eastAsia="en-US"/>
        </w:rPr>
        <w:t>]</w:t>
      </w:r>
      <w:r w:rsidRPr="009D63A1">
        <w:rPr>
          <w:rFonts w:eastAsiaTheme="minorHAnsi"/>
          <w:szCs w:val="28"/>
          <w:lang w:eastAsia="en-US"/>
        </w:rPr>
        <w:t>.</w:t>
      </w:r>
      <w:r w:rsidRPr="009F3E1A">
        <w:rPr>
          <w:rFonts w:eastAsiaTheme="minorHAnsi"/>
          <w:szCs w:val="28"/>
          <w:lang w:eastAsia="en-US"/>
        </w:rPr>
        <w:t xml:space="preserve"> Венозний стаз в розшире</w:t>
      </w:r>
      <w:r>
        <w:rPr>
          <w:rFonts w:eastAsiaTheme="minorHAnsi"/>
          <w:szCs w:val="28"/>
          <w:lang w:eastAsia="en-US"/>
        </w:rPr>
        <w:t xml:space="preserve">них та колабованих венулах </w:t>
      </w:r>
      <w:r w:rsidR="00A27452">
        <w:rPr>
          <w:rFonts w:eastAsiaTheme="minorHAnsi"/>
          <w:szCs w:val="28"/>
          <w:lang w:eastAsia="en-US"/>
        </w:rPr>
        <w:t>-</w:t>
      </w:r>
      <w:r w:rsidRPr="009F3E1A">
        <w:rPr>
          <w:rFonts w:eastAsiaTheme="minorHAnsi"/>
          <w:szCs w:val="28"/>
          <w:lang w:eastAsia="en-US"/>
        </w:rPr>
        <w:t xml:space="preserve"> провідна причина набряку та підвищення ВОТ</w:t>
      </w:r>
      <w:r>
        <w:rPr>
          <w:rFonts w:eastAsiaTheme="minorHAnsi"/>
          <w:szCs w:val="28"/>
          <w:lang w:eastAsia="en-US"/>
        </w:rPr>
        <w:t xml:space="preserve"> </w:t>
      </w:r>
      <w:r w:rsidRPr="009D63A1">
        <w:rPr>
          <w:rFonts w:eastAsiaTheme="minorHAnsi"/>
          <w:bCs/>
          <w:szCs w:val="28"/>
          <w:lang w:eastAsia="en-US"/>
        </w:rPr>
        <w:t>[</w:t>
      </w:r>
      <w:r w:rsidR="004E0270">
        <w:rPr>
          <w:rFonts w:eastAsiaTheme="minorHAnsi"/>
          <w:bCs/>
          <w:szCs w:val="28"/>
          <w:lang w:eastAsia="en-US"/>
        </w:rPr>
        <w:fldChar w:fldCharType="begin"/>
      </w:r>
      <w:r w:rsidR="004E0270">
        <w:rPr>
          <w:rFonts w:eastAsiaTheme="minorHAnsi"/>
          <w:bCs/>
          <w:szCs w:val="28"/>
          <w:lang w:eastAsia="en-US"/>
        </w:rPr>
        <w:instrText xml:space="preserve"> REF _Ref527674637 \w \h </w:instrText>
      </w:r>
      <w:r w:rsidR="00681766">
        <w:rPr>
          <w:rFonts w:eastAsiaTheme="minorHAnsi"/>
          <w:bCs/>
          <w:szCs w:val="28"/>
          <w:lang w:eastAsia="en-US"/>
        </w:rPr>
        <w:instrText xml:space="preserve"> \* MERGEFORMAT </w:instrText>
      </w:r>
      <w:r w:rsidR="004E0270">
        <w:rPr>
          <w:rFonts w:eastAsiaTheme="minorHAnsi"/>
          <w:bCs/>
          <w:szCs w:val="28"/>
          <w:lang w:eastAsia="en-US"/>
        </w:rPr>
      </w:r>
      <w:r w:rsidR="004E0270">
        <w:rPr>
          <w:rFonts w:eastAsiaTheme="minorHAnsi"/>
          <w:bCs/>
          <w:szCs w:val="28"/>
          <w:lang w:eastAsia="en-US"/>
        </w:rPr>
        <w:fldChar w:fldCharType="separate"/>
      </w:r>
      <w:r w:rsidR="0090187B">
        <w:rPr>
          <w:rFonts w:eastAsiaTheme="minorHAnsi"/>
          <w:bCs/>
          <w:szCs w:val="28"/>
          <w:lang w:eastAsia="en-US"/>
        </w:rPr>
        <w:t>6</w:t>
      </w:r>
      <w:r w:rsidR="004E0270">
        <w:rPr>
          <w:rFonts w:eastAsiaTheme="minorHAnsi"/>
          <w:bCs/>
          <w:szCs w:val="28"/>
          <w:lang w:eastAsia="en-US"/>
        </w:rPr>
        <w:fldChar w:fldCharType="end"/>
      </w:r>
      <w:r w:rsidRPr="009D63A1">
        <w:rPr>
          <w:rFonts w:eastAsiaTheme="minorHAnsi"/>
          <w:bCs/>
          <w:szCs w:val="28"/>
          <w:lang w:eastAsia="en-US"/>
        </w:rPr>
        <w:t>]</w:t>
      </w:r>
      <w:r w:rsidRPr="009F3E1A">
        <w:rPr>
          <w:rFonts w:eastAsiaTheme="minorHAnsi"/>
          <w:szCs w:val="28"/>
          <w:lang w:eastAsia="en-US"/>
        </w:rPr>
        <w:t xml:space="preserve">. </w:t>
      </w:r>
      <w:r w:rsidR="004E0270">
        <w:rPr>
          <w:rFonts w:eastAsiaTheme="minorHAnsi"/>
          <w:szCs w:val="28"/>
          <w:lang w:eastAsia="en-US"/>
        </w:rPr>
        <w:t>Отже, з</w:t>
      </w:r>
      <w:r w:rsidRPr="009F3E1A">
        <w:rPr>
          <w:rFonts w:eastAsiaTheme="minorHAnsi"/>
          <w:szCs w:val="28"/>
          <w:lang w:eastAsia="en-US"/>
        </w:rPr>
        <w:t xml:space="preserve">начна внутрішньоочна гіпертензія, сприяє механічному перетисканню судин </w:t>
      </w:r>
      <w:r w:rsidRPr="004A1CEC">
        <w:rPr>
          <w:rFonts w:eastAsiaTheme="minorHAnsi"/>
          <w:szCs w:val="28"/>
          <w:lang w:eastAsia="en-US"/>
        </w:rPr>
        <w:t>сітківки та судинної оболонки</w:t>
      </w:r>
      <w:r w:rsidRPr="009F3E1A">
        <w:rPr>
          <w:rFonts w:eastAsiaTheme="minorHAnsi"/>
          <w:szCs w:val="28"/>
          <w:lang w:eastAsia="en-US"/>
        </w:rPr>
        <w:t>, на які тисне скловидне тіло, і навпаки: деескалаці</w:t>
      </w:r>
      <w:r>
        <w:rPr>
          <w:rFonts w:eastAsiaTheme="minorHAnsi"/>
          <w:szCs w:val="28"/>
          <w:lang w:eastAsia="en-US"/>
        </w:rPr>
        <w:t>я ВОТ нижче фізіологічної норми</w:t>
      </w:r>
      <w:r w:rsidRPr="009F3E1A">
        <w:rPr>
          <w:rFonts w:eastAsiaTheme="minorHAnsi"/>
          <w:szCs w:val="28"/>
          <w:lang w:eastAsia="en-US"/>
        </w:rPr>
        <w:t xml:space="preserve"> неодмінно призведе до їх колапсу та асоційованій із цим ішемії. Патог</w:t>
      </w:r>
      <w:r>
        <w:rPr>
          <w:rFonts w:eastAsiaTheme="minorHAnsi"/>
          <w:szCs w:val="28"/>
          <w:lang w:eastAsia="en-US"/>
        </w:rPr>
        <w:t>номонічною ознакою контузії ока</w:t>
      </w:r>
      <w:r w:rsidRPr="009F3E1A">
        <w:rPr>
          <w:rFonts w:eastAsiaTheme="minorHAnsi"/>
          <w:szCs w:val="28"/>
          <w:lang w:eastAsia="en-US"/>
        </w:rPr>
        <w:t xml:space="preserve"> є внутрішньоочна</w:t>
      </w:r>
      <w:r>
        <w:rPr>
          <w:rFonts w:eastAsiaTheme="minorHAnsi"/>
          <w:szCs w:val="28"/>
          <w:lang w:eastAsia="en-US"/>
        </w:rPr>
        <w:t xml:space="preserve"> гіпертензія на початку, тобто</w:t>
      </w:r>
      <w:r w:rsidRPr="009F3E1A">
        <w:rPr>
          <w:rFonts w:eastAsiaTheme="minorHAnsi"/>
          <w:szCs w:val="28"/>
          <w:lang w:eastAsia="en-US"/>
        </w:rPr>
        <w:t xml:space="preserve"> одразу після альтерації, зі </w:t>
      </w:r>
      <w:r w:rsidRPr="009F3E1A">
        <w:rPr>
          <w:rFonts w:eastAsiaTheme="minorHAnsi"/>
          <w:szCs w:val="28"/>
          <w:lang w:eastAsia="en-US"/>
        </w:rPr>
        <w:lastRenderedPageBreak/>
        <w:t>стійким зниженням ВОТ в</w:t>
      </w:r>
      <w:r>
        <w:rPr>
          <w:rFonts w:eastAsiaTheme="minorHAnsi"/>
          <w:szCs w:val="28"/>
          <w:lang w:eastAsia="en-US"/>
        </w:rPr>
        <w:t xml:space="preserve"> </w:t>
      </w:r>
      <w:r w:rsidRPr="009F3E1A">
        <w:rPr>
          <w:rFonts w:eastAsiaTheme="minorHAnsi"/>
          <w:szCs w:val="28"/>
          <w:lang w:eastAsia="en-US"/>
        </w:rPr>
        <w:t xml:space="preserve">подальшому. Така гіпотонія може триматись упродовж діб, тижнів та, навіть, місяців, що залежить від важкості </w:t>
      </w:r>
      <w:r w:rsidRPr="009D63A1">
        <w:rPr>
          <w:rFonts w:eastAsiaTheme="minorHAnsi"/>
          <w:szCs w:val="28"/>
          <w:lang w:eastAsia="en-US"/>
        </w:rPr>
        <w:t xml:space="preserve">травми </w:t>
      </w:r>
      <w:r w:rsidRPr="009D63A1">
        <w:rPr>
          <w:rFonts w:eastAsiaTheme="minorHAnsi"/>
          <w:bCs/>
          <w:szCs w:val="28"/>
          <w:lang w:eastAsia="en-US"/>
        </w:rPr>
        <w:t>[</w:t>
      </w:r>
      <w:r w:rsidR="00552DEA">
        <w:rPr>
          <w:rFonts w:eastAsiaTheme="minorHAnsi"/>
          <w:sz w:val="20"/>
          <w:szCs w:val="28"/>
          <w:lang w:eastAsia="en-US"/>
        </w:rPr>
        <w:fldChar w:fldCharType="begin"/>
      </w:r>
      <w:r w:rsidR="00552DEA">
        <w:rPr>
          <w:rFonts w:eastAsiaTheme="minorHAnsi"/>
          <w:bCs/>
          <w:szCs w:val="28"/>
          <w:lang w:eastAsia="en-US"/>
        </w:rPr>
        <w:instrText xml:space="preserve"> REF _Ref526682263 \w \h </w:instrText>
      </w:r>
      <w:r w:rsidR="00681766">
        <w:rPr>
          <w:rFonts w:eastAsiaTheme="minorHAnsi"/>
          <w:sz w:val="20"/>
          <w:szCs w:val="28"/>
          <w:lang w:eastAsia="en-US"/>
        </w:rPr>
        <w:instrText xml:space="preserve"> \* MERGEFORMAT </w:instrText>
      </w:r>
      <w:r w:rsidR="00552DEA">
        <w:rPr>
          <w:rFonts w:eastAsiaTheme="minorHAnsi"/>
          <w:sz w:val="20"/>
          <w:szCs w:val="28"/>
          <w:lang w:eastAsia="en-US"/>
        </w:rPr>
      </w:r>
      <w:r w:rsidR="00552DEA">
        <w:rPr>
          <w:rFonts w:eastAsiaTheme="minorHAnsi"/>
          <w:sz w:val="20"/>
          <w:szCs w:val="28"/>
          <w:lang w:eastAsia="en-US"/>
        </w:rPr>
        <w:fldChar w:fldCharType="separate"/>
      </w:r>
      <w:r w:rsidR="0090187B">
        <w:rPr>
          <w:rFonts w:eastAsiaTheme="minorHAnsi"/>
          <w:bCs/>
          <w:szCs w:val="28"/>
          <w:lang w:eastAsia="en-US"/>
        </w:rPr>
        <w:t>47</w:t>
      </w:r>
      <w:r w:rsidR="00552DEA">
        <w:rPr>
          <w:rFonts w:eastAsiaTheme="minorHAnsi"/>
          <w:sz w:val="20"/>
          <w:szCs w:val="28"/>
          <w:lang w:eastAsia="en-US"/>
        </w:rPr>
        <w:fldChar w:fldCharType="end"/>
      </w:r>
      <w:r w:rsidRPr="001F4D93">
        <w:rPr>
          <w:rFonts w:eastAsiaTheme="minorHAnsi"/>
          <w:bCs/>
          <w:szCs w:val="28"/>
          <w:lang w:eastAsia="en-US"/>
        </w:rPr>
        <w:t>]</w:t>
      </w:r>
      <w:r w:rsidRPr="001F4D93">
        <w:rPr>
          <w:rFonts w:eastAsiaTheme="minorHAnsi"/>
          <w:szCs w:val="28"/>
          <w:lang w:eastAsia="en-US"/>
        </w:rPr>
        <w:t>.</w:t>
      </w:r>
      <w:r w:rsidRPr="009F3E1A">
        <w:rPr>
          <w:rFonts w:eastAsiaTheme="minorHAnsi"/>
          <w:szCs w:val="28"/>
          <w:lang w:eastAsia="en-US"/>
        </w:rPr>
        <w:t xml:space="preserve"> Діаметрально протилежна і різка зміна пар</w:t>
      </w:r>
      <w:r>
        <w:rPr>
          <w:rFonts w:eastAsiaTheme="minorHAnsi"/>
          <w:szCs w:val="28"/>
          <w:lang w:eastAsia="en-US"/>
        </w:rPr>
        <w:t>а</w:t>
      </w:r>
      <w:r w:rsidR="0022471B">
        <w:rPr>
          <w:rFonts w:eastAsiaTheme="minorHAnsi"/>
          <w:szCs w:val="28"/>
          <w:lang w:eastAsia="en-US"/>
        </w:rPr>
        <w:t>метрів ВОТ та гра тонусу судин -</w:t>
      </w:r>
      <w:r w:rsidRPr="009F3E1A">
        <w:rPr>
          <w:rFonts w:eastAsiaTheme="minorHAnsi"/>
          <w:szCs w:val="28"/>
          <w:lang w:eastAsia="en-US"/>
        </w:rPr>
        <w:t xml:space="preserve"> призводить до феномену ішемії-реперфузії сітківки, її постреперфузійному ураженню і формуванню синдрому невідновленого </w:t>
      </w:r>
      <w:r w:rsidRPr="001F4D93">
        <w:rPr>
          <w:rFonts w:eastAsiaTheme="minorHAnsi"/>
          <w:szCs w:val="28"/>
          <w:lang w:eastAsia="en-US"/>
        </w:rPr>
        <w:t xml:space="preserve">кровотоку </w:t>
      </w:r>
      <w:r w:rsidRPr="001F4D93">
        <w:rPr>
          <w:rFonts w:eastAsiaTheme="minorHAnsi"/>
          <w:bCs/>
          <w:szCs w:val="28"/>
          <w:lang w:eastAsia="en-US"/>
        </w:rPr>
        <w:t>[</w:t>
      </w:r>
      <w:r w:rsidR="00CB2FF1" w:rsidRPr="00CB2FF1">
        <w:rPr>
          <w:rFonts w:eastAsiaTheme="minorHAnsi"/>
          <w:bCs/>
          <w:szCs w:val="28"/>
          <w:lang w:eastAsia="en-US"/>
        </w:rPr>
        <w:fldChar w:fldCharType="begin"/>
      </w:r>
      <w:r w:rsidR="00CB2FF1" w:rsidRPr="00CB2FF1">
        <w:rPr>
          <w:rFonts w:eastAsiaTheme="minorHAnsi"/>
          <w:bCs/>
          <w:szCs w:val="28"/>
          <w:lang w:eastAsia="en-US"/>
        </w:rPr>
        <w:instrText xml:space="preserve"> REF _Ref527675902 \w \h </w:instrText>
      </w:r>
      <w:r w:rsidR="00CB2FF1">
        <w:rPr>
          <w:rFonts w:eastAsiaTheme="minorHAnsi"/>
          <w:bCs/>
          <w:szCs w:val="28"/>
          <w:lang w:eastAsia="en-US"/>
        </w:rPr>
        <w:instrText xml:space="preserve"> \* MERGEFORMAT </w:instrText>
      </w:r>
      <w:r w:rsidR="00CB2FF1" w:rsidRPr="00CB2FF1">
        <w:rPr>
          <w:rFonts w:eastAsiaTheme="minorHAnsi"/>
          <w:bCs/>
          <w:szCs w:val="28"/>
          <w:lang w:eastAsia="en-US"/>
        </w:rPr>
      </w:r>
      <w:r w:rsidR="00CB2FF1" w:rsidRPr="00CB2FF1">
        <w:rPr>
          <w:rFonts w:eastAsiaTheme="minorHAnsi"/>
          <w:bCs/>
          <w:szCs w:val="28"/>
          <w:lang w:eastAsia="en-US"/>
        </w:rPr>
        <w:fldChar w:fldCharType="separate"/>
      </w:r>
      <w:r w:rsidR="0090187B">
        <w:rPr>
          <w:rFonts w:eastAsiaTheme="minorHAnsi"/>
          <w:bCs/>
          <w:szCs w:val="28"/>
          <w:lang w:eastAsia="en-US"/>
        </w:rPr>
        <w:t>24</w:t>
      </w:r>
      <w:r w:rsidR="00CB2FF1" w:rsidRPr="00CB2FF1">
        <w:rPr>
          <w:rFonts w:eastAsiaTheme="minorHAnsi"/>
          <w:bCs/>
          <w:szCs w:val="28"/>
          <w:lang w:eastAsia="en-US"/>
        </w:rPr>
        <w:fldChar w:fldCharType="end"/>
      </w:r>
      <w:r w:rsidR="00CB2FF1" w:rsidRPr="00CB2FF1">
        <w:rPr>
          <w:rFonts w:eastAsiaTheme="minorHAnsi"/>
          <w:bCs/>
          <w:szCs w:val="28"/>
          <w:lang w:eastAsia="en-US"/>
        </w:rPr>
        <w:t xml:space="preserve">, </w:t>
      </w:r>
      <w:r w:rsidR="00CB2FF1" w:rsidRPr="00CB2FF1">
        <w:rPr>
          <w:rFonts w:eastAsiaTheme="minorHAnsi"/>
          <w:bCs/>
          <w:szCs w:val="28"/>
          <w:lang w:eastAsia="en-US"/>
        </w:rPr>
        <w:fldChar w:fldCharType="begin"/>
      </w:r>
      <w:r w:rsidR="00CB2FF1" w:rsidRPr="00CB2FF1">
        <w:rPr>
          <w:rFonts w:eastAsiaTheme="minorHAnsi"/>
          <w:bCs/>
          <w:szCs w:val="28"/>
          <w:lang w:eastAsia="en-US"/>
        </w:rPr>
        <w:instrText xml:space="preserve"> REF _Ref526682883 \w \h  \* MERGEFORMAT </w:instrText>
      </w:r>
      <w:r w:rsidR="00CB2FF1" w:rsidRPr="00CB2FF1">
        <w:rPr>
          <w:rFonts w:eastAsiaTheme="minorHAnsi"/>
          <w:bCs/>
          <w:szCs w:val="28"/>
          <w:lang w:eastAsia="en-US"/>
        </w:rPr>
      </w:r>
      <w:r w:rsidR="00CB2FF1" w:rsidRPr="00CB2FF1">
        <w:rPr>
          <w:rFonts w:eastAsiaTheme="minorHAnsi"/>
          <w:bCs/>
          <w:szCs w:val="28"/>
          <w:lang w:eastAsia="en-US"/>
        </w:rPr>
        <w:fldChar w:fldCharType="separate"/>
      </w:r>
      <w:r w:rsidR="0090187B">
        <w:rPr>
          <w:rFonts w:eastAsiaTheme="minorHAnsi"/>
          <w:bCs/>
          <w:szCs w:val="28"/>
          <w:lang w:eastAsia="en-US"/>
        </w:rPr>
        <w:t>88</w:t>
      </w:r>
      <w:r w:rsidR="00CB2FF1" w:rsidRPr="00CB2FF1">
        <w:rPr>
          <w:rFonts w:eastAsiaTheme="minorHAnsi"/>
          <w:bCs/>
          <w:szCs w:val="28"/>
          <w:lang w:eastAsia="en-US"/>
        </w:rPr>
        <w:fldChar w:fldCharType="end"/>
      </w:r>
      <w:r w:rsidR="00CB2FF1" w:rsidRPr="00CB2FF1">
        <w:rPr>
          <w:rFonts w:eastAsiaTheme="minorHAnsi"/>
          <w:bCs/>
          <w:szCs w:val="28"/>
          <w:lang w:eastAsia="en-US"/>
        </w:rPr>
        <w:t xml:space="preserve">, </w:t>
      </w:r>
      <w:r w:rsidR="0022471B" w:rsidRPr="0022471B">
        <w:rPr>
          <w:rFonts w:eastAsiaTheme="minorHAnsi"/>
          <w:bCs/>
          <w:szCs w:val="28"/>
          <w:lang w:eastAsia="en-US"/>
        </w:rPr>
        <w:fldChar w:fldCharType="begin"/>
      </w:r>
      <w:r w:rsidR="0022471B" w:rsidRPr="0022471B">
        <w:rPr>
          <w:rFonts w:eastAsiaTheme="minorHAnsi"/>
          <w:bCs/>
          <w:szCs w:val="28"/>
          <w:lang w:eastAsia="en-US"/>
        </w:rPr>
        <w:instrText xml:space="preserve"> REF _Ref527086372 \w \h </w:instrText>
      </w:r>
      <w:r w:rsidR="0022471B">
        <w:rPr>
          <w:rFonts w:eastAsiaTheme="minorHAnsi"/>
          <w:bCs/>
          <w:szCs w:val="28"/>
          <w:lang w:eastAsia="en-US"/>
        </w:rPr>
        <w:instrText xml:space="preserve"> \* MERGEFORMAT </w:instrText>
      </w:r>
      <w:r w:rsidR="0022471B" w:rsidRPr="0022471B">
        <w:rPr>
          <w:rFonts w:eastAsiaTheme="minorHAnsi"/>
          <w:bCs/>
          <w:szCs w:val="28"/>
          <w:lang w:eastAsia="en-US"/>
        </w:rPr>
      </w:r>
      <w:r w:rsidR="0022471B" w:rsidRPr="0022471B">
        <w:rPr>
          <w:rFonts w:eastAsiaTheme="minorHAnsi"/>
          <w:bCs/>
          <w:szCs w:val="28"/>
          <w:lang w:eastAsia="en-US"/>
        </w:rPr>
        <w:fldChar w:fldCharType="separate"/>
      </w:r>
      <w:r w:rsidR="0090187B">
        <w:rPr>
          <w:rFonts w:eastAsiaTheme="minorHAnsi"/>
          <w:bCs/>
          <w:szCs w:val="28"/>
          <w:lang w:eastAsia="en-US"/>
        </w:rPr>
        <w:t>227</w:t>
      </w:r>
      <w:r w:rsidR="0022471B" w:rsidRPr="0022471B">
        <w:rPr>
          <w:rFonts w:eastAsiaTheme="minorHAnsi"/>
          <w:bCs/>
          <w:szCs w:val="28"/>
          <w:lang w:eastAsia="en-US"/>
        </w:rPr>
        <w:fldChar w:fldCharType="end"/>
      </w:r>
      <w:r w:rsidRPr="001F4D93">
        <w:rPr>
          <w:rFonts w:eastAsiaTheme="minorHAnsi"/>
          <w:bCs/>
          <w:szCs w:val="28"/>
          <w:lang w:eastAsia="en-US"/>
        </w:rPr>
        <w:t>].</w:t>
      </w:r>
    </w:p>
    <w:p w14:paraId="375BE37A" w14:textId="6CD55641" w:rsidR="005C5F74" w:rsidRDefault="00FB79D4" w:rsidP="00681766">
      <w:pPr>
        <w:rPr>
          <w:rFonts w:eastAsiaTheme="minorHAnsi"/>
          <w:szCs w:val="28"/>
          <w:lang w:eastAsia="en-US"/>
        </w:rPr>
      </w:pPr>
      <w:r w:rsidRPr="009F3E1A">
        <w:rPr>
          <w:rFonts w:eastAsiaTheme="minorHAnsi"/>
          <w:szCs w:val="28"/>
          <w:lang w:eastAsia="en-US"/>
        </w:rPr>
        <w:t>В дослідженнях на тваринах різних видів (свині, кролі, коти та примати) із модельним контузійним ураженням сітківки встановлено, що найбіл</w:t>
      </w:r>
      <w:r w:rsidR="00815100">
        <w:rPr>
          <w:rFonts w:eastAsiaTheme="minorHAnsi"/>
          <w:szCs w:val="28"/>
          <w:lang w:eastAsia="en-US"/>
        </w:rPr>
        <w:t>ьший ступінь руйнування зазнає</w:t>
      </w:r>
      <w:r w:rsidRPr="009F3E1A">
        <w:rPr>
          <w:rFonts w:eastAsiaTheme="minorHAnsi"/>
          <w:szCs w:val="28"/>
          <w:lang w:eastAsia="en-US"/>
        </w:rPr>
        <w:t xml:space="preserve"> зовнішні</w:t>
      </w:r>
      <w:r w:rsidR="00815100">
        <w:rPr>
          <w:rFonts w:eastAsiaTheme="minorHAnsi"/>
          <w:szCs w:val="28"/>
          <w:lang w:eastAsia="en-US"/>
        </w:rPr>
        <w:t>й</w:t>
      </w:r>
      <w:r w:rsidRPr="009F3E1A">
        <w:rPr>
          <w:rFonts w:eastAsiaTheme="minorHAnsi"/>
          <w:szCs w:val="28"/>
          <w:lang w:eastAsia="en-US"/>
        </w:rPr>
        <w:t xml:space="preserve"> </w:t>
      </w:r>
      <w:r w:rsidR="00815100">
        <w:rPr>
          <w:rFonts w:eastAsiaTheme="minorHAnsi"/>
          <w:szCs w:val="28"/>
          <w:lang w:eastAsia="en-US"/>
        </w:rPr>
        <w:t>фоторецепторний</w:t>
      </w:r>
      <w:r w:rsidRPr="009F3E1A">
        <w:rPr>
          <w:rFonts w:eastAsiaTheme="minorHAnsi"/>
          <w:szCs w:val="28"/>
          <w:lang w:eastAsia="en-US"/>
        </w:rPr>
        <w:t xml:space="preserve"> </w:t>
      </w:r>
      <w:r w:rsidR="00815100">
        <w:rPr>
          <w:rFonts w:eastAsiaTheme="minorHAnsi"/>
          <w:szCs w:val="28"/>
          <w:lang w:eastAsia="en-US"/>
        </w:rPr>
        <w:t>шар</w:t>
      </w:r>
      <w:r w:rsidR="00815100" w:rsidRPr="009F3E1A">
        <w:rPr>
          <w:rFonts w:eastAsiaTheme="minorHAnsi"/>
          <w:szCs w:val="28"/>
          <w:lang w:eastAsia="en-US"/>
        </w:rPr>
        <w:t xml:space="preserve"> </w:t>
      </w:r>
      <w:r w:rsidRPr="009F3E1A">
        <w:rPr>
          <w:rFonts w:eastAsiaTheme="minorHAnsi"/>
          <w:szCs w:val="28"/>
          <w:lang w:eastAsia="en-US"/>
        </w:rPr>
        <w:t>[</w:t>
      </w:r>
      <w:r w:rsidR="00EC6D7A">
        <w:rPr>
          <w:rFonts w:eastAsiaTheme="minorHAnsi"/>
          <w:color w:val="000000"/>
          <w:szCs w:val="28"/>
          <w:lang w:val="en-US" w:eastAsia="en-US"/>
        </w:rPr>
        <w:fldChar w:fldCharType="begin"/>
      </w:r>
      <w:r w:rsidR="00EC6D7A">
        <w:rPr>
          <w:rFonts w:eastAsiaTheme="minorHAnsi"/>
          <w:szCs w:val="28"/>
          <w:lang w:eastAsia="en-US"/>
        </w:rPr>
        <w:instrText xml:space="preserve"> REF _Ref527071493 \r \h </w:instrText>
      </w:r>
      <w:r w:rsidR="00681766" w:rsidRPr="00681766">
        <w:rPr>
          <w:rFonts w:eastAsiaTheme="minorHAnsi"/>
          <w:color w:val="000000"/>
          <w:szCs w:val="28"/>
          <w:lang w:eastAsia="en-US"/>
        </w:rPr>
        <w:instrText xml:space="preserve"> \* </w:instrText>
      </w:r>
      <w:r w:rsidR="00681766">
        <w:rPr>
          <w:rFonts w:eastAsiaTheme="minorHAnsi"/>
          <w:color w:val="000000"/>
          <w:szCs w:val="28"/>
          <w:lang w:val="en-US" w:eastAsia="en-US"/>
        </w:rPr>
        <w:instrText>MERGEFORMAT</w:instrText>
      </w:r>
      <w:r w:rsidR="00681766" w:rsidRPr="00681766">
        <w:rPr>
          <w:rFonts w:eastAsiaTheme="minorHAnsi"/>
          <w:color w:val="000000"/>
          <w:szCs w:val="28"/>
          <w:lang w:eastAsia="en-US"/>
        </w:rPr>
        <w:instrText xml:space="preserve"> </w:instrText>
      </w:r>
      <w:r w:rsidR="00EC6D7A">
        <w:rPr>
          <w:rFonts w:eastAsiaTheme="minorHAnsi"/>
          <w:color w:val="000000"/>
          <w:szCs w:val="28"/>
          <w:lang w:val="en-US" w:eastAsia="en-US"/>
        </w:rPr>
      </w:r>
      <w:r w:rsidR="00EC6D7A">
        <w:rPr>
          <w:rFonts w:eastAsiaTheme="minorHAnsi"/>
          <w:color w:val="000000"/>
          <w:szCs w:val="28"/>
          <w:lang w:val="en-US" w:eastAsia="en-US"/>
        </w:rPr>
        <w:fldChar w:fldCharType="separate"/>
      </w:r>
      <w:r w:rsidR="0090187B">
        <w:rPr>
          <w:rFonts w:eastAsiaTheme="minorHAnsi"/>
          <w:szCs w:val="28"/>
          <w:lang w:eastAsia="en-US"/>
        </w:rPr>
        <w:t>102</w:t>
      </w:r>
      <w:r w:rsidR="00EC6D7A">
        <w:rPr>
          <w:rFonts w:eastAsiaTheme="minorHAnsi"/>
          <w:color w:val="000000"/>
          <w:szCs w:val="28"/>
          <w:lang w:val="en-US" w:eastAsia="en-US"/>
        </w:rPr>
        <w:fldChar w:fldCharType="end"/>
      </w:r>
      <w:r w:rsidR="004F3B81" w:rsidRPr="004F3B81">
        <w:rPr>
          <w:rFonts w:eastAsiaTheme="minorHAnsi"/>
          <w:color w:val="000000"/>
          <w:szCs w:val="28"/>
          <w:lang w:eastAsia="en-US"/>
        </w:rPr>
        <w:t xml:space="preserve">, </w:t>
      </w:r>
      <w:r w:rsidR="00EC6D7A">
        <w:rPr>
          <w:rFonts w:eastAsiaTheme="minorHAnsi"/>
          <w:color w:val="000000"/>
          <w:szCs w:val="28"/>
          <w:lang w:eastAsia="en-US"/>
        </w:rPr>
        <w:fldChar w:fldCharType="begin"/>
      </w:r>
      <w:r w:rsidR="00EC6D7A">
        <w:rPr>
          <w:rFonts w:eastAsiaTheme="minorHAnsi"/>
          <w:color w:val="000000"/>
          <w:szCs w:val="28"/>
          <w:lang w:eastAsia="en-US"/>
        </w:rPr>
        <w:instrText xml:space="preserve"> REF _Ref527071499 \r \h </w:instrText>
      </w:r>
      <w:r w:rsidR="00681766">
        <w:rPr>
          <w:rFonts w:eastAsiaTheme="minorHAnsi"/>
          <w:color w:val="000000"/>
          <w:szCs w:val="28"/>
          <w:lang w:eastAsia="en-US"/>
        </w:rPr>
        <w:instrText xml:space="preserve"> \* MERGEFORMAT </w:instrText>
      </w:r>
      <w:r w:rsidR="00EC6D7A">
        <w:rPr>
          <w:rFonts w:eastAsiaTheme="minorHAnsi"/>
          <w:color w:val="000000"/>
          <w:szCs w:val="28"/>
          <w:lang w:eastAsia="en-US"/>
        </w:rPr>
      </w:r>
      <w:r w:rsidR="00EC6D7A">
        <w:rPr>
          <w:rFonts w:eastAsiaTheme="minorHAnsi"/>
          <w:color w:val="000000"/>
          <w:szCs w:val="28"/>
          <w:lang w:eastAsia="en-US"/>
        </w:rPr>
        <w:fldChar w:fldCharType="separate"/>
      </w:r>
      <w:r w:rsidR="0090187B">
        <w:rPr>
          <w:rFonts w:eastAsiaTheme="minorHAnsi"/>
          <w:color w:val="000000"/>
          <w:szCs w:val="28"/>
          <w:lang w:eastAsia="en-US"/>
        </w:rPr>
        <w:t>103</w:t>
      </w:r>
      <w:r w:rsidR="00EC6D7A">
        <w:rPr>
          <w:rFonts w:eastAsiaTheme="minorHAnsi"/>
          <w:color w:val="000000"/>
          <w:szCs w:val="28"/>
          <w:lang w:eastAsia="en-US"/>
        </w:rPr>
        <w:fldChar w:fldCharType="end"/>
      </w:r>
      <w:r w:rsidR="004F3B81" w:rsidRPr="004F3B81">
        <w:rPr>
          <w:rFonts w:eastAsiaTheme="minorHAnsi"/>
          <w:color w:val="000000"/>
          <w:szCs w:val="28"/>
          <w:lang w:eastAsia="en-US"/>
        </w:rPr>
        <w:t>,</w:t>
      </w:r>
      <w:r w:rsidRPr="00E871F7">
        <w:rPr>
          <w:rFonts w:eastAsiaTheme="minorHAnsi"/>
          <w:color w:val="000000"/>
          <w:sz w:val="20"/>
          <w:szCs w:val="28"/>
          <w:lang w:eastAsia="en-US"/>
        </w:rPr>
        <w:t xml:space="preserve"> </w:t>
      </w:r>
      <w:r w:rsidR="00FB58E2" w:rsidRPr="00FB58E2">
        <w:rPr>
          <w:rFonts w:eastAsiaTheme="minorHAnsi"/>
          <w:color w:val="000000"/>
          <w:szCs w:val="28"/>
          <w:lang w:val="en-US" w:eastAsia="en-US"/>
        </w:rPr>
        <w:fldChar w:fldCharType="begin"/>
      </w:r>
      <w:r w:rsidR="00FB58E2" w:rsidRPr="00FB58E2">
        <w:rPr>
          <w:rFonts w:eastAsiaTheme="minorHAnsi"/>
          <w:color w:val="000000"/>
          <w:szCs w:val="28"/>
          <w:lang w:eastAsia="en-US"/>
        </w:rPr>
        <w:instrText xml:space="preserve"> REF _Ref526682690 \w \h  \* </w:instrText>
      </w:r>
      <w:r w:rsidR="00FB58E2">
        <w:rPr>
          <w:rFonts w:eastAsiaTheme="minorHAnsi"/>
          <w:color w:val="000000"/>
          <w:szCs w:val="28"/>
          <w:lang w:val="en-US" w:eastAsia="en-US"/>
        </w:rPr>
        <w:instrText>MERGEFORMAT</w:instrText>
      </w:r>
      <w:r w:rsidR="00FB58E2" w:rsidRPr="00FB58E2">
        <w:rPr>
          <w:rFonts w:eastAsiaTheme="minorHAnsi"/>
          <w:color w:val="000000"/>
          <w:szCs w:val="28"/>
          <w:lang w:eastAsia="en-US"/>
        </w:rPr>
        <w:instrText xml:space="preserve"> </w:instrText>
      </w:r>
      <w:r w:rsidR="00FB58E2" w:rsidRPr="00FB58E2">
        <w:rPr>
          <w:rFonts w:eastAsiaTheme="minorHAnsi"/>
          <w:color w:val="000000"/>
          <w:szCs w:val="28"/>
          <w:lang w:val="en-US" w:eastAsia="en-US"/>
        </w:rPr>
      </w:r>
      <w:r w:rsidR="00FB58E2" w:rsidRPr="00FB58E2">
        <w:rPr>
          <w:rFonts w:eastAsiaTheme="minorHAnsi"/>
          <w:color w:val="000000"/>
          <w:szCs w:val="28"/>
          <w:lang w:val="en-US" w:eastAsia="en-US"/>
        </w:rPr>
        <w:fldChar w:fldCharType="separate"/>
      </w:r>
      <w:r w:rsidR="0090187B">
        <w:rPr>
          <w:rFonts w:eastAsiaTheme="minorHAnsi"/>
          <w:color w:val="000000"/>
          <w:szCs w:val="28"/>
          <w:lang w:eastAsia="en-US"/>
        </w:rPr>
        <w:t>234</w:t>
      </w:r>
      <w:r w:rsidR="00FB58E2" w:rsidRPr="00FB58E2">
        <w:rPr>
          <w:rFonts w:eastAsiaTheme="minorHAnsi"/>
          <w:color w:val="000000"/>
          <w:szCs w:val="28"/>
          <w:lang w:val="en-US" w:eastAsia="en-US"/>
        </w:rPr>
        <w:fldChar w:fldCharType="end"/>
      </w:r>
      <w:r w:rsidRPr="009F3E1A">
        <w:rPr>
          <w:rFonts w:eastAsiaTheme="minorHAnsi"/>
          <w:szCs w:val="28"/>
          <w:lang w:eastAsia="en-US"/>
        </w:rPr>
        <w:t xml:space="preserve">]. Аналогічна картина спостерігається і в клінічних умовах у пацієнтів із контузією ока середнього та тяжкого ступеню важкості, що можна </w:t>
      </w:r>
      <w:r>
        <w:rPr>
          <w:rFonts w:eastAsiaTheme="minorHAnsi"/>
          <w:szCs w:val="28"/>
          <w:lang w:eastAsia="en-US"/>
        </w:rPr>
        <w:t>підтвердити</w:t>
      </w:r>
      <w:r w:rsidRPr="009F3E1A">
        <w:rPr>
          <w:rFonts w:eastAsiaTheme="minorHAnsi"/>
          <w:szCs w:val="28"/>
          <w:lang w:eastAsia="en-US"/>
        </w:rPr>
        <w:t xml:space="preserve"> використовуючи спеціальні методи обстеження, наприклад такі як оптична когерентна томографія</w:t>
      </w:r>
      <w:r w:rsidR="0022471B">
        <w:rPr>
          <w:rFonts w:eastAsiaTheme="minorHAnsi"/>
          <w:szCs w:val="28"/>
          <w:lang w:eastAsia="en-US"/>
        </w:rPr>
        <w:t xml:space="preserve"> </w:t>
      </w:r>
      <w:r w:rsidRPr="009F3E1A">
        <w:rPr>
          <w:rFonts w:eastAsiaTheme="minorHAnsi"/>
          <w:szCs w:val="28"/>
          <w:lang w:eastAsia="en-US"/>
        </w:rPr>
        <w:t>[</w:t>
      </w:r>
      <w:r w:rsidR="00EC6D7A">
        <w:rPr>
          <w:szCs w:val="28"/>
        </w:rPr>
        <w:fldChar w:fldCharType="begin"/>
      </w:r>
      <w:r w:rsidR="00EC6D7A">
        <w:rPr>
          <w:rFonts w:eastAsiaTheme="minorHAnsi"/>
          <w:szCs w:val="28"/>
          <w:lang w:eastAsia="en-US"/>
        </w:rPr>
        <w:instrText xml:space="preserve"> REF _Ref527071298 \r \h </w:instrText>
      </w:r>
      <w:r w:rsidR="00681766">
        <w:rPr>
          <w:szCs w:val="28"/>
        </w:rPr>
        <w:instrText xml:space="preserve"> \* MERGEFORMAT </w:instrText>
      </w:r>
      <w:r w:rsidR="00EC6D7A">
        <w:rPr>
          <w:szCs w:val="28"/>
        </w:rPr>
      </w:r>
      <w:r w:rsidR="00EC6D7A">
        <w:rPr>
          <w:szCs w:val="28"/>
        </w:rPr>
        <w:fldChar w:fldCharType="separate"/>
      </w:r>
      <w:r w:rsidR="0090187B">
        <w:rPr>
          <w:rFonts w:eastAsiaTheme="minorHAnsi"/>
          <w:szCs w:val="28"/>
          <w:lang w:eastAsia="en-US"/>
        </w:rPr>
        <w:t>29</w:t>
      </w:r>
      <w:r w:rsidR="00EC6D7A">
        <w:rPr>
          <w:szCs w:val="28"/>
        </w:rPr>
        <w:fldChar w:fldCharType="end"/>
      </w:r>
      <w:r w:rsidR="004F7B68" w:rsidRPr="00EC6D7A">
        <w:rPr>
          <w:szCs w:val="28"/>
        </w:rPr>
        <w:t>,</w:t>
      </w:r>
      <w:r w:rsidR="00674F3D">
        <w:rPr>
          <w:szCs w:val="28"/>
        </w:rPr>
        <w:t xml:space="preserve"> </w:t>
      </w:r>
      <w:r w:rsidR="00674F3D">
        <w:rPr>
          <w:szCs w:val="28"/>
        </w:rPr>
        <w:fldChar w:fldCharType="begin"/>
      </w:r>
      <w:r w:rsidR="00674F3D">
        <w:rPr>
          <w:szCs w:val="28"/>
        </w:rPr>
        <w:instrText xml:space="preserve"> REF _Ref526682922 \w \h </w:instrText>
      </w:r>
      <w:r w:rsidR="00674F3D">
        <w:rPr>
          <w:szCs w:val="28"/>
        </w:rPr>
      </w:r>
      <w:r w:rsidR="00674F3D">
        <w:rPr>
          <w:szCs w:val="28"/>
        </w:rPr>
        <w:fldChar w:fldCharType="separate"/>
      </w:r>
      <w:r w:rsidR="00674F3D">
        <w:rPr>
          <w:szCs w:val="28"/>
        </w:rPr>
        <w:t>109</w:t>
      </w:r>
      <w:r w:rsidR="00674F3D">
        <w:rPr>
          <w:szCs w:val="28"/>
        </w:rPr>
        <w:fldChar w:fldCharType="end"/>
      </w:r>
      <w:r w:rsidR="00674F3D">
        <w:rPr>
          <w:szCs w:val="28"/>
        </w:rPr>
        <w:t>,</w:t>
      </w:r>
      <w:r w:rsidRPr="00EC6D7A">
        <w:rPr>
          <w:szCs w:val="28"/>
        </w:rPr>
        <w:t xml:space="preserve"> </w:t>
      </w:r>
      <w:r w:rsidR="00EC6D7A" w:rsidRPr="00EC6D7A">
        <w:rPr>
          <w:rFonts w:eastAsiaTheme="minorHAnsi"/>
          <w:szCs w:val="28"/>
          <w:lang w:eastAsia="en-US"/>
        </w:rPr>
        <w:fldChar w:fldCharType="begin"/>
      </w:r>
      <w:r w:rsidR="00EC6D7A" w:rsidRPr="00EC6D7A">
        <w:rPr>
          <w:szCs w:val="28"/>
        </w:rPr>
        <w:instrText xml:space="preserve"> REF _Ref526683666 \r \h </w:instrText>
      </w:r>
      <w:r w:rsidR="00EC6D7A">
        <w:rPr>
          <w:rFonts w:eastAsiaTheme="minorHAnsi"/>
          <w:szCs w:val="28"/>
          <w:lang w:eastAsia="en-US"/>
        </w:rPr>
        <w:instrText xml:space="preserve"> \* MERGEFORMAT </w:instrText>
      </w:r>
      <w:r w:rsidR="00EC6D7A" w:rsidRPr="00EC6D7A">
        <w:rPr>
          <w:rFonts w:eastAsiaTheme="minorHAnsi"/>
          <w:szCs w:val="28"/>
          <w:lang w:eastAsia="en-US"/>
        </w:rPr>
      </w:r>
      <w:r w:rsidR="00EC6D7A" w:rsidRPr="00EC6D7A">
        <w:rPr>
          <w:rFonts w:eastAsiaTheme="minorHAnsi"/>
          <w:szCs w:val="28"/>
          <w:lang w:eastAsia="en-US"/>
        </w:rPr>
        <w:fldChar w:fldCharType="separate"/>
      </w:r>
      <w:r w:rsidR="0090187B">
        <w:rPr>
          <w:szCs w:val="28"/>
        </w:rPr>
        <w:t>203</w:t>
      </w:r>
      <w:r w:rsidR="00EC6D7A" w:rsidRPr="00EC6D7A">
        <w:rPr>
          <w:rFonts w:eastAsiaTheme="minorHAnsi"/>
          <w:szCs w:val="28"/>
          <w:lang w:eastAsia="en-US"/>
        </w:rPr>
        <w:fldChar w:fldCharType="end"/>
      </w:r>
      <w:r w:rsidRPr="009F3E1A">
        <w:rPr>
          <w:rFonts w:eastAsiaTheme="minorHAnsi"/>
          <w:szCs w:val="28"/>
          <w:lang w:eastAsia="en-US"/>
        </w:rPr>
        <w:t>].</w:t>
      </w:r>
      <w:r w:rsidR="005C5F74">
        <w:rPr>
          <w:rFonts w:eastAsiaTheme="minorHAnsi"/>
          <w:szCs w:val="28"/>
          <w:lang w:eastAsia="en-US"/>
        </w:rPr>
        <w:t xml:space="preserve"> </w:t>
      </w:r>
      <w:r w:rsidRPr="004A1CEC">
        <w:rPr>
          <w:rFonts w:eastAsiaTheme="minorHAnsi"/>
          <w:szCs w:val="28"/>
          <w:lang w:eastAsia="en-US"/>
        </w:rPr>
        <w:t>Експериментальні результати, отримані на основі морфологічних досліджень сітківки через добу після тупої травми ока, засвідчують виражений поза- та внутрішньоклітин</w:t>
      </w:r>
      <w:r w:rsidR="00552DEA">
        <w:rPr>
          <w:rFonts w:eastAsiaTheme="minorHAnsi"/>
          <w:szCs w:val="28"/>
          <w:lang w:eastAsia="en-US"/>
        </w:rPr>
        <w:t>ний набряк, руйнування зовнішнього</w:t>
      </w:r>
      <w:r w:rsidRPr="004A1CEC">
        <w:rPr>
          <w:rFonts w:eastAsiaTheme="minorHAnsi"/>
          <w:szCs w:val="28"/>
          <w:lang w:eastAsia="en-US"/>
        </w:rPr>
        <w:t xml:space="preserve"> </w:t>
      </w:r>
      <w:r w:rsidR="00552DEA" w:rsidRPr="004A1CEC">
        <w:rPr>
          <w:rFonts w:eastAsiaTheme="minorHAnsi"/>
          <w:szCs w:val="28"/>
          <w:lang w:eastAsia="en-US"/>
        </w:rPr>
        <w:t>фотор</w:t>
      </w:r>
      <w:r w:rsidR="00552DEA">
        <w:rPr>
          <w:rFonts w:eastAsiaTheme="minorHAnsi"/>
          <w:szCs w:val="28"/>
          <w:lang w:eastAsia="en-US"/>
        </w:rPr>
        <w:t>ецепторного</w:t>
      </w:r>
      <w:r w:rsidR="00552DEA" w:rsidRPr="004A1CEC">
        <w:rPr>
          <w:rFonts w:eastAsiaTheme="minorHAnsi"/>
          <w:szCs w:val="28"/>
          <w:lang w:eastAsia="en-US"/>
        </w:rPr>
        <w:t xml:space="preserve"> </w:t>
      </w:r>
      <w:r w:rsidR="00552DEA">
        <w:rPr>
          <w:rFonts w:eastAsiaTheme="minorHAnsi"/>
          <w:szCs w:val="28"/>
          <w:lang w:eastAsia="en-US"/>
        </w:rPr>
        <w:t>шару</w:t>
      </w:r>
      <w:r w:rsidRPr="004A1CEC">
        <w:rPr>
          <w:rFonts w:eastAsiaTheme="minorHAnsi"/>
          <w:szCs w:val="28"/>
          <w:lang w:eastAsia="en-US"/>
        </w:rPr>
        <w:t xml:space="preserve"> та пошкодження пігментного епітелію сітківки</w:t>
      </w:r>
      <w:r w:rsidR="001C5027">
        <w:rPr>
          <w:rFonts w:eastAsiaTheme="minorHAnsi"/>
          <w:szCs w:val="28"/>
          <w:lang w:eastAsia="en-US"/>
        </w:rPr>
        <w:t xml:space="preserve"> [</w:t>
      </w:r>
      <w:r w:rsidR="001C5027">
        <w:rPr>
          <w:rFonts w:eastAsiaTheme="minorHAnsi"/>
          <w:szCs w:val="28"/>
          <w:lang w:eastAsia="en-US"/>
        </w:rPr>
        <w:fldChar w:fldCharType="begin"/>
      </w:r>
      <w:r w:rsidR="001C5027">
        <w:rPr>
          <w:rFonts w:eastAsiaTheme="minorHAnsi"/>
          <w:szCs w:val="28"/>
          <w:lang w:eastAsia="en-US"/>
        </w:rPr>
        <w:instrText xml:space="preserve"> REF _Ref526682815 \r \h </w:instrText>
      </w:r>
      <w:r w:rsidR="00681766">
        <w:rPr>
          <w:rFonts w:eastAsiaTheme="minorHAnsi"/>
          <w:szCs w:val="28"/>
          <w:lang w:eastAsia="en-US"/>
        </w:rPr>
        <w:instrText xml:space="preserve"> \* MERGEFORMAT </w:instrText>
      </w:r>
      <w:r w:rsidR="001C5027">
        <w:rPr>
          <w:rFonts w:eastAsiaTheme="minorHAnsi"/>
          <w:szCs w:val="28"/>
          <w:lang w:eastAsia="en-US"/>
        </w:rPr>
      </w:r>
      <w:r w:rsidR="001C5027">
        <w:rPr>
          <w:rFonts w:eastAsiaTheme="minorHAnsi"/>
          <w:szCs w:val="28"/>
          <w:lang w:eastAsia="en-US"/>
        </w:rPr>
        <w:fldChar w:fldCharType="separate"/>
      </w:r>
      <w:r w:rsidR="0090187B">
        <w:rPr>
          <w:rFonts w:eastAsiaTheme="minorHAnsi"/>
          <w:szCs w:val="28"/>
          <w:lang w:eastAsia="en-US"/>
        </w:rPr>
        <w:t>22</w:t>
      </w:r>
      <w:r w:rsidR="001C5027">
        <w:rPr>
          <w:rFonts w:eastAsiaTheme="minorHAnsi"/>
          <w:szCs w:val="28"/>
          <w:lang w:eastAsia="en-US"/>
        </w:rPr>
        <w:fldChar w:fldCharType="end"/>
      </w:r>
      <w:r w:rsidR="001C5027">
        <w:rPr>
          <w:rFonts w:eastAsiaTheme="minorHAnsi"/>
          <w:szCs w:val="28"/>
          <w:lang w:eastAsia="en-US"/>
        </w:rPr>
        <w:t xml:space="preserve">, </w:t>
      </w:r>
      <w:r w:rsidR="001C5027">
        <w:rPr>
          <w:rFonts w:eastAsiaTheme="minorHAnsi"/>
          <w:szCs w:val="28"/>
          <w:lang w:eastAsia="en-US"/>
        </w:rPr>
        <w:fldChar w:fldCharType="begin"/>
      </w:r>
      <w:r w:rsidR="001C5027">
        <w:rPr>
          <w:rFonts w:eastAsiaTheme="minorHAnsi"/>
          <w:szCs w:val="28"/>
          <w:lang w:eastAsia="en-US"/>
        </w:rPr>
        <w:instrText xml:space="preserve"> REF _Ref526682830 \r \h </w:instrText>
      </w:r>
      <w:r w:rsidR="00681766">
        <w:rPr>
          <w:rFonts w:eastAsiaTheme="minorHAnsi"/>
          <w:szCs w:val="28"/>
          <w:lang w:eastAsia="en-US"/>
        </w:rPr>
        <w:instrText xml:space="preserve"> \* MERGEFORMAT </w:instrText>
      </w:r>
      <w:r w:rsidR="001C5027">
        <w:rPr>
          <w:rFonts w:eastAsiaTheme="minorHAnsi"/>
          <w:szCs w:val="28"/>
          <w:lang w:eastAsia="en-US"/>
        </w:rPr>
      </w:r>
      <w:r w:rsidR="001C5027">
        <w:rPr>
          <w:rFonts w:eastAsiaTheme="minorHAnsi"/>
          <w:szCs w:val="28"/>
          <w:lang w:eastAsia="en-US"/>
        </w:rPr>
        <w:fldChar w:fldCharType="separate"/>
      </w:r>
      <w:r w:rsidR="0090187B">
        <w:rPr>
          <w:rFonts w:eastAsiaTheme="minorHAnsi"/>
          <w:szCs w:val="28"/>
          <w:lang w:eastAsia="en-US"/>
        </w:rPr>
        <w:t>60</w:t>
      </w:r>
      <w:r w:rsidR="001C5027">
        <w:rPr>
          <w:rFonts w:eastAsiaTheme="minorHAnsi"/>
          <w:szCs w:val="28"/>
          <w:lang w:eastAsia="en-US"/>
        </w:rPr>
        <w:fldChar w:fldCharType="end"/>
      </w:r>
      <w:r w:rsidR="00E27983">
        <w:rPr>
          <w:rFonts w:eastAsiaTheme="minorHAnsi"/>
          <w:szCs w:val="28"/>
          <w:lang w:eastAsia="en-US"/>
        </w:rPr>
        <w:t>,</w:t>
      </w:r>
      <w:r w:rsidR="006F5A76">
        <w:rPr>
          <w:rFonts w:eastAsiaTheme="minorHAnsi"/>
          <w:szCs w:val="28"/>
          <w:lang w:eastAsia="en-US"/>
        </w:rPr>
        <w:t xml:space="preserve"> </w:t>
      </w:r>
      <w:r w:rsidR="006F5A76">
        <w:rPr>
          <w:rFonts w:eastAsiaTheme="minorHAnsi"/>
          <w:szCs w:val="28"/>
          <w:lang w:eastAsia="en-US"/>
        </w:rPr>
        <w:fldChar w:fldCharType="begin"/>
      </w:r>
      <w:r w:rsidR="006F5A76">
        <w:rPr>
          <w:rFonts w:eastAsiaTheme="minorHAnsi"/>
          <w:szCs w:val="28"/>
          <w:lang w:eastAsia="en-US"/>
        </w:rPr>
        <w:instrText xml:space="preserve"> REF _Ref528114800 \w \h </w:instrText>
      </w:r>
      <w:r w:rsidR="006F5A76">
        <w:rPr>
          <w:rFonts w:eastAsiaTheme="minorHAnsi"/>
          <w:szCs w:val="28"/>
          <w:lang w:eastAsia="en-US"/>
        </w:rPr>
      </w:r>
      <w:r w:rsidR="006F5A76">
        <w:rPr>
          <w:rFonts w:eastAsiaTheme="minorHAnsi"/>
          <w:szCs w:val="28"/>
          <w:lang w:eastAsia="en-US"/>
        </w:rPr>
        <w:fldChar w:fldCharType="separate"/>
      </w:r>
      <w:r w:rsidR="006F5A76">
        <w:rPr>
          <w:rFonts w:eastAsiaTheme="minorHAnsi"/>
          <w:szCs w:val="28"/>
          <w:lang w:eastAsia="en-US"/>
        </w:rPr>
        <w:t>159</w:t>
      </w:r>
      <w:r w:rsidR="006F5A76">
        <w:rPr>
          <w:rFonts w:eastAsiaTheme="minorHAnsi"/>
          <w:szCs w:val="28"/>
          <w:lang w:eastAsia="en-US"/>
        </w:rPr>
        <w:fldChar w:fldCharType="end"/>
      </w:r>
      <w:r w:rsidR="006F5A76">
        <w:rPr>
          <w:rFonts w:eastAsiaTheme="minorHAnsi"/>
          <w:szCs w:val="28"/>
          <w:lang w:eastAsia="en-US"/>
        </w:rPr>
        <w:t>,</w:t>
      </w:r>
      <w:r w:rsidR="00E27983">
        <w:rPr>
          <w:rFonts w:eastAsiaTheme="minorHAnsi"/>
          <w:szCs w:val="28"/>
          <w:lang w:eastAsia="en-US"/>
        </w:rPr>
        <w:t xml:space="preserve"> </w:t>
      </w:r>
      <w:r w:rsidR="00E27983">
        <w:rPr>
          <w:rFonts w:eastAsiaTheme="minorHAnsi"/>
          <w:szCs w:val="28"/>
          <w:lang w:eastAsia="en-US"/>
        </w:rPr>
        <w:fldChar w:fldCharType="begin"/>
      </w:r>
      <w:r w:rsidR="00E27983">
        <w:rPr>
          <w:rFonts w:eastAsiaTheme="minorHAnsi"/>
          <w:szCs w:val="28"/>
          <w:lang w:eastAsia="en-US"/>
        </w:rPr>
        <w:instrText xml:space="preserve"> REF _Ref527086372 \w \h </w:instrText>
      </w:r>
      <w:r w:rsidR="00E27983">
        <w:rPr>
          <w:rFonts w:eastAsiaTheme="minorHAnsi"/>
          <w:szCs w:val="28"/>
          <w:lang w:eastAsia="en-US"/>
        </w:rPr>
      </w:r>
      <w:r w:rsidR="00E27983">
        <w:rPr>
          <w:rFonts w:eastAsiaTheme="minorHAnsi"/>
          <w:szCs w:val="28"/>
          <w:lang w:eastAsia="en-US"/>
        </w:rPr>
        <w:fldChar w:fldCharType="separate"/>
      </w:r>
      <w:r w:rsidR="00E27983">
        <w:rPr>
          <w:rFonts w:eastAsiaTheme="minorHAnsi"/>
          <w:szCs w:val="28"/>
          <w:lang w:eastAsia="en-US"/>
        </w:rPr>
        <w:t>227</w:t>
      </w:r>
      <w:r w:rsidR="00E27983">
        <w:rPr>
          <w:rFonts w:eastAsiaTheme="minorHAnsi"/>
          <w:szCs w:val="28"/>
          <w:lang w:eastAsia="en-US"/>
        </w:rPr>
        <w:fldChar w:fldCharType="end"/>
      </w:r>
      <w:r w:rsidR="001C5027">
        <w:rPr>
          <w:rFonts w:eastAsiaTheme="minorHAnsi"/>
          <w:szCs w:val="28"/>
          <w:lang w:eastAsia="en-US"/>
        </w:rPr>
        <w:t>]</w:t>
      </w:r>
      <w:r w:rsidRPr="004A1CEC">
        <w:rPr>
          <w:rFonts w:eastAsiaTheme="minorHAnsi"/>
          <w:szCs w:val="28"/>
          <w:lang w:eastAsia="en-US"/>
        </w:rPr>
        <w:t>. Схожі зміни відмічаються і в сітківці людей в аналогічний період травматичного процесу. Основні патобіохімічні та патофізіологічні змін</w:t>
      </w:r>
      <w:r>
        <w:rPr>
          <w:rFonts w:eastAsiaTheme="minorHAnsi"/>
          <w:szCs w:val="28"/>
          <w:lang w:eastAsia="en-US"/>
        </w:rPr>
        <w:t>и</w:t>
      </w:r>
      <w:r w:rsidRPr="004A1CEC">
        <w:rPr>
          <w:rFonts w:eastAsiaTheme="minorHAnsi"/>
          <w:szCs w:val="28"/>
          <w:lang w:eastAsia="en-US"/>
        </w:rPr>
        <w:t xml:space="preserve"> відбуваються на межі</w:t>
      </w:r>
      <w:r w:rsidR="00552DEA" w:rsidRPr="004A1CEC">
        <w:rPr>
          <w:rFonts w:eastAsiaTheme="minorHAnsi"/>
          <w:szCs w:val="28"/>
          <w:lang w:eastAsia="en-US"/>
        </w:rPr>
        <w:t xml:space="preserve"> фотор</w:t>
      </w:r>
      <w:r w:rsidR="00552DEA">
        <w:rPr>
          <w:rFonts w:eastAsiaTheme="minorHAnsi"/>
          <w:szCs w:val="28"/>
          <w:lang w:eastAsia="en-US"/>
        </w:rPr>
        <w:t>ецепторного</w:t>
      </w:r>
      <w:r w:rsidR="00552DEA" w:rsidRPr="004A1CEC">
        <w:rPr>
          <w:rFonts w:eastAsiaTheme="minorHAnsi"/>
          <w:szCs w:val="28"/>
          <w:lang w:eastAsia="en-US"/>
        </w:rPr>
        <w:t xml:space="preserve"> </w:t>
      </w:r>
      <w:r w:rsidR="00552DEA">
        <w:rPr>
          <w:rFonts w:eastAsiaTheme="minorHAnsi"/>
          <w:szCs w:val="28"/>
          <w:lang w:eastAsia="en-US"/>
        </w:rPr>
        <w:t>шару</w:t>
      </w:r>
      <w:r w:rsidR="00552DEA" w:rsidRPr="004A1CEC">
        <w:rPr>
          <w:rFonts w:eastAsiaTheme="minorHAnsi"/>
          <w:szCs w:val="28"/>
          <w:lang w:eastAsia="en-US"/>
        </w:rPr>
        <w:t xml:space="preserve"> </w:t>
      </w:r>
      <w:r w:rsidR="00552DEA">
        <w:rPr>
          <w:rFonts w:eastAsiaTheme="minorHAnsi"/>
          <w:szCs w:val="28"/>
          <w:lang w:eastAsia="en-US"/>
        </w:rPr>
        <w:t>та пігментного епітелію</w:t>
      </w:r>
      <w:r w:rsidRPr="004A1CEC">
        <w:rPr>
          <w:rFonts w:eastAsiaTheme="minorHAnsi"/>
          <w:szCs w:val="28"/>
          <w:lang w:eastAsia="en-US"/>
        </w:rPr>
        <w:t xml:space="preserve"> сітківки [</w:t>
      </w:r>
      <w:r w:rsidR="00552DEA">
        <w:rPr>
          <w:rFonts w:eastAsia="Times New Roman"/>
          <w:color w:val="000000"/>
          <w:sz w:val="20"/>
          <w:szCs w:val="28"/>
          <w:lang w:val="en-US"/>
        </w:rPr>
        <w:fldChar w:fldCharType="begin"/>
      </w:r>
      <w:r w:rsidR="00552DEA">
        <w:rPr>
          <w:rFonts w:eastAsiaTheme="minorHAnsi"/>
          <w:szCs w:val="28"/>
          <w:lang w:eastAsia="en-US"/>
        </w:rPr>
        <w:instrText xml:space="preserve"> REF _Ref527071499 \w \h </w:instrText>
      </w:r>
      <w:r w:rsidR="00681766" w:rsidRPr="00681766">
        <w:rPr>
          <w:rFonts w:eastAsia="Times New Roman"/>
          <w:color w:val="000000"/>
          <w:sz w:val="20"/>
          <w:szCs w:val="28"/>
        </w:rPr>
        <w:instrText xml:space="preserve"> \* </w:instrText>
      </w:r>
      <w:r w:rsidR="00681766">
        <w:rPr>
          <w:rFonts w:eastAsia="Times New Roman"/>
          <w:color w:val="000000"/>
          <w:sz w:val="20"/>
          <w:szCs w:val="28"/>
          <w:lang w:val="en-US"/>
        </w:rPr>
        <w:instrText>MERGEFORMAT</w:instrText>
      </w:r>
      <w:r w:rsidR="00681766" w:rsidRPr="00681766">
        <w:rPr>
          <w:rFonts w:eastAsia="Times New Roman"/>
          <w:color w:val="000000"/>
          <w:sz w:val="20"/>
          <w:szCs w:val="28"/>
        </w:rPr>
        <w:instrText xml:space="preserve"> </w:instrText>
      </w:r>
      <w:r w:rsidR="00552DEA">
        <w:rPr>
          <w:rFonts w:eastAsia="Times New Roman"/>
          <w:color w:val="000000"/>
          <w:sz w:val="20"/>
          <w:szCs w:val="28"/>
          <w:lang w:val="en-US"/>
        </w:rPr>
      </w:r>
      <w:r w:rsidR="00552DEA">
        <w:rPr>
          <w:rFonts w:eastAsia="Times New Roman"/>
          <w:color w:val="000000"/>
          <w:sz w:val="20"/>
          <w:szCs w:val="28"/>
          <w:lang w:val="en-US"/>
        </w:rPr>
        <w:fldChar w:fldCharType="separate"/>
      </w:r>
      <w:r w:rsidR="0090187B">
        <w:rPr>
          <w:rFonts w:eastAsiaTheme="minorHAnsi"/>
          <w:szCs w:val="28"/>
          <w:lang w:eastAsia="en-US"/>
        </w:rPr>
        <w:t>103</w:t>
      </w:r>
      <w:r w:rsidR="00552DEA">
        <w:rPr>
          <w:rFonts w:eastAsia="Times New Roman"/>
          <w:color w:val="000000"/>
          <w:sz w:val="20"/>
          <w:szCs w:val="28"/>
          <w:lang w:val="en-US"/>
        </w:rPr>
        <w:fldChar w:fldCharType="end"/>
      </w:r>
      <w:r w:rsidRPr="004A1CEC">
        <w:rPr>
          <w:rFonts w:eastAsiaTheme="minorHAnsi"/>
          <w:szCs w:val="28"/>
          <w:lang w:eastAsia="en-US"/>
        </w:rPr>
        <w:t xml:space="preserve">]. </w:t>
      </w:r>
    </w:p>
    <w:p w14:paraId="4ABE4DC4" w14:textId="3C83FDF0" w:rsidR="00717D58" w:rsidRDefault="00FB79D4" w:rsidP="00681766">
      <w:pPr>
        <w:rPr>
          <w:rFonts w:eastAsiaTheme="minorHAnsi"/>
          <w:szCs w:val="28"/>
          <w:lang w:eastAsia="en-US"/>
        </w:rPr>
      </w:pPr>
      <w:r w:rsidRPr="004A1CEC">
        <w:rPr>
          <w:rFonts w:eastAsiaTheme="minorHAnsi"/>
          <w:szCs w:val="28"/>
          <w:lang w:eastAsia="en-US"/>
        </w:rPr>
        <w:t>Тотожні процеси мають місце і у пацієнтів на тлі контузії ока, що підтверджується методом оптичної когерентної томографії. Раніше</w:t>
      </w:r>
      <w:r w:rsidRPr="009F3E1A">
        <w:rPr>
          <w:rFonts w:eastAsiaTheme="minorHAnsi"/>
          <w:szCs w:val="28"/>
          <w:lang w:eastAsia="en-US"/>
        </w:rPr>
        <w:t xml:space="preserve">, </w:t>
      </w:r>
      <w:r w:rsidRPr="008926E5">
        <w:rPr>
          <w:rFonts w:eastAsiaTheme="minorHAnsi"/>
          <w:szCs w:val="28"/>
          <w:lang w:eastAsia="en-US"/>
        </w:rPr>
        <w:t>Kohno</w:t>
      </w:r>
      <w:r w:rsidR="006B530A">
        <w:rPr>
          <w:rFonts w:eastAsiaTheme="minorHAnsi"/>
          <w:szCs w:val="28"/>
          <w:lang w:eastAsia="en-US"/>
        </w:rPr>
        <w:t> </w:t>
      </w:r>
      <w:r w:rsidRPr="008926E5">
        <w:rPr>
          <w:rFonts w:eastAsiaTheme="minorHAnsi"/>
          <w:szCs w:val="28"/>
          <w:lang w:eastAsia="en-US"/>
        </w:rPr>
        <w:t>T.</w:t>
      </w:r>
      <w:r w:rsidRPr="009F3E1A">
        <w:rPr>
          <w:rFonts w:eastAsiaTheme="minorHAnsi"/>
          <w:szCs w:val="28"/>
          <w:lang w:eastAsia="en-US"/>
        </w:rPr>
        <w:t xml:space="preserve"> зі</w:t>
      </w:r>
      <w:r>
        <w:rPr>
          <w:rFonts w:eastAsiaTheme="minorHAnsi"/>
          <w:szCs w:val="28"/>
          <w:lang w:eastAsia="en-US"/>
        </w:rPr>
        <w:t xml:space="preserve"> співавторами (1983</w:t>
      </w:r>
      <w:r w:rsidRPr="009F3E1A">
        <w:rPr>
          <w:rFonts w:eastAsiaTheme="minorHAnsi"/>
          <w:szCs w:val="28"/>
          <w:lang w:eastAsia="en-US"/>
        </w:rPr>
        <w:t>) в експериментах на макаках-р</w:t>
      </w:r>
      <w:r>
        <w:rPr>
          <w:rFonts w:eastAsiaTheme="minorHAnsi"/>
          <w:szCs w:val="28"/>
          <w:lang w:eastAsia="en-US"/>
        </w:rPr>
        <w:t>езус</w:t>
      </w:r>
      <w:r w:rsidRPr="009F3E1A">
        <w:rPr>
          <w:rFonts w:eastAsiaTheme="minorHAnsi"/>
          <w:szCs w:val="28"/>
          <w:lang w:eastAsia="en-US"/>
        </w:rPr>
        <w:t xml:space="preserve"> морфологічно встановили, що травматичне ураження сітківки проявляється видимим макулярним набряком, який, головним чином, зумовлено змінами у зовнішньому плексиформному шарі у вигляді набухання аксонів фоторецепторів. Згадані дослідники також виявили набряк в клітинах Мюллера </w:t>
      </w:r>
      <w:r>
        <w:rPr>
          <w:rFonts w:eastAsiaTheme="minorHAnsi"/>
          <w:szCs w:val="28"/>
          <w:lang w:eastAsia="en-US"/>
        </w:rPr>
        <w:t xml:space="preserve">та </w:t>
      </w:r>
      <w:r w:rsidRPr="009F3E1A">
        <w:rPr>
          <w:rFonts w:eastAsiaTheme="minorHAnsi"/>
          <w:szCs w:val="28"/>
          <w:lang w:eastAsia="en-US"/>
        </w:rPr>
        <w:t>в клітинах пігментного епітелію</w:t>
      </w:r>
      <w:r>
        <w:rPr>
          <w:rFonts w:eastAsiaTheme="minorHAnsi"/>
          <w:szCs w:val="28"/>
          <w:lang w:eastAsia="en-US"/>
        </w:rPr>
        <w:t xml:space="preserve"> сітківки, а також</w:t>
      </w:r>
      <w:r w:rsidRPr="009F3E1A">
        <w:rPr>
          <w:rFonts w:eastAsiaTheme="minorHAnsi"/>
          <w:szCs w:val="28"/>
          <w:lang w:eastAsia="en-US"/>
        </w:rPr>
        <w:t xml:space="preserve"> порушення цитоархітектоніки мало місце у внутрішніх </w:t>
      </w:r>
      <w:r>
        <w:rPr>
          <w:rFonts w:eastAsiaTheme="minorHAnsi"/>
          <w:szCs w:val="28"/>
          <w:lang w:eastAsia="en-US"/>
        </w:rPr>
        <w:t>шарах</w:t>
      </w:r>
      <w:r w:rsidRPr="009F3E1A">
        <w:rPr>
          <w:rFonts w:eastAsiaTheme="minorHAnsi"/>
          <w:szCs w:val="28"/>
          <w:lang w:eastAsia="en-US"/>
        </w:rPr>
        <w:t xml:space="preserve"> фоторецепторів. При цьому, автори дослідження висунули припущення, що помутніння сітківки спричинене її набряком, відбувається за рахунок витоку внутрішньоклітинної </w:t>
      </w:r>
      <w:r w:rsidRPr="009F3E1A">
        <w:rPr>
          <w:rFonts w:eastAsiaTheme="minorHAnsi"/>
          <w:szCs w:val="28"/>
          <w:lang w:eastAsia="en-US"/>
        </w:rPr>
        <w:lastRenderedPageBreak/>
        <w:t>рідини у відповідь на механічну травму</w:t>
      </w:r>
      <w:r w:rsidR="00D32B74">
        <w:rPr>
          <w:rFonts w:eastAsiaTheme="minorHAnsi"/>
          <w:szCs w:val="28"/>
          <w:lang w:eastAsia="en-US"/>
        </w:rPr>
        <w:t xml:space="preserve"> </w:t>
      </w:r>
      <w:r w:rsidR="00D32B74" w:rsidRPr="008926E5">
        <w:rPr>
          <w:rFonts w:eastAsiaTheme="minorHAnsi"/>
          <w:szCs w:val="28"/>
          <w:lang w:eastAsia="en-US"/>
        </w:rPr>
        <w:t>[</w:t>
      </w:r>
      <w:r w:rsidR="00D32B74">
        <w:rPr>
          <w:rFonts w:eastAsiaTheme="minorHAnsi"/>
          <w:szCs w:val="28"/>
          <w:lang w:eastAsia="en-US"/>
        </w:rPr>
        <w:fldChar w:fldCharType="begin"/>
      </w:r>
      <w:r w:rsidR="00D32B74">
        <w:rPr>
          <w:rFonts w:eastAsiaTheme="minorHAnsi"/>
          <w:szCs w:val="28"/>
          <w:lang w:eastAsia="en-US"/>
        </w:rPr>
        <w:instrText xml:space="preserve"> REF _Ref527071605 \r \h  \* MERGEFORMAT </w:instrText>
      </w:r>
      <w:r w:rsidR="00D32B74">
        <w:rPr>
          <w:rFonts w:eastAsiaTheme="minorHAnsi"/>
          <w:szCs w:val="28"/>
          <w:lang w:eastAsia="en-US"/>
        </w:rPr>
      </w:r>
      <w:r w:rsidR="00D32B74">
        <w:rPr>
          <w:rFonts w:eastAsiaTheme="minorHAnsi"/>
          <w:szCs w:val="28"/>
          <w:lang w:eastAsia="en-US"/>
        </w:rPr>
        <w:fldChar w:fldCharType="separate"/>
      </w:r>
      <w:r w:rsidR="00D32B74">
        <w:rPr>
          <w:rFonts w:eastAsiaTheme="minorHAnsi"/>
          <w:szCs w:val="28"/>
          <w:lang w:eastAsia="en-US"/>
        </w:rPr>
        <w:t>159</w:t>
      </w:r>
      <w:r w:rsidR="00D32B74">
        <w:rPr>
          <w:rFonts w:eastAsiaTheme="minorHAnsi"/>
          <w:szCs w:val="28"/>
          <w:lang w:eastAsia="en-US"/>
        </w:rPr>
        <w:fldChar w:fldCharType="end"/>
      </w:r>
      <w:r w:rsidR="00D32B74" w:rsidRPr="008926E5">
        <w:rPr>
          <w:rFonts w:eastAsiaTheme="minorHAnsi"/>
          <w:szCs w:val="28"/>
          <w:lang w:eastAsia="en-US"/>
        </w:rPr>
        <w:t>]</w:t>
      </w:r>
      <w:r w:rsidRPr="008926E5">
        <w:rPr>
          <w:rFonts w:eastAsiaTheme="minorHAnsi"/>
          <w:szCs w:val="28"/>
          <w:lang w:eastAsia="en-US"/>
        </w:rPr>
        <w:t>.</w:t>
      </w:r>
      <w:r>
        <w:rPr>
          <w:rFonts w:eastAsiaTheme="minorHAnsi"/>
          <w:szCs w:val="28"/>
          <w:lang w:eastAsia="en-US"/>
        </w:rPr>
        <w:t xml:space="preserve"> </w:t>
      </w:r>
    </w:p>
    <w:p w14:paraId="11373B04" w14:textId="5E852AAA" w:rsidR="00FB79D4" w:rsidRPr="009F3E1A" w:rsidRDefault="00FB79D4" w:rsidP="00681766">
      <w:pPr>
        <w:rPr>
          <w:rFonts w:eastAsiaTheme="minorHAnsi"/>
          <w:szCs w:val="28"/>
          <w:lang w:eastAsia="en-US"/>
        </w:rPr>
      </w:pPr>
      <w:r>
        <w:rPr>
          <w:rFonts w:eastAsiaTheme="minorHAnsi"/>
          <w:szCs w:val="28"/>
          <w:lang w:eastAsia="en-US"/>
        </w:rPr>
        <w:t>Коротко резюмуючи</w:t>
      </w:r>
      <w:r w:rsidRPr="009F3E1A">
        <w:rPr>
          <w:rFonts w:eastAsiaTheme="minorHAnsi"/>
          <w:szCs w:val="28"/>
          <w:lang w:eastAsia="en-US"/>
        </w:rPr>
        <w:t xml:space="preserve"> можна п</w:t>
      </w:r>
      <w:r>
        <w:rPr>
          <w:rFonts w:eastAsiaTheme="minorHAnsi"/>
          <w:szCs w:val="28"/>
          <w:lang w:eastAsia="en-US"/>
        </w:rPr>
        <w:t>ідкреслити, що патоморфологічно</w:t>
      </w:r>
      <w:r w:rsidRPr="009F3E1A">
        <w:rPr>
          <w:rFonts w:eastAsiaTheme="minorHAnsi"/>
          <w:szCs w:val="28"/>
          <w:lang w:eastAsia="en-US"/>
        </w:rPr>
        <w:t xml:space="preserve"> патогенез контузійного ураження сітківки без наявних розривів, порушен</w:t>
      </w:r>
      <w:r>
        <w:rPr>
          <w:rFonts w:eastAsiaTheme="minorHAnsi"/>
          <w:szCs w:val="28"/>
          <w:lang w:eastAsia="en-US"/>
        </w:rPr>
        <w:t>ня цілісності капсули очного яблука</w:t>
      </w:r>
      <w:r w:rsidRPr="009F3E1A">
        <w:rPr>
          <w:rFonts w:eastAsiaTheme="minorHAnsi"/>
          <w:szCs w:val="28"/>
          <w:lang w:eastAsia="en-US"/>
        </w:rPr>
        <w:t xml:space="preserve"> та значного руйнування його внутрішніх структур, характеризується пошкодженням фоторецепторного шару та пігментного епітелію сітківки, порушенням нормального зв</w:t>
      </w:r>
      <w:r>
        <w:rPr>
          <w:rFonts w:eastAsiaTheme="minorHAnsi"/>
          <w:szCs w:val="28"/>
          <w:lang w:eastAsia="en-US"/>
        </w:rPr>
        <w:t>`язку між ними, розвитком поза-</w:t>
      </w:r>
      <w:r w:rsidRPr="009F3E1A">
        <w:rPr>
          <w:rFonts w:eastAsiaTheme="minorHAnsi"/>
          <w:szCs w:val="28"/>
          <w:lang w:eastAsia="en-US"/>
        </w:rPr>
        <w:t xml:space="preserve"> та внутрішньоклітинного набряку (у т.ч. клітин мікроглії </w:t>
      </w:r>
      <w:r w:rsidR="00A27452">
        <w:rPr>
          <w:rFonts w:eastAsiaTheme="minorHAnsi"/>
          <w:szCs w:val="28"/>
          <w:lang w:eastAsia="en-US"/>
        </w:rPr>
        <w:t>-</w:t>
      </w:r>
      <w:r w:rsidRPr="009F3E1A">
        <w:rPr>
          <w:rFonts w:eastAsiaTheme="minorHAnsi"/>
          <w:szCs w:val="28"/>
          <w:lang w:eastAsia="en-US"/>
        </w:rPr>
        <w:t xml:space="preserve"> клітин Мюллера) [</w:t>
      </w:r>
      <w:r w:rsidR="00EC6D7A">
        <w:rPr>
          <w:rFonts w:eastAsiaTheme="minorHAnsi"/>
          <w:sz w:val="20"/>
          <w:szCs w:val="28"/>
          <w:lang w:eastAsia="en-US"/>
        </w:rPr>
        <w:fldChar w:fldCharType="begin"/>
      </w:r>
      <w:r w:rsidR="00EC6D7A">
        <w:rPr>
          <w:rFonts w:eastAsiaTheme="minorHAnsi"/>
          <w:szCs w:val="28"/>
          <w:lang w:eastAsia="en-US"/>
        </w:rPr>
        <w:instrText xml:space="preserve"> REF _Ref527071499 \r \h </w:instrText>
      </w:r>
      <w:r w:rsidR="00681766">
        <w:rPr>
          <w:rFonts w:eastAsiaTheme="minorHAnsi"/>
          <w:sz w:val="20"/>
          <w:szCs w:val="28"/>
          <w:lang w:eastAsia="en-US"/>
        </w:rPr>
        <w:instrText xml:space="preserve"> \* MERGEFORMAT </w:instrText>
      </w:r>
      <w:r w:rsidR="00EC6D7A">
        <w:rPr>
          <w:rFonts w:eastAsiaTheme="minorHAnsi"/>
          <w:sz w:val="20"/>
          <w:szCs w:val="28"/>
          <w:lang w:eastAsia="en-US"/>
        </w:rPr>
      </w:r>
      <w:r w:rsidR="00EC6D7A">
        <w:rPr>
          <w:rFonts w:eastAsiaTheme="minorHAnsi"/>
          <w:sz w:val="20"/>
          <w:szCs w:val="28"/>
          <w:lang w:eastAsia="en-US"/>
        </w:rPr>
        <w:fldChar w:fldCharType="separate"/>
      </w:r>
      <w:r w:rsidR="0090187B">
        <w:rPr>
          <w:rFonts w:eastAsiaTheme="minorHAnsi"/>
          <w:szCs w:val="28"/>
          <w:lang w:eastAsia="en-US"/>
        </w:rPr>
        <w:t>103</w:t>
      </w:r>
      <w:r w:rsidR="00EC6D7A">
        <w:rPr>
          <w:rFonts w:eastAsiaTheme="minorHAnsi"/>
          <w:sz w:val="20"/>
          <w:szCs w:val="28"/>
          <w:lang w:eastAsia="en-US"/>
        </w:rPr>
        <w:fldChar w:fldCharType="end"/>
      </w:r>
      <w:r w:rsidR="001E3F22" w:rsidRPr="001E3F22">
        <w:rPr>
          <w:rFonts w:eastAsiaTheme="minorHAnsi"/>
          <w:sz w:val="20"/>
          <w:szCs w:val="28"/>
          <w:lang w:eastAsia="en-US"/>
        </w:rPr>
        <w:t xml:space="preserve">, </w:t>
      </w:r>
      <w:r w:rsidR="00EC6D7A" w:rsidRPr="00EC6D7A">
        <w:rPr>
          <w:rFonts w:eastAsiaTheme="minorHAnsi"/>
          <w:szCs w:val="28"/>
          <w:lang w:eastAsia="en-US"/>
        </w:rPr>
        <w:fldChar w:fldCharType="begin"/>
      </w:r>
      <w:r w:rsidR="00EC6D7A" w:rsidRPr="00EC6D7A">
        <w:rPr>
          <w:rFonts w:eastAsiaTheme="minorHAnsi"/>
          <w:szCs w:val="28"/>
          <w:lang w:eastAsia="en-US"/>
        </w:rPr>
        <w:instrText xml:space="preserve"> REF _Ref526682922 \r \h  \* MERGEFORMAT </w:instrText>
      </w:r>
      <w:r w:rsidR="00EC6D7A" w:rsidRPr="00EC6D7A">
        <w:rPr>
          <w:rFonts w:eastAsiaTheme="minorHAnsi"/>
          <w:szCs w:val="28"/>
          <w:lang w:eastAsia="en-US"/>
        </w:rPr>
      </w:r>
      <w:r w:rsidR="00EC6D7A" w:rsidRPr="00EC6D7A">
        <w:rPr>
          <w:rFonts w:eastAsiaTheme="minorHAnsi"/>
          <w:szCs w:val="28"/>
          <w:lang w:eastAsia="en-US"/>
        </w:rPr>
        <w:fldChar w:fldCharType="separate"/>
      </w:r>
      <w:r w:rsidR="0090187B">
        <w:rPr>
          <w:rFonts w:eastAsiaTheme="minorHAnsi"/>
          <w:szCs w:val="28"/>
          <w:lang w:eastAsia="en-US"/>
        </w:rPr>
        <w:t>109</w:t>
      </w:r>
      <w:r w:rsidR="00EC6D7A" w:rsidRPr="00EC6D7A">
        <w:rPr>
          <w:rFonts w:eastAsiaTheme="minorHAnsi"/>
          <w:szCs w:val="28"/>
          <w:lang w:eastAsia="en-US"/>
        </w:rPr>
        <w:fldChar w:fldCharType="end"/>
      </w:r>
      <w:r w:rsidR="00FB58E2" w:rsidRPr="00FB58E2">
        <w:rPr>
          <w:rFonts w:eastAsiaTheme="minorHAnsi"/>
          <w:szCs w:val="28"/>
          <w:lang w:eastAsia="en-US"/>
        </w:rPr>
        <w:t>,</w:t>
      </w:r>
      <w:r w:rsidR="00906920">
        <w:rPr>
          <w:rFonts w:eastAsiaTheme="minorHAnsi"/>
          <w:szCs w:val="28"/>
          <w:lang w:eastAsia="en-US"/>
        </w:rPr>
        <w:t xml:space="preserve"> </w:t>
      </w:r>
      <w:r w:rsidR="00906920">
        <w:rPr>
          <w:rFonts w:eastAsiaTheme="minorHAnsi"/>
          <w:szCs w:val="28"/>
          <w:lang w:eastAsia="en-US"/>
        </w:rPr>
        <w:fldChar w:fldCharType="begin"/>
      </w:r>
      <w:r w:rsidR="00906920">
        <w:rPr>
          <w:rFonts w:eastAsiaTheme="minorHAnsi"/>
          <w:szCs w:val="28"/>
          <w:lang w:eastAsia="en-US"/>
        </w:rPr>
        <w:instrText xml:space="preserve"> REF _Ref527086372 \w \h </w:instrText>
      </w:r>
      <w:r w:rsidR="00906920">
        <w:rPr>
          <w:rFonts w:eastAsiaTheme="minorHAnsi"/>
          <w:szCs w:val="28"/>
          <w:lang w:eastAsia="en-US"/>
        </w:rPr>
      </w:r>
      <w:r w:rsidR="00906920">
        <w:rPr>
          <w:rFonts w:eastAsiaTheme="minorHAnsi"/>
          <w:szCs w:val="28"/>
          <w:lang w:eastAsia="en-US"/>
        </w:rPr>
        <w:fldChar w:fldCharType="separate"/>
      </w:r>
      <w:r w:rsidR="00906920">
        <w:rPr>
          <w:rFonts w:eastAsiaTheme="minorHAnsi"/>
          <w:szCs w:val="28"/>
          <w:lang w:eastAsia="en-US"/>
        </w:rPr>
        <w:t>227</w:t>
      </w:r>
      <w:r w:rsidR="00906920">
        <w:rPr>
          <w:rFonts w:eastAsiaTheme="minorHAnsi"/>
          <w:szCs w:val="28"/>
          <w:lang w:eastAsia="en-US"/>
        </w:rPr>
        <w:fldChar w:fldCharType="end"/>
      </w:r>
      <w:r w:rsidR="00906920">
        <w:rPr>
          <w:rFonts w:eastAsiaTheme="minorHAnsi"/>
          <w:szCs w:val="28"/>
          <w:lang w:eastAsia="en-US"/>
        </w:rPr>
        <w:t>,</w:t>
      </w:r>
      <w:r w:rsidR="00FB58E2" w:rsidRPr="00FB58E2">
        <w:rPr>
          <w:rFonts w:eastAsiaTheme="minorHAnsi"/>
          <w:szCs w:val="28"/>
          <w:lang w:eastAsia="en-US"/>
        </w:rPr>
        <w:t xml:space="preserve"> </w:t>
      </w:r>
      <w:r w:rsidR="00FB58E2">
        <w:rPr>
          <w:rFonts w:eastAsiaTheme="minorHAnsi"/>
          <w:szCs w:val="28"/>
          <w:lang w:eastAsia="en-US"/>
        </w:rPr>
        <w:fldChar w:fldCharType="begin"/>
      </w:r>
      <w:r w:rsidR="00FB58E2">
        <w:rPr>
          <w:rFonts w:eastAsiaTheme="minorHAnsi"/>
          <w:szCs w:val="28"/>
          <w:lang w:eastAsia="en-US"/>
        </w:rPr>
        <w:instrText xml:space="preserve"> REF _Ref526682690 \w \h </w:instrText>
      </w:r>
      <w:r w:rsidR="00681766">
        <w:rPr>
          <w:rFonts w:eastAsiaTheme="minorHAnsi"/>
          <w:szCs w:val="28"/>
          <w:lang w:eastAsia="en-US"/>
        </w:rPr>
        <w:instrText xml:space="preserve"> \* MERGEFORMAT </w:instrText>
      </w:r>
      <w:r w:rsidR="00FB58E2">
        <w:rPr>
          <w:rFonts w:eastAsiaTheme="minorHAnsi"/>
          <w:szCs w:val="28"/>
          <w:lang w:eastAsia="en-US"/>
        </w:rPr>
      </w:r>
      <w:r w:rsidR="00FB58E2">
        <w:rPr>
          <w:rFonts w:eastAsiaTheme="minorHAnsi"/>
          <w:szCs w:val="28"/>
          <w:lang w:eastAsia="en-US"/>
        </w:rPr>
        <w:fldChar w:fldCharType="separate"/>
      </w:r>
      <w:r w:rsidR="0090187B">
        <w:rPr>
          <w:rFonts w:eastAsiaTheme="minorHAnsi"/>
          <w:szCs w:val="28"/>
          <w:lang w:eastAsia="en-US"/>
        </w:rPr>
        <w:t>234</w:t>
      </w:r>
      <w:r w:rsidR="00FB58E2">
        <w:rPr>
          <w:rFonts w:eastAsiaTheme="minorHAnsi"/>
          <w:szCs w:val="28"/>
          <w:lang w:eastAsia="en-US"/>
        </w:rPr>
        <w:fldChar w:fldCharType="end"/>
      </w:r>
      <w:r w:rsidRPr="009F3E1A">
        <w:rPr>
          <w:rFonts w:eastAsiaTheme="minorHAnsi"/>
          <w:szCs w:val="28"/>
          <w:lang w:eastAsia="en-US"/>
        </w:rPr>
        <w:t>].</w:t>
      </w:r>
    </w:p>
    <w:p w14:paraId="72F7B5C8" w14:textId="17429BDC" w:rsidR="00717D58" w:rsidRDefault="00FB79D4"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000000"/>
          <w:szCs w:val="28"/>
        </w:rPr>
      </w:pPr>
      <w:r w:rsidRPr="009F3E1A">
        <w:rPr>
          <w:rFonts w:eastAsia="Times New Roman"/>
          <w:szCs w:val="28"/>
        </w:rPr>
        <w:t>Відомо, що в структурах ока у перші години після отриманої травми реєструються ознаки раннього некрозу</w:t>
      </w:r>
      <w:r w:rsidR="00455F2D" w:rsidRPr="00455F2D">
        <w:rPr>
          <w:rFonts w:eastAsia="Times New Roman"/>
          <w:szCs w:val="28"/>
        </w:rPr>
        <w:t xml:space="preserve"> [</w:t>
      </w:r>
      <w:r w:rsidR="00455F2D">
        <w:rPr>
          <w:rFonts w:eastAsia="Times New Roman"/>
          <w:szCs w:val="28"/>
        </w:rPr>
        <w:fldChar w:fldCharType="begin"/>
      </w:r>
      <w:r w:rsidR="00455F2D">
        <w:rPr>
          <w:rFonts w:eastAsia="Times New Roman"/>
          <w:szCs w:val="28"/>
        </w:rPr>
        <w:instrText xml:space="preserve"> REF _Ref527666761 \w \h </w:instrText>
      </w:r>
      <w:r w:rsidR="00455F2D">
        <w:rPr>
          <w:rFonts w:eastAsia="Times New Roman"/>
          <w:szCs w:val="28"/>
        </w:rPr>
      </w:r>
      <w:r w:rsidR="00455F2D">
        <w:rPr>
          <w:rFonts w:eastAsia="Times New Roman"/>
          <w:szCs w:val="28"/>
        </w:rPr>
        <w:fldChar w:fldCharType="separate"/>
      </w:r>
      <w:r w:rsidR="00455F2D">
        <w:rPr>
          <w:rFonts w:eastAsia="Times New Roman"/>
          <w:szCs w:val="28"/>
        </w:rPr>
        <w:t>232</w:t>
      </w:r>
      <w:r w:rsidR="00455F2D">
        <w:rPr>
          <w:rFonts w:eastAsia="Times New Roman"/>
          <w:szCs w:val="28"/>
        </w:rPr>
        <w:fldChar w:fldCharType="end"/>
      </w:r>
      <w:r w:rsidR="00455F2D" w:rsidRPr="00455F2D">
        <w:rPr>
          <w:rFonts w:eastAsia="Times New Roman"/>
          <w:szCs w:val="28"/>
        </w:rPr>
        <w:t>]</w:t>
      </w:r>
      <w:r w:rsidRPr="009F3E1A">
        <w:rPr>
          <w:rFonts w:eastAsia="Times New Roman"/>
          <w:szCs w:val="28"/>
        </w:rPr>
        <w:t xml:space="preserve"> та відбувається активація факторів, які лежать в основі запрограмованої загибелі клітин </w:t>
      </w:r>
      <w:r w:rsidR="00A27452">
        <w:rPr>
          <w:rFonts w:eastAsia="Times New Roman"/>
          <w:szCs w:val="28"/>
        </w:rPr>
        <w:t>-</w:t>
      </w:r>
      <w:r w:rsidRPr="009F3E1A">
        <w:rPr>
          <w:rFonts w:eastAsia="Times New Roman"/>
          <w:szCs w:val="28"/>
        </w:rPr>
        <w:t xml:space="preserve"> апоптозу [</w:t>
      </w:r>
      <w:r w:rsidR="00552DEA" w:rsidRPr="00552DEA">
        <w:rPr>
          <w:rFonts w:eastAsia="Times New Roman"/>
          <w:szCs w:val="28"/>
        </w:rPr>
        <w:fldChar w:fldCharType="begin"/>
      </w:r>
      <w:r w:rsidR="00552DEA" w:rsidRPr="00552DEA">
        <w:rPr>
          <w:rFonts w:eastAsia="Times New Roman"/>
          <w:szCs w:val="28"/>
        </w:rPr>
        <w:instrText xml:space="preserve"> REF _Ref526682838 \w \h </w:instrText>
      </w:r>
      <w:r w:rsidR="00552DEA">
        <w:rPr>
          <w:rFonts w:eastAsia="Times New Roman"/>
          <w:szCs w:val="28"/>
        </w:rPr>
        <w:instrText xml:space="preserve"> \* MERGEFORMAT </w:instrText>
      </w:r>
      <w:r w:rsidR="00552DEA" w:rsidRPr="00552DEA">
        <w:rPr>
          <w:rFonts w:eastAsia="Times New Roman"/>
          <w:szCs w:val="28"/>
        </w:rPr>
      </w:r>
      <w:r w:rsidR="00552DEA" w:rsidRPr="00552DEA">
        <w:rPr>
          <w:rFonts w:eastAsia="Times New Roman"/>
          <w:szCs w:val="28"/>
        </w:rPr>
        <w:fldChar w:fldCharType="separate"/>
      </w:r>
      <w:r w:rsidR="0090187B">
        <w:rPr>
          <w:rFonts w:eastAsia="Times New Roman"/>
          <w:szCs w:val="28"/>
        </w:rPr>
        <w:t>104</w:t>
      </w:r>
      <w:r w:rsidR="00552DEA" w:rsidRPr="00552DEA">
        <w:rPr>
          <w:rFonts w:eastAsia="Times New Roman"/>
          <w:szCs w:val="28"/>
        </w:rPr>
        <w:fldChar w:fldCharType="end"/>
      </w:r>
      <w:r w:rsidR="00552DEA" w:rsidRPr="00552DEA">
        <w:rPr>
          <w:rFonts w:eastAsia="Times New Roman"/>
          <w:szCs w:val="28"/>
        </w:rPr>
        <w:t xml:space="preserve">, </w:t>
      </w:r>
      <w:r w:rsidR="00552DEA">
        <w:rPr>
          <w:rFonts w:eastAsia="Times New Roman"/>
          <w:szCs w:val="28"/>
        </w:rPr>
        <w:fldChar w:fldCharType="begin"/>
      </w:r>
      <w:r w:rsidR="00552DEA">
        <w:rPr>
          <w:rFonts w:eastAsia="Times New Roman"/>
          <w:szCs w:val="28"/>
        </w:rPr>
        <w:instrText xml:space="preserve"> REF _Ref526682670 \w \h </w:instrText>
      </w:r>
      <w:r w:rsidR="00681766">
        <w:rPr>
          <w:rFonts w:eastAsia="Times New Roman"/>
          <w:szCs w:val="28"/>
        </w:rPr>
        <w:instrText xml:space="preserve"> \* MERGEFORMAT </w:instrText>
      </w:r>
      <w:r w:rsidR="00552DEA">
        <w:rPr>
          <w:rFonts w:eastAsia="Times New Roman"/>
          <w:szCs w:val="28"/>
        </w:rPr>
      </w:r>
      <w:r w:rsidR="00552DEA">
        <w:rPr>
          <w:rFonts w:eastAsia="Times New Roman"/>
          <w:szCs w:val="28"/>
        </w:rPr>
        <w:fldChar w:fldCharType="separate"/>
      </w:r>
      <w:r w:rsidR="0090187B">
        <w:rPr>
          <w:rFonts w:eastAsia="Times New Roman"/>
          <w:szCs w:val="28"/>
        </w:rPr>
        <w:t>118</w:t>
      </w:r>
      <w:r w:rsidR="00552DEA">
        <w:rPr>
          <w:rFonts w:eastAsia="Times New Roman"/>
          <w:szCs w:val="28"/>
        </w:rPr>
        <w:fldChar w:fldCharType="end"/>
      </w:r>
      <w:r w:rsidR="00552DEA">
        <w:rPr>
          <w:rFonts w:eastAsia="Times New Roman"/>
          <w:szCs w:val="28"/>
        </w:rPr>
        <w:t>,</w:t>
      </w:r>
      <w:r w:rsidR="00A72B38">
        <w:rPr>
          <w:rFonts w:eastAsia="Times New Roman"/>
          <w:szCs w:val="28"/>
        </w:rPr>
        <w:t xml:space="preserve"> </w:t>
      </w:r>
      <w:r w:rsidR="00A72B38">
        <w:rPr>
          <w:rFonts w:eastAsia="Times New Roman"/>
          <w:szCs w:val="28"/>
        </w:rPr>
        <w:fldChar w:fldCharType="begin"/>
      </w:r>
      <w:r w:rsidR="00A72B38">
        <w:rPr>
          <w:rFonts w:eastAsia="Times New Roman"/>
          <w:szCs w:val="28"/>
        </w:rPr>
        <w:instrText xml:space="preserve"> REF _Ref527672470 \w \h </w:instrText>
      </w:r>
      <w:r w:rsidR="00A72B38">
        <w:rPr>
          <w:rFonts w:eastAsia="Times New Roman"/>
          <w:szCs w:val="28"/>
        </w:rPr>
      </w:r>
      <w:r w:rsidR="00A72B38">
        <w:rPr>
          <w:rFonts w:eastAsia="Times New Roman"/>
          <w:szCs w:val="28"/>
        </w:rPr>
        <w:fldChar w:fldCharType="separate"/>
      </w:r>
      <w:r w:rsidR="00A72B38">
        <w:rPr>
          <w:rFonts w:eastAsia="Times New Roman"/>
          <w:szCs w:val="28"/>
        </w:rPr>
        <w:t>141</w:t>
      </w:r>
      <w:r w:rsidR="00A72B38">
        <w:rPr>
          <w:rFonts w:eastAsia="Times New Roman"/>
          <w:szCs w:val="28"/>
        </w:rPr>
        <w:fldChar w:fldCharType="end"/>
      </w:r>
      <w:r w:rsidR="00A72B38">
        <w:rPr>
          <w:rFonts w:eastAsia="Times New Roman"/>
          <w:szCs w:val="28"/>
        </w:rPr>
        <w:t>,</w:t>
      </w:r>
      <w:r w:rsidR="00552DEA">
        <w:rPr>
          <w:rFonts w:eastAsia="Times New Roman"/>
          <w:szCs w:val="28"/>
        </w:rPr>
        <w:t xml:space="preserve"> </w:t>
      </w:r>
      <w:r w:rsidR="00FB58E2" w:rsidRPr="00FB58E2">
        <w:rPr>
          <w:szCs w:val="28"/>
        </w:rPr>
        <w:fldChar w:fldCharType="begin"/>
      </w:r>
      <w:r w:rsidR="00FB58E2" w:rsidRPr="00FB58E2">
        <w:rPr>
          <w:szCs w:val="28"/>
        </w:rPr>
        <w:instrText xml:space="preserve"> REF _Ref526682690 \w \h </w:instrText>
      </w:r>
      <w:r w:rsidR="00FB58E2">
        <w:rPr>
          <w:szCs w:val="28"/>
        </w:rPr>
        <w:instrText xml:space="preserve"> \* MERGEFORMAT </w:instrText>
      </w:r>
      <w:r w:rsidR="00FB58E2" w:rsidRPr="00FB58E2">
        <w:rPr>
          <w:szCs w:val="28"/>
        </w:rPr>
      </w:r>
      <w:r w:rsidR="00FB58E2" w:rsidRPr="00FB58E2">
        <w:rPr>
          <w:szCs w:val="28"/>
        </w:rPr>
        <w:fldChar w:fldCharType="separate"/>
      </w:r>
      <w:r w:rsidR="0090187B">
        <w:rPr>
          <w:szCs w:val="28"/>
        </w:rPr>
        <w:t>234</w:t>
      </w:r>
      <w:r w:rsidR="00FB58E2" w:rsidRPr="00FB58E2">
        <w:rPr>
          <w:szCs w:val="28"/>
        </w:rPr>
        <w:fldChar w:fldCharType="end"/>
      </w:r>
      <w:r w:rsidRPr="009F3E1A">
        <w:rPr>
          <w:rFonts w:eastAsia="Times New Roman"/>
          <w:szCs w:val="28"/>
        </w:rPr>
        <w:t>]. Окрім загальновідомих, традиційних</w:t>
      </w:r>
      <w:r>
        <w:rPr>
          <w:rFonts w:eastAsia="Times New Roman"/>
          <w:szCs w:val="28"/>
        </w:rPr>
        <w:t>,</w:t>
      </w:r>
      <w:r w:rsidRPr="009F3E1A">
        <w:rPr>
          <w:rFonts w:eastAsia="Times New Roman"/>
          <w:szCs w:val="28"/>
        </w:rPr>
        <w:t xml:space="preserve"> шляхів елі</w:t>
      </w:r>
      <w:r>
        <w:rPr>
          <w:rFonts w:eastAsia="Times New Roman"/>
          <w:szCs w:val="28"/>
        </w:rPr>
        <w:t>мінації необоротно деструктивно-</w:t>
      </w:r>
      <w:r w:rsidRPr="009F3E1A">
        <w:rPr>
          <w:rFonts w:eastAsia="Times New Roman"/>
          <w:szCs w:val="28"/>
        </w:rPr>
        <w:t>змінених клітин, виділяють ще явища некро- та піроптозу</w:t>
      </w:r>
      <w:r w:rsidR="00EC6655">
        <w:rPr>
          <w:rFonts w:eastAsia="Times New Roman"/>
          <w:szCs w:val="28"/>
        </w:rPr>
        <w:t xml:space="preserve"> [</w:t>
      </w:r>
      <w:r w:rsidR="00EC6655">
        <w:rPr>
          <w:rFonts w:eastAsia="Times New Roman"/>
          <w:szCs w:val="28"/>
        </w:rPr>
        <w:fldChar w:fldCharType="begin"/>
      </w:r>
      <w:r w:rsidR="00EC6655">
        <w:rPr>
          <w:rFonts w:eastAsia="Times New Roman"/>
          <w:szCs w:val="28"/>
        </w:rPr>
        <w:instrText xml:space="preserve"> REF _Ref527076728 \w \h </w:instrText>
      </w:r>
      <w:r w:rsidR="00EC6655">
        <w:rPr>
          <w:rFonts w:eastAsia="Times New Roman"/>
          <w:szCs w:val="28"/>
        </w:rPr>
      </w:r>
      <w:r w:rsidR="00EC6655">
        <w:rPr>
          <w:rFonts w:eastAsia="Times New Roman"/>
          <w:szCs w:val="28"/>
        </w:rPr>
        <w:fldChar w:fldCharType="separate"/>
      </w:r>
      <w:r w:rsidR="00EC6655">
        <w:rPr>
          <w:rFonts w:eastAsia="Times New Roman"/>
          <w:szCs w:val="28"/>
        </w:rPr>
        <w:t>160</w:t>
      </w:r>
      <w:r w:rsidR="00EC6655">
        <w:rPr>
          <w:rFonts w:eastAsia="Times New Roman"/>
          <w:szCs w:val="28"/>
        </w:rPr>
        <w:fldChar w:fldCharType="end"/>
      </w:r>
      <w:r w:rsidR="00EC6655">
        <w:rPr>
          <w:rFonts w:eastAsia="Times New Roman"/>
          <w:szCs w:val="28"/>
        </w:rPr>
        <w:t>]</w:t>
      </w:r>
      <w:r w:rsidRPr="00181A3D">
        <w:rPr>
          <w:rFonts w:eastAsia="Times New Roman"/>
          <w:szCs w:val="28"/>
        </w:rPr>
        <w:t>.</w:t>
      </w:r>
      <w:r>
        <w:rPr>
          <w:rFonts w:eastAsia="Times New Roman"/>
          <w:szCs w:val="28"/>
        </w:rPr>
        <w:t xml:space="preserve"> Перший</w:t>
      </w:r>
      <w:r w:rsidRPr="009F3E1A">
        <w:rPr>
          <w:rFonts w:eastAsia="Times New Roman"/>
          <w:szCs w:val="28"/>
        </w:rPr>
        <w:t xml:space="preserve"> (запрограмований некроз) </w:t>
      </w:r>
      <w:r w:rsidR="00A27452">
        <w:rPr>
          <w:rFonts w:eastAsia="Times New Roman"/>
          <w:szCs w:val="28"/>
        </w:rPr>
        <w:t>-</w:t>
      </w:r>
      <w:r w:rsidRPr="009F3E1A">
        <w:rPr>
          <w:rFonts w:eastAsia="Times New Roman"/>
          <w:szCs w:val="28"/>
        </w:rPr>
        <w:t xml:space="preserve"> це активний шлях </w:t>
      </w:r>
      <w:r w:rsidRPr="00DC24F4">
        <w:rPr>
          <w:rFonts w:eastAsia="Times New Roman"/>
          <w:szCs w:val="28"/>
        </w:rPr>
        <w:t>цитосмерті, і</w:t>
      </w:r>
      <w:r>
        <w:rPr>
          <w:rFonts w:eastAsia="Times New Roman"/>
          <w:szCs w:val="28"/>
        </w:rPr>
        <w:t>ніційований через ту</w:t>
      </w:r>
      <w:r w:rsidRPr="009F3E1A">
        <w:rPr>
          <w:rFonts w:eastAsia="Times New Roman"/>
          <w:szCs w:val="28"/>
        </w:rPr>
        <w:t>морозно-некротичний фактор та реце</w:t>
      </w:r>
      <w:r>
        <w:rPr>
          <w:rFonts w:eastAsia="Times New Roman"/>
          <w:szCs w:val="28"/>
        </w:rPr>
        <w:t>птор-взаємодіючих протеїнкіназ</w:t>
      </w:r>
      <w:r w:rsidRPr="009F3E1A">
        <w:rPr>
          <w:rFonts w:eastAsia="Times New Roman"/>
          <w:szCs w:val="28"/>
        </w:rPr>
        <w:t xml:space="preserve"> -1 і -3 [</w:t>
      </w:r>
      <w:r w:rsidR="002C6BDE" w:rsidRPr="002C6BDE">
        <w:rPr>
          <w:rFonts w:eastAsia="Times New Roman"/>
          <w:szCs w:val="28"/>
        </w:rPr>
        <w:fldChar w:fldCharType="begin"/>
      </w:r>
      <w:r w:rsidR="002C6BDE" w:rsidRPr="002C6BDE">
        <w:rPr>
          <w:rFonts w:eastAsia="Times New Roman"/>
          <w:szCs w:val="28"/>
        </w:rPr>
        <w:instrText xml:space="preserve"> REF _Ref527666761 \w \h </w:instrText>
      </w:r>
      <w:r w:rsidR="002C6BDE">
        <w:rPr>
          <w:rFonts w:eastAsia="Times New Roman"/>
          <w:szCs w:val="28"/>
        </w:rPr>
        <w:instrText xml:space="preserve"> \* MERGEFORMAT </w:instrText>
      </w:r>
      <w:r w:rsidR="002C6BDE" w:rsidRPr="002C6BDE">
        <w:rPr>
          <w:rFonts w:eastAsia="Times New Roman"/>
          <w:szCs w:val="28"/>
        </w:rPr>
      </w:r>
      <w:r w:rsidR="002C6BDE" w:rsidRPr="002C6BDE">
        <w:rPr>
          <w:rFonts w:eastAsia="Times New Roman"/>
          <w:szCs w:val="28"/>
        </w:rPr>
        <w:fldChar w:fldCharType="separate"/>
      </w:r>
      <w:r w:rsidR="0090187B">
        <w:rPr>
          <w:rFonts w:eastAsia="Times New Roman"/>
          <w:szCs w:val="28"/>
        </w:rPr>
        <w:t>232</w:t>
      </w:r>
      <w:r w:rsidR="002C6BDE" w:rsidRPr="002C6BDE">
        <w:rPr>
          <w:rFonts w:eastAsia="Times New Roman"/>
          <w:szCs w:val="28"/>
        </w:rPr>
        <w:fldChar w:fldCharType="end"/>
      </w:r>
      <w:r w:rsidR="000D7872">
        <w:rPr>
          <w:rFonts w:eastAsia="Times New Roman"/>
          <w:szCs w:val="28"/>
        </w:rPr>
        <w:t xml:space="preserve">, </w:t>
      </w:r>
      <w:r w:rsidR="000D7872">
        <w:rPr>
          <w:rFonts w:eastAsia="Times New Roman"/>
          <w:szCs w:val="28"/>
        </w:rPr>
        <w:fldChar w:fldCharType="begin"/>
      </w:r>
      <w:r w:rsidR="000D7872">
        <w:rPr>
          <w:rFonts w:eastAsia="Times New Roman"/>
          <w:szCs w:val="28"/>
        </w:rPr>
        <w:instrText xml:space="preserve"> REF _Ref528002672 \w \h </w:instrText>
      </w:r>
      <w:r w:rsidR="000D7872">
        <w:rPr>
          <w:rFonts w:eastAsia="Times New Roman"/>
          <w:szCs w:val="28"/>
        </w:rPr>
      </w:r>
      <w:r w:rsidR="000D7872">
        <w:rPr>
          <w:rFonts w:eastAsia="Times New Roman"/>
          <w:szCs w:val="28"/>
        </w:rPr>
        <w:fldChar w:fldCharType="separate"/>
      </w:r>
      <w:r w:rsidR="000D7872">
        <w:rPr>
          <w:rFonts w:eastAsia="Times New Roman"/>
          <w:szCs w:val="28"/>
        </w:rPr>
        <w:t>246</w:t>
      </w:r>
      <w:r w:rsidR="000D7872">
        <w:rPr>
          <w:rFonts w:eastAsia="Times New Roman"/>
          <w:szCs w:val="28"/>
        </w:rPr>
        <w:fldChar w:fldCharType="end"/>
      </w:r>
      <w:r w:rsidRPr="007922F1">
        <w:rPr>
          <w:rFonts w:eastAsia="Times New Roman"/>
          <w:szCs w:val="28"/>
        </w:rPr>
        <w:t>]</w:t>
      </w:r>
      <w:r w:rsidRPr="009F3E1A">
        <w:rPr>
          <w:rFonts w:eastAsia="Times New Roman"/>
          <w:szCs w:val="28"/>
        </w:rPr>
        <w:t xml:space="preserve">. Піроптоз </w:t>
      </w:r>
      <w:r w:rsidR="00A27452">
        <w:rPr>
          <w:rFonts w:eastAsia="Times New Roman"/>
          <w:szCs w:val="28"/>
        </w:rPr>
        <w:t>-</w:t>
      </w:r>
      <w:r w:rsidRPr="009F3E1A">
        <w:rPr>
          <w:rFonts w:eastAsia="Times New Roman"/>
          <w:szCs w:val="28"/>
        </w:rPr>
        <w:t xml:space="preserve"> феномен, модульований асептичним запаленням, у т.ч. і таким, який викликано дією травмуючого агенту </w:t>
      </w:r>
      <w:r w:rsidRPr="001402C2">
        <w:rPr>
          <w:rFonts w:eastAsia="Times New Roman"/>
          <w:szCs w:val="28"/>
        </w:rPr>
        <w:t>[</w:t>
      </w:r>
      <w:r w:rsidR="00BD209A">
        <w:rPr>
          <w:rFonts w:eastAsia="Times New Roman"/>
          <w:szCs w:val="28"/>
        </w:rPr>
        <w:fldChar w:fldCharType="begin"/>
      </w:r>
      <w:r w:rsidR="00BD209A">
        <w:rPr>
          <w:rFonts w:eastAsia="Times New Roman"/>
          <w:szCs w:val="28"/>
        </w:rPr>
        <w:instrText xml:space="preserve"> REF _Ref526682177 \w \h </w:instrText>
      </w:r>
      <w:r w:rsidR="00681766">
        <w:rPr>
          <w:rFonts w:eastAsia="Times New Roman"/>
          <w:szCs w:val="28"/>
        </w:rPr>
        <w:instrText xml:space="preserve"> \* MERGEFORMAT </w:instrText>
      </w:r>
      <w:r w:rsidR="00BD209A">
        <w:rPr>
          <w:rFonts w:eastAsia="Times New Roman"/>
          <w:szCs w:val="28"/>
        </w:rPr>
      </w:r>
      <w:r w:rsidR="00BD209A">
        <w:rPr>
          <w:rFonts w:eastAsia="Times New Roman"/>
          <w:szCs w:val="28"/>
        </w:rPr>
        <w:fldChar w:fldCharType="separate"/>
      </w:r>
      <w:r w:rsidR="0090187B">
        <w:rPr>
          <w:rFonts w:eastAsia="Times New Roman"/>
          <w:szCs w:val="28"/>
        </w:rPr>
        <w:t>107</w:t>
      </w:r>
      <w:r w:rsidR="00BD209A">
        <w:rPr>
          <w:rFonts w:eastAsia="Times New Roman"/>
          <w:szCs w:val="28"/>
        </w:rPr>
        <w:fldChar w:fldCharType="end"/>
      </w:r>
      <w:r w:rsidR="00A45400">
        <w:rPr>
          <w:rFonts w:eastAsia="Times New Roman"/>
          <w:szCs w:val="28"/>
        </w:rPr>
        <w:t xml:space="preserve">, </w:t>
      </w:r>
      <w:r w:rsidR="00A45400">
        <w:rPr>
          <w:rFonts w:eastAsia="Times New Roman"/>
          <w:szCs w:val="28"/>
        </w:rPr>
        <w:fldChar w:fldCharType="begin"/>
      </w:r>
      <w:r w:rsidR="00A45400">
        <w:rPr>
          <w:rFonts w:eastAsia="Times New Roman"/>
          <w:szCs w:val="28"/>
        </w:rPr>
        <w:instrText xml:space="preserve"> REF _Ref527667818 \w \h </w:instrText>
      </w:r>
      <w:r w:rsidR="00681766">
        <w:rPr>
          <w:rFonts w:eastAsia="Times New Roman"/>
          <w:szCs w:val="28"/>
        </w:rPr>
        <w:instrText xml:space="preserve"> \* MERGEFORMAT </w:instrText>
      </w:r>
      <w:r w:rsidR="00A45400">
        <w:rPr>
          <w:rFonts w:eastAsia="Times New Roman"/>
          <w:szCs w:val="28"/>
        </w:rPr>
      </w:r>
      <w:r w:rsidR="00A45400">
        <w:rPr>
          <w:rFonts w:eastAsia="Times New Roman"/>
          <w:szCs w:val="28"/>
        </w:rPr>
        <w:fldChar w:fldCharType="separate"/>
      </w:r>
      <w:r w:rsidR="0090187B">
        <w:rPr>
          <w:rFonts w:eastAsia="Times New Roman"/>
          <w:szCs w:val="28"/>
        </w:rPr>
        <w:t>194</w:t>
      </w:r>
      <w:r w:rsidR="00A45400">
        <w:rPr>
          <w:rFonts w:eastAsia="Times New Roman"/>
          <w:szCs w:val="28"/>
        </w:rPr>
        <w:fldChar w:fldCharType="end"/>
      </w:r>
      <w:r w:rsidRPr="001402C2">
        <w:rPr>
          <w:rFonts w:eastAsia="Times New Roman"/>
          <w:szCs w:val="28"/>
        </w:rPr>
        <w:t>].</w:t>
      </w:r>
      <w:r w:rsidRPr="009F3E1A">
        <w:rPr>
          <w:rFonts w:eastAsia="Times New Roman"/>
          <w:szCs w:val="28"/>
        </w:rPr>
        <w:t xml:space="preserve"> </w:t>
      </w:r>
      <w:r w:rsidRPr="009F3E1A">
        <w:rPr>
          <w:rFonts w:eastAsia="Times New Roman"/>
          <w:color w:val="000000"/>
          <w:szCs w:val="28"/>
        </w:rPr>
        <w:t xml:space="preserve">Згідно сучасних уявлень, некроз являє собою неконтрольовану форму загибелі клітин </w:t>
      </w:r>
      <w:r>
        <w:rPr>
          <w:rFonts w:eastAsia="Times New Roman"/>
          <w:color w:val="000000"/>
          <w:szCs w:val="28"/>
        </w:rPr>
        <w:t>(хоча, останнім часом в деяких</w:t>
      </w:r>
      <w:r w:rsidRPr="009F3E1A">
        <w:rPr>
          <w:rFonts w:eastAsia="Times New Roman"/>
          <w:color w:val="000000"/>
          <w:szCs w:val="28"/>
        </w:rPr>
        <w:t xml:space="preserve"> роботах цей постулат оскаржується), а апоптоз, а також змішана форма загибелі клітин </w:t>
      </w:r>
      <w:r w:rsidR="00A27452">
        <w:rPr>
          <w:rFonts w:eastAsia="Times New Roman"/>
          <w:color w:val="000000"/>
          <w:szCs w:val="28"/>
        </w:rPr>
        <w:t>-</w:t>
      </w:r>
      <w:r w:rsidRPr="009F3E1A">
        <w:rPr>
          <w:rFonts w:eastAsia="Times New Roman"/>
          <w:color w:val="000000"/>
          <w:szCs w:val="28"/>
        </w:rPr>
        <w:t xml:space="preserve"> некроптоз</w:t>
      </w:r>
      <w:r w:rsidRPr="00D17FF1">
        <w:rPr>
          <w:rFonts w:eastAsia="Times New Roman"/>
          <w:szCs w:val="28"/>
        </w:rPr>
        <w:t>,</w:t>
      </w:r>
      <w:r w:rsidRPr="009F3E1A">
        <w:rPr>
          <w:rFonts w:eastAsia="Times New Roman"/>
          <w:szCs w:val="28"/>
        </w:rPr>
        <w:t xml:space="preserve"> </w:t>
      </w:r>
      <w:r w:rsidRPr="009F3E1A">
        <w:rPr>
          <w:rFonts w:eastAsia="Times New Roman"/>
          <w:color w:val="000000"/>
          <w:szCs w:val="28"/>
        </w:rPr>
        <w:t>опосередковані специфічними сигнальними шляхами, на які можна впливати, і тим самим збільшити виживаність клітин [</w:t>
      </w:r>
      <w:r w:rsidR="00E743D4" w:rsidRPr="00E743D4">
        <w:rPr>
          <w:rFonts w:eastAsia="Times New Roman"/>
          <w:color w:val="000000"/>
          <w:szCs w:val="28"/>
        </w:rPr>
        <w:fldChar w:fldCharType="begin"/>
      </w:r>
      <w:r w:rsidR="00E743D4" w:rsidRPr="00E743D4">
        <w:rPr>
          <w:rFonts w:eastAsia="Times New Roman"/>
          <w:color w:val="000000"/>
          <w:szCs w:val="28"/>
        </w:rPr>
        <w:instrText xml:space="preserve"> REF _Ref527071499 \w \h  \* MERGEFORMAT </w:instrText>
      </w:r>
      <w:r w:rsidR="00E743D4" w:rsidRPr="00E743D4">
        <w:rPr>
          <w:rFonts w:eastAsia="Times New Roman"/>
          <w:color w:val="000000"/>
          <w:szCs w:val="28"/>
        </w:rPr>
      </w:r>
      <w:r w:rsidR="00E743D4" w:rsidRPr="00E743D4">
        <w:rPr>
          <w:rFonts w:eastAsia="Times New Roman"/>
          <w:color w:val="000000"/>
          <w:szCs w:val="28"/>
        </w:rPr>
        <w:fldChar w:fldCharType="separate"/>
      </w:r>
      <w:r w:rsidR="0090187B">
        <w:rPr>
          <w:rFonts w:eastAsia="Times New Roman"/>
          <w:color w:val="000000"/>
          <w:szCs w:val="28"/>
        </w:rPr>
        <w:t>103</w:t>
      </w:r>
      <w:r w:rsidR="00E743D4" w:rsidRPr="00E743D4">
        <w:rPr>
          <w:rFonts w:eastAsia="Times New Roman"/>
          <w:color w:val="000000"/>
          <w:szCs w:val="28"/>
        </w:rPr>
        <w:fldChar w:fldCharType="end"/>
      </w:r>
      <w:r w:rsidR="00E743D4">
        <w:rPr>
          <w:rFonts w:eastAsia="Times New Roman"/>
          <w:color w:val="000000"/>
          <w:szCs w:val="28"/>
        </w:rPr>
        <w:t>,</w:t>
      </w:r>
      <w:r w:rsidR="00A72B38">
        <w:rPr>
          <w:rFonts w:eastAsia="Times New Roman"/>
          <w:color w:val="000000"/>
          <w:szCs w:val="28"/>
        </w:rPr>
        <w:t xml:space="preserve"> </w:t>
      </w:r>
      <w:r w:rsidR="00A72B38">
        <w:rPr>
          <w:rFonts w:eastAsia="Times New Roman"/>
          <w:color w:val="000000"/>
          <w:szCs w:val="28"/>
        </w:rPr>
        <w:fldChar w:fldCharType="begin"/>
      </w:r>
      <w:r w:rsidR="00A72B38">
        <w:rPr>
          <w:rFonts w:eastAsia="Times New Roman"/>
          <w:color w:val="000000"/>
          <w:szCs w:val="28"/>
        </w:rPr>
        <w:instrText xml:space="preserve"> REF _Ref527672470 \w \h </w:instrText>
      </w:r>
      <w:r w:rsidR="00A72B38">
        <w:rPr>
          <w:rFonts w:eastAsia="Times New Roman"/>
          <w:color w:val="000000"/>
          <w:szCs w:val="28"/>
        </w:rPr>
      </w:r>
      <w:r w:rsidR="00A72B38">
        <w:rPr>
          <w:rFonts w:eastAsia="Times New Roman"/>
          <w:color w:val="000000"/>
          <w:szCs w:val="28"/>
        </w:rPr>
        <w:fldChar w:fldCharType="separate"/>
      </w:r>
      <w:r w:rsidR="00A72B38">
        <w:rPr>
          <w:rFonts w:eastAsia="Times New Roman"/>
          <w:color w:val="000000"/>
          <w:szCs w:val="28"/>
        </w:rPr>
        <w:t>141</w:t>
      </w:r>
      <w:r w:rsidR="00A72B38">
        <w:rPr>
          <w:rFonts w:eastAsia="Times New Roman"/>
          <w:color w:val="000000"/>
          <w:szCs w:val="28"/>
        </w:rPr>
        <w:fldChar w:fldCharType="end"/>
      </w:r>
      <w:r w:rsidR="00A72B38">
        <w:rPr>
          <w:rFonts w:eastAsia="Times New Roman"/>
          <w:color w:val="000000"/>
          <w:szCs w:val="28"/>
        </w:rPr>
        <w:t>,</w:t>
      </w:r>
      <w:r w:rsidR="00620EE4">
        <w:rPr>
          <w:rFonts w:eastAsia="Times New Roman"/>
          <w:color w:val="000000"/>
          <w:szCs w:val="28"/>
        </w:rPr>
        <w:t xml:space="preserve"> </w:t>
      </w:r>
      <w:r w:rsidR="00620EE4">
        <w:rPr>
          <w:rFonts w:eastAsia="Times New Roman"/>
          <w:color w:val="000000"/>
          <w:szCs w:val="28"/>
        </w:rPr>
        <w:fldChar w:fldCharType="begin"/>
      </w:r>
      <w:r w:rsidR="00620EE4">
        <w:rPr>
          <w:rFonts w:eastAsia="Times New Roman"/>
          <w:color w:val="000000"/>
          <w:szCs w:val="28"/>
        </w:rPr>
        <w:instrText xml:space="preserve"> REF _Ref527076728 \w \h </w:instrText>
      </w:r>
      <w:r w:rsidR="00620EE4">
        <w:rPr>
          <w:rFonts w:eastAsia="Times New Roman"/>
          <w:color w:val="000000"/>
          <w:szCs w:val="28"/>
        </w:rPr>
      </w:r>
      <w:r w:rsidR="00620EE4">
        <w:rPr>
          <w:rFonts w:eastAsia="Times New Roman"/>
          <w:color w:val="000000"/>
          <w:szCs w:val="28"/>
        </w:rPr>
        <w:fldChar w:fldCharType="separate"/>
      </w:r>
      <w:r w:rsidR="00620EE4">
        <w:rPr>
          <w:rFonts w:eastAsia="Times New Roman"/>
          <w:color w:val="000000"/>
          <w:szCs w:val="28"/>
        </w:rPr>
        <w:t>160</w:t>
      </w:r>
      <w:r w:rsidR="00620EE4">
        <w:rPr>
          <w:rFonts w:eastAsia="Times New Roman"/>
          <w:color w:val="000000"/>
          <w:szCs w:val="28"/>
        </w:rPr>
        <w:fldChar w:fldCharType="end"/>
      </w:r>
      <w:r w:rsidR="00620EE4">
        <w:rPr>
          <w:rFonts w:eastAsia="Times New Roman"/>
          <w:color w:val="000000"/>
          <w:szCs w:val="28"/>
        </w:rPr>
        <w:t>,</w:t>
      </w:r>
      <w:r w:rsidR="00E743D4">
        <w:rPr>
          <w:rFonts w:eastAsia="Times New Roman"/>
          <w:color w:val="000000"/>
          <w:szCs w:val="28"/>
        </w:rPr>
        <w:t xml:space="preserve"> </w:t>
      </w:r>
      <w:r w:rsidR="002C6BDE" w:rsidRPr="002C6BDE">
        <w:rPr>
          <w:rFonts w:eastAsia="Times New Roman"/>
          <w:color w:val="000000"/>
          <w:szCs w:val="28"/>
        </w:rPr>
        <w:fldChar w:fldCharType="begin"/>
      </w:r>
      <w:r w:rsidR="002C6BDE" w:rsidRPr="002C6BDE">
        <w:rPr>
          <w:rFonts w:eastAsia="Times New Roman"/>
          <w:color w:val="000000"/>
          <w:szCs w:val="28"/>
        </w:rPr>
        <w:instrText xml:space="preserve"> REF _Ref527666761 \w \h </w:instrText>
      </w:r>
      <w:r w:rsidR="002C6BDE">
        <w:rPr>
          <w:rFonts w:eastAsia="Times New Roman"/>
          <w:color w:val="000000"/>
          <w:szCs w:val="28"/>
        </w:rPr>
        <w:instrText xml:space="preserve"> \* MERGEFORMAT </w:instrText>
      </w:r>
      <w:r w:rsidR="002C6BDE" w:rsidRPr="002C6BDE">
        <w:rPr>
          <w:rFonts w:eastAsia="Times New Roman"/>
          <w:color w:val="000000"/>
          <w:szCs w:val="28"/>
        </w:rPr>
      </w:r>
      <w:r w:rsidR="002C6BDE" w:rsidRPr="002C6BDE">
        <w:rPr>
          <w:rFonts w:eastAsia="Times New Roman"/>
          <w:color w:val="000000"/>
          <w:szCs w:val="28"/>
        </w:rPr>
        <w:fldChar w:fldCharType="separate"/>
      </w:r>
      <w:r w:rsidR="0090187B">
        <w:rPr>
          <w:rFonts w:eastAsia="Times New Roman"/>
          <w:color w:val="000000"/>
          <w:szCs w:val="28"/>
        </w:rPr>
        <w:t>232</w:t>
      </w:r>
      <w:r w:rsidR="002C6BDE" w:rsidRPr="002C6BDE">
        <w:rPr>
          <w:rFonts w:eastAsia="Times New Roman"/>
          <w:color w:val="000000"/>
          <w:szCs w:val="28"/>
        </w:rPr>
        <w:fldChar w:fldCharType="end"/>
      </w:r>
      <w:r w:rsidR="002C6BDE">
        <w:rPr>
          <w:rFonts w:eastAsia="Times New Roman"/>
          <w:color w:val="000000"/>
          <w:szCs w:val="28"/>
        </w:rPr>
        <w:t xml:space="preserve">, </w:t>
      </w:r>
      <w:r w:rsidR="002C6BDE">
        <w:rPr>
          <w:szCs w:val="28"/>
        </w:rPr>
        <w:fldChar w:fldCharType="begin"/>
      </w:r>
      <w:r w:rsidR="002C6BDE">
        <w:rPr>
          <w:rFonts w:eastAsia="Times New Roman"/>
          <w:color w:val="000000"/>
          <w:szCs w:val="28"/>
        </w:rPr>
        <w:instrText xml:space="preserve"> REF _Ref526683001 \w \h </w:instrText>
      </w:r>
      <w:r w:rsidR="00681766">
        <w:rPr>
          <w:szCs w:val="28"/>
        </w:rPr>
        <w:instrText xml:space="preserve"> \* MERGEFORMAT </w:instrText>
      </w:r>
      <w:r w:rsidR="002C6BDE">
        <w:rPr>
          <w:szCs w:val="28"/>
        </w:rPr>
      </w:r>
      <w:r w:rsidR="002C6BDE">
        <w:rPr>
          <w:szCs w:val="28"/>
        </w:rPr>
        <w:fldChar w:fldCharType="separate"/>
      </w:r>
      <w:r w:rsidR="0090187B">
        <w:rPr>
          <w:rFonts w:eastAsia="Times New Roman"/>
          <w:color w:val="000000"/>
          <w:szCs w:val="28"/>
        </w:rPr>
        <w:t>245</w:t>
      </w:r>
      <w:r w:rsidR="002C6BDE">
        <w:rPr>
          <w:szCs w:val="28"/>
        </w:rPr>
        <w:fldChar w:fldCharType="end"/>
      </w:r>
      <w:r>
        <w:rPr>
          <w:szCs w:val="28"/>
        </w:rPr>
        <w:t xml:space="preserve"> </w:t>
      </w:r>
      <w:r w:rsidR="00181A3D">
        <w:rPr>
          <w:szCs w:val="28"/>
        </w:rPr>
        <w:fldChar w:fldCharType="begin"/>
      </w:r>
      <w:r w:rsidR="00181A3D">
        <w:rPr>
          <w:szCs w:val="28"/>
        </w:rPr>
        <w:instrText xml:space="preserve"> REF _Ref527085176 \w \h </w:instrText>
      </w:r>
      <w:r w:rsidR="00681766">
        <w:rPr>
          <w:szCs w:val="28"/>
        </w:rPr>
        <w:instrText xml:space="preserve"> \* MERGEFORMAT </w:instrText>
      </w:r>
      <w:r w:rsidR="00181A3D">
        <w:rPr>
          <w:szCs w:val="28"/>
        </w:rPr>
      </w:r>
      <w:r w:rsidR="00181A3D">
        <w:rPr>
          <w:szCs w:val="28"/>
        </w:rPr>
        <w:fldChar w:fldCharType="separate"/>
      </w:r>
      <w:r w:rsidR="0090187B">
        <w:rPr>
          <w:szCs w:val="28"/>
        </w:rPr>
        <w:t>246</w:t>
      </w:r>
      <w:r w:rsidR="00181A3D">
        <w:rPr>
          <w:szCs w:val="28"/>
        </w:rPr>
        <w:fldChar w:fldCharType="end"/>
      </w:r>
      <w:r w:rsidRPr="009F3E1A">
        <w:rPr>
          <w:rFonts w:eastAsia="Times New Roman"/>
          <w:color w:val="000000"/>
          <w:szCs w:val="28"/>
        </w:rPr>
        <w:t xml:space="preserve">]. </w:t>
      </w:r>
    </w:p>
    <w:p w14:paraId="0EDFBE54" w14:textId="56B414B7" w:rsidR="00FB79D4" w:rsidRPr="009F3E1A" w:rsidRDefault="00FB79D4" w:rsidP="006817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8"/>
        </w:rPr>
      </w:pPr>
      <w:r w:rsidRPr="009F3E1A">
        <w:rPr>
          <w:rFonts w:eastAsia="Times New Roman"/>
          <w:color w:val="000000"/>
          <w:szCs w:val="28"/>
        </w:rPr>
        <w:t xml:space="preserve">В експериментах на щурах </w:t>
      </w:r>
      <w:r w:rsidRPr="009F3E1A">
        <w:rPr>
          <w:rFonts w:eastAsia="Times New Roman"/>
          <w:color w:val="000000"/>
          <w:szCs w:val="28"/>
          <w:lang w:val="en-US"/>
        </w:rPr>
        <w:t>Blanch</w:t>
      </w:r>
      <w:r w:rsidR="006B530A">
        <w:rPr>
          <w:rFonts w:eastAsia="Times New Roman"/>
          <w:color w:val="000000"/>
          <w:szCs w:val="28"/>
        </w:rPr>
        <w:t> </w:t>
      </w:r>
      <w:r w:rsidRPr="009F3E1A">
        <w:rPr>
          <w:rFonts w:eastAsia="Times New Roman"/>
          <w:color w:val="000000"/>
          <w:szCs w:val="28"/>
          <w:lang w:val="en-US"/>
        </w:rPr>
        <w:t>R</w:t>
      </w:r>
      <w:r w:rsidRPr="009F3E1A">
        <w:rPr>
          <w:rFonts w:eastAsia="Times New Roman"/>
          <w:color w:val="000000"/>
          <w:szCs w:val="28"/>
        </w:rPr>
        <w:t>.</w:t>
      </w:r>
      <w:r w:rsidR="006B530A">
        <w:rPr>
          <w:rFonts w:eastAsia="Times New Roman"/>
          <w:color w:val="000000"/>
          <w:szCs w:val="28"/>
        </w:rPr>
        <w:t> </w:t>
      </w:r>
      <w:r w:rsidRPr="009F3E1A">
        <w:rPr>
          <w:rFonts w:eastAsia="Times New Roman"/>
          <w:color w:val="000000"/>
          <w:szCs w:val="28"/>
          <w:lang w:val="en-US"/>
        </w:rPr>
        <w:t>J</w:t>
      </w:r>
      <w:r>
        <w:rPr>
          <w:rFonts w:eastAsia="Times New Roman"/>
          <w:color w:val="000000"/>
          <w:szCs w:val="28"/>
        </w:rPr>
        <w:t>. та співавтори (2012</w:t>
      </w:r>
      <w:r w:rsidRPr="009F3E1A">
        <w:rPr>
          <w:rFonts w:eastAsia="Times New Roman"/>
          <w:color w:val="000000"/>
          <w:szCs w:val="28"/>
        </w:rPr>
        <w:t>), використовуючи електронно-мікроскопічний та імуногістохімічний методи досліджен</w:t>
      </w:r>
      <w:r>
        <w:rPr>
          <w:rFonts w:eastAsia="Times New Roman"/>
          <w:color w:val="000000"/>
          <w:szCs w:val="28"/>
        </w:rPr>
        <w:t>ня, довели, що при контузії ока</w:t>
      </w:r>
      <w:r w:rsidRPr="009F3E1A">
        <w:rPr>
          <w:rFonts w:eastAsia="Times New Roman"/>
          <w:color w:val="000000"/>
          <w:szCs w:val="28"/>
        </w:rPr>
        <w:t xml:space="preserve"> </w:t>
      </w:r>
      <w:r>
        <w:rPr>
          <w:rFonts w:eastAsia="Times New Roman"/>
          <w:color w:val="000000"/>
          <w:szCs w:val="28"/>
        </w:rPr>
        <w:t>в</w:t>
      </w:r>
      <w:r w:rsidRPr="009F3E1A">
        <w:rPr>
          <w:rFonts w:eastAsia="Times New Roman"/>
          <w:color w:val="000000"/>
          <w:szCs w:val="28"/>
        </w:rPr>
        <w:t>одночас</w:t>
      </w:r>
      <w:r>
        <w:rPr>
          <w:rFonts w:eastAsia="Times New Roman"/>
          <w:color w:val="000000"/>
          <w:szCs w:val="28"/>
        </w:rPr>
        <w:t>,</w:t>
      </w:r>
      <w:r w:rsidRPr="009F3E1A">
        <w:rPr>
          <w:rFonts w:eastAsia="Times New Roman"/>
          <w:color w:val="000000"/>
          <w:szCs w:val="28"/>
        </w:rPr>
        <w:t xml:space="preserve"> поряд із некротичною та апоптотичною формою загибелі клітин сітківки, мають місце піроптоз та некроптоз </w:t>
      </w:r>
      <w:r w:rsidRPr="00452101">
        <w:rPr>
          <w:rFonts w:eastAsia="Times New Roman"/>
          <w:szCs w:val="28"/>
        </w:rPr>
        <w:t>[</w:t>
      </w:r>
      <w:r w:rsidR="008C6437">
        <w:rPr>
          <w:rFonts w:eastAsia="Times New Roman"/>
          <w:color w:val="000000"/>
          <w:szCs w:val="28"/>
          <w:lang w:val="en-US"/>
        </w:rPr>
        <w:fldChar w:fldCharType="begin"/>
      </w:r>
      <w:r w:rsidR="008C6437">
        <w:rPr>
          <w:rFonts w:eastAsia="Times New Roman"/>
          <w:szCs w:val="28"/>
        </w:rPr>
        <w:instrText xml:space="preserve"> REF _Ref527071499 \r \h </w:instrText>
      </w:r>
      <w:r w:rsidR="00681766" w:rsidRPr="00681766">
        <w:rPr>
          <w:rFonts w:eastAsia="Times New Roman"/>
          <w:color w:val="000000"/>
          <w:szCs w:val="28"/>
        </w:rPr>
        <w:instrText xml:space="preserve"> \* </w:instrText>
      </w:r>
      <w:r w:rsidR="00681766">
        <w:rPr>
          <w:rFonts w:eastAsia="Times New Roman"/>
          <w:color w:val="000000"/>
          <w:szCs w:val="28"/>
          <w:lang w:val="en-US"/>
        </w:rPr>
        <w:instrText>MERGEFORMAT</w:instrText>
      </w:r>
      <w:r w:rsidR="00681766" w:rsidRPr="00681766">
        <w:rPr>
          <w:rFonts w:eastAsia="Times New Roman"/>
          <w:color w:val="000000"/>
          <w:szCs w:val="28"/>
        </w:rPr>
        <w:instrText xml:space="preserve"> </w:instrText>
      </w:r>
      <w:r w:rsidR="008C6437">
        <w:rPr>
          <w:rFonts w:eastAsia="Times New Roman"/>
          <w:color w:val="000000"/>
          <w:szCs w:val="28"/>
          <w:lang w:val="en-US"/>
        </w:rPr>
      </w:r>
      <w:r w:rsidR="008C6437">
        <w:rPr>
          <w:rFonts w:eastAsia="Times New Roman"/>
          <w:color w:val="000000"/>
          <w:szCs w:val="28"/>
          <w:lang w:val="en-US"/>
        </w:rPr>
        <w:fldChar w:fldCharType="separate"/>
      </w:r>
      <w:r w:rsidR="0090187B">
        <w:rPr>
          <w:rFonts w:eastAsia="Times New Roman"/>
          <w:szCs w:val="28"/>
        </w:rPr>
        <w:t>103</w:t>
      </w:r>
      <w:r w:rsidR="008C6437">
        <w:rPr>
          <w:rFonts w:eastAsia="Times New Roman"/>
          <w:color w:val="000000"/>
          <w:szCs w:val="28"/>
          <w:lang w:val="en-US"/>
        </w:rPr>
        <w:fldChar w:fldCharType="end"/>
      </w:r>
      <w:r w:rsidRPr="00452101">
        <w:rPr>
          <w:rFonts w:eastAsia="Times New Roman"/>
          <w:szCs w:val="28"/>
        </w:rPr>
        <w:t>]</w:t>
      </w:r>
      <w:r w:rsidRPr="00452101">
        <w:rPr>
          <w:rFonts w:eastAsia="Times New Roman"/>
          <w:color w:val="000000"/>
          <w:szCs w:val="28"/>
        </w:rPr>
        <w:t>.</w:t>
      </w:r>
      <w:r>
        <w:rPr>
          <w:rFonts w:eastAsia="Times New Roman"/>
          <w:color w:val="000000"/>
          <w:szCs w:val="28"/>
        </w:rPr>
        <w:t xml:space="preserve"> </w:t>
      </w:r>
      <w:r w:rsidRPr="00EE5ADA">
        <w:rPr>
          <w:rFonts w:eastAsia="Times New Roman"/>
          <w:color w:val="000000"/>
          <w:szCs w:val="28"/>
        </w:rPr>
        <w:t>Особливо ці феномени носять масовий характер у зовнішніх її шарах, особливо у фоторецепторному.</w:t>
      </w:r>
      <w:r w:rsidRPr="009F3E1A">
        <w:rPr>
          <w:rFonts w:eastAsia="Times New Roman"/>
          <w:color w:val="000000"/>
          <w:szCs w:val="28"/>
        </w:rPr>
        <w:t xml:space="preserve"> Ті</w:t>
      </w:r>
      <w:r w:rsidRPr="00023607">
        <w:rPr>
          <w:rFonts w:eastAsia="Times New Roman"/>
          <w:color w:val="000000"/>
          <w:szCs w:val="28"/>
        </w:rPr>
        <w:t xml:space="preserve"> </w:t>
      </w:r>
      <w:r w:rsidRPr="009F3E1A">
        <w:rPr>
          <w:rFonts w:eastAsia="Times New Roman"/>
          <w:color w:val="000000"/>
          <w:szCs w:val="28"/>
        </w:rPr>
        <w:t xml:space="preserve">ж самі експериментатори </w:t>
      </w:r>
      <w:r w:rsidRPr="00EA3827">
        <w:rPr>
          <w:rFonts w:eastAsia="Times New Roman"/>
          <w:color w:val="000000"/>
          <w:szCs w:val="28"/>
        </w:rPr>
        <w:t>(</w:t>
      </w:r>
      <w:r w:rsidRPr="00452101">
        <w:rPr>
          <w:rFonts w:eastAsia="Times New Roman"/>
          <w:szCs w:val="28"/>
          <w:lang w:val="en-US"/>
        </w:rPr>
        <w:t>Blanch</w:t>
      </w:r>
      <w:r w:rsidR="006B530A">
        <w:rPr>
          <w:rFonts w:eastAsia="Times New Roman"/>
          <w:szCs w:val="28"/>
        </w:rPr>
        <w:t> </w:t>
      </w:r>
      <w:r w:rsidRPr="00452101">
        <w:rPr>
          <w:rFonts w:eastAsia="Times New Roman"/>
          <w:szCs w:val="28"/>
          <w:lang w:val="en-US"/>
        </w:rPr>
        <w:t>R</w:t>
      </w:r>
      <w:r w:rsidRPr="00452101">
        <w:rPr>
          <w:rFonts w:eastAsia="Times New Roman"/>
          <w:szCs w:val="28"/>
        </w:rPr>
        <w:t>.</w:t>
      </w:r>
      <w:r w:rsidR="006B530A">
        <w:rPr>
          <w:rFonts w:eastAsia="Times New Roman"/>
          <w:szCs w:val="28"/>
        </w:rPr>
        <w:t> </w:t>
      </w:r>
      <w:r w:rsidRPr="00452101">
        <w:rPr>
          <w:rFonts w:eastAsia="Times New Roman"/>
          <w:szCs w:val="28"/>
          <w:lang w:val="en-US"/>
        </w:rPr>
        <w:t>J</w:t>
      </w:r>
      <w:r w:rsidRPr="00452101">
        <w:rPr>
          <w:rFonts w:eastAsia="Times New Roman"/>
          <w:szCs w:val="28"/>
        </w:rPr>
        <w:t xml:space="preserve">. </w:t>
      </w:r>
      <w:r>
        <w:rPr>
          <w:rFonts w:eastAsia="Times New Roman"/>
          <w:color w:val="000000"/>
          <w:szCs w:val="28"/>
        </w:rPr>
        <w:t>та співавтори</w:t>
      </w:r>
      <w:r w:rsidRPr="00EA3827">
        <w:rPr>
          <w:rFonts w:eastAsia="Times New Roman"/>
          <w:bCs/>
          <w:szCs w:val="28"/>
        </w:rPr>
        <w:t>)</w:t>
      </w:r>
      <w:r w:rsidRPr="009F3E1A">
        <w:rPr>
          <w:rFonts w:eastAsia="Times New Roman"/>
          <w:szCs w:val="28"/>
        </w:rPr>
        <w:t xml:space="preserve"> роками пізніше</w:t>
      </w:r>
      <w:r>
        <w:rPr>
          <w:rFonts w:eastAsia="Times New Roman"/>
          <w:szCs w:val="28"/>
        </w:rPr>
        <w:t xml:space="preserve"> (2014) за допомогою </w:t>
      </w:r>
      <w:r>
        <w:rPr>
          <w:rFonts w:eastAsia="Times New Roman"/>
          <w:szCs w:val="28"/>
        </w:rPr>
        <w:lastRenderedPageBreak/>
        <w:t>ім</w:t>
      </w:r>
      <w:r w:rsidRPr="009F3E1A">
        <w:rPr>
          <w:rFonts w:eastAsia="Times New Roman"/>
          <w:szCs w:val="28"/>
        </w:rPr>
        <w:t xml:space="preserve">уногістохімічного методу вивчали роль </w:t>
      </w:r>
      <w:r>
        <w:rPr>
          <w:rFonts w:eastAsia="Times New Roman"/>
          <w:szCs w:val="28"/>
        </w:rPr>
        <w:t>каспази-9</w:t>
      </w:r>
      <w:r w:rsidRPr="009F3E1A">
        <w:rPr>
          <w:rFonts w:eastAsia="Times New Roman"/>
          <w:szCs w:val="28"/>
        </w:rPr>
        <w:t xml:space="preserve"> як медіатора процесу загибелі клітин сітківки щурів </w:t>
      </w:r>
      <w:r w:rsidRPr="009F3E1A">
        <w:rPr>
          <w:rFonts w:eastAsia="Times New Roman"/>
          <w:color w:val="000000"/>
          <w:szCs w:val="28"/>
        </w:rPr>
        <w:t>із модельною балістичною травмою ока</w:t>
      </w:r>
      <w:r w:rsidRPr="009F3E1A">
        <w:rPr>
          <w:rFonts w:eastAsia="Times New Roman"/>
          <w:szCs w:val="28"/>
        </w:rPr>
        <w:t xml:space="preserve">. Дослідники встановили наявність підвищених рівнів </w:t>
      </w:r>
      <w:r>
        <w:rPr>
          <w:rFonts w:eastAsia="Times New Roman"/>
          <w:szCs w:val="28"/>
        </w:rPr>
        <w:t>каспази</w:t>
      </w:r>
      <w:r w:rsidRPr="009F3E1A">
        <w:rPr>
          <w:rFonts w:eastAsia="Times New Roman"/>
          <w:szCs w:val="28"/>
        </w:rPr>
        <w:t xml:space="preserve">-9 у фоторецепторах вже через 5 год після травми та меншу кількість загиблих фоторецепторів на тлі інтравітреального застосування </w:t>
      </w:r>
      <w:r>
        <w:rPr>
          <w:rFonts w:eastAsia="Times New Roman"/>
          <w:szCs w:val="28"/>
        </w:rPr>
        <w:t>каспази</w:t>
      </w:r>
      <w:r w:rsidRPr="009F3E1A">
        <w:rPr>
          <w:rFonts w:eastAsia="Times New Roman"/>
          <w:szCs w:val="28"/>
        </w:rPr>
        <w:t xml:space="preserve">-9-інгібітора Pen-1-XBIR3 </w:t>
      </w:r>
      <w:r w:rsidRPr="00452101">
        <w:rPr>
          <w:rFonts w:eastAsia="Times New Roman"/>
          <w:bCs/>
          <w:szCs w:val="28"/>
        </w:rPr>
        <w:t>[</w:t>
      </w:r>
      <w:r w:rsidR="008C6437">
        <w:rPr>
          <w:rFonts w:eastAsia="Times New Roman"/>
          <w:szCs w:val="28"/>
          <w:lang w:val="en-US"/>
        </w:rPr>
        <w:fldChar w:fldCharType="begin"/>
      </w:r>
      <w:r w:rsidR="008C6437">
        <w:rPr>
          <w:rFonts w:eastAsia="Times New Roman"/>
          <w:bCs/>
          <w:szCs w:val="28"/>
        </w:rPr>
        <w:instrText xml:space="preserve"> REF _Ref526682838 \r \h </w:instrText>
      </w:r>
      <w:r w:rsidR="00681766" w:rsidRPr="00681766">
        <w:rPr>
          <w:rFonts w:eastAsia="Times New Roman"/>
          <w:szCs w:val="28"/>
        </w:rPr>
        <w:instrText xml:space="preserve"> \* </w:instrText>
      </w:r>
      <w:r w:rsidR="00681766">
        <w:rPr>
          <w:rFonts w:eastAsia="Times New Roman"/>
          <w:szCs w:val="28"/>
          <w:lang w:val="en-US"/>
        </w:rPr>
        <w:instrText>MERGEFORMAT</w:instrText>
      </w:r>
      <w:r w:rsidR="00681766" w:rsidRPr="00681766">
        <w:rPr>
          <w:rFonts w:eastAsia="Times New Roman"/>
          <w:szCs w:val="28"/>
        </w:rPr>
        <w:instrText xml:space="preserve"> </w:instrText>
      </w:r>
      <w:r w:rsidR="008C6437">
        <w:rPr>
          <w:rFonts w:eastAsia="Times New Roman"/>
          <w:szCs w:val="28"/>
          <w:lang w:val="en-US"/>
        </w:rPr>
      </w:r>
      <w:r w:rsidR="008C6437">
        <w:rPr>
          <w:rFonts w:eastAsia="Times New Roman"/>
          <w:szCs w:val="28"/>
          <w:lang w:val="en-US"/>
        </w:rPr>
        <w:fldChar w:fldCharType="separate"/>
      </w:r>
      <w:r w:rsidR="0090187B">
        <w:rPr>
          <w:rFonts w:eastAsia="Times New Roman"/>
          <w:bCs/>
          <w:szCs w:val="28"/>
        </w:rPr>
        <w:t>104</w:t>
      </w:r>
      <w:r w:rsidR="008C6437">
        <w:rPr>
          <w:rFonts w:eastAsia="Times New Roman"/>
          <w:szCs w:val="28"/>
          <w:lang w:val="en-US"/>
        </w:rPr>
        <w:fldChar w:fldCharType="end"/>
      </w:r>
      <w:r w:rsidRPr="00452101">
        <w:rPr>
          <w:rFonts w:eastAsia="Times New Roman"/>
          <w:bCs/>
          <w:szCs w:val="28"/>
        </w:rPr>
        <w:t>]</w:t>
      </w:r>
      <w:r w:rsidRPr="00452101">
        <w:rPr>
          <w:rFonts w:eastAsia="Times New Roman"/>
          <w:szCs w:val="28"/>
        </w:rPr>
        <w:t>.</w:t>
      </w:r>
    </w:p>
    <w:p w14:paraId="417BE58B" w14:textId="654EDD12" w:rsidR="00B63B8C" w:rsidRDefault="009F12B0" w:rsidP="00681766">
      <w:pPr>
        <w:rPr>
          <w:rFonts w:eastAsiaTheme="minorHAnsi"/>
          <w:szCs w:val="28"/>
          <w:lang w:eastAsia="en-US"/>
        </w:rPr>
      </w:pPr>
      <w:r>
        <w:rPr>
          <w:rFonts w:eastAsiaTheme="minorHAnsi"/>
          <w:szCs w:val="28"/>
          <w:lang w:eastAsia="en-US"/>
        </w:rPr>
        <w:t>Неодмінною стадією т</w:t>
      </w:r>
      <w:r w:rsidR="00FB79D4" w:rsidRPr="009F3E1A">
        <w:rPr>
          <w:rFonts w:eastAsiaTheme="minorHAnsi"/>
          <w:szCs w:val="28"/>
          <w:lang w:eastAsia="en-US"/>
        </w:rPr>
        <w:t xml:space="preserve">равматичного </w:t>
      </w:r>
      <w:r>
        <w:rPr>
          <w:rFonts w:eastAsiaTheme="minorHAnsi"/>
          <w:szCs w:val="28"/>
          <w:lang w:eastAsia="en-US"/>
        </w:rPr>
        <w:t xml:space="preserve">каскаду </w:t>
      </w:r>
      <w:r w:rsidR="00FB79D4" w:rsidRPr="009F3E1A">
        <w:rPr>
          <w:rFonts w:eastAsiaTheme="minorHAnsi"/>
          <w:szCs w:val="28"/>
          <w:lang w:eastAsia="en-US"/>
        </w:rPr>
        <w:t>є</w:t>
      </w:r>
      <w:r>
        <w:rPr>
          <w:rFonts w:eastAsiaTheme="minorHAnsi"/>
          <w:szCs w:val="28"/>
          <w:lang w:eastAsia="en-US"/>
        </w:rPr>
        <w:t xml:space="preserve"> зміни мікро- та астрогліального пулу, імунна реакція та локальне запалення [</w:t>
      </w:r>
      <w:r>
        <w:rPr>
          <w:rFonts w:eastAsiaTheme="minorHAnsi"/>
          <w:szCs w:val="28"/>
          <w:lang w:eastAsia="en-US"/>
        </w:rPr>
        <w:fldChar w:fldCharType="begin"/>
      </w:r>
      <w:r>
        <w:rPr>
          <w:rFonts w:eastAsiaTheme="minorHAnsi"/>
          <w:szCs w:val="28"/>
          <w:lang w:eastAsia="en-US"/>
        </w:rPr>
        <w:instrText xml:space="preserve"> REF _Ref527943705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23</w:t>
      </w:r>
      <w:r>
        <w:rPr>
          <w:rFonts w:eastAsiaTheme="minorHAnsi"/>
          <w:szCs w:val="28"/>
          <w:lang w:eastAsia="en-US"/>
        </w:rPr>
        <w:fldChar w:fldCharType="end"/>
      </w:r>
      <w:r>
        <w:rPr>
          <w:rFonts w:eastAsiaTheme="minorHAnsi"/>
          <w:szCs w:val="28"/>
          <w:lang w:eastAsia="en-US"/>
        </w:rPr>
        <w:t>].</w:t>
      </w:r>
      <w:r w:rsidR="00FB79D4" w:rsidRPr="009F3E1A">
        <w:rPr>
          <w:rFonts w:eastAsiaTheme="minorHAnsi"/>
          <w:szCs w:val="28"/>
          <w:lang w:eastAsia="en-US"/>
        </w:rPr>
        <w:t xml:space="preserve"> </w:t>
      </w:r>
      <w:r>
        <w:rPr>
          <w:rFonts w:eastAsiaTheme="minorHAnsi"/>
          <w:szCs w:val="28"/>
          <w:lang w:eastAsia="en-US"/>
        </w:rPr>
        <w:t>П</w:t>
      </w:r>
      <w:r w:rsidR="00FB79D4" w:rsidRPr="009F3E1A">
        <w:rPr>
          <w:rFonts w:eastAsiaTheme="minorHAnsi"/>
          <w:szCs w:val="28"/>
          <w:lang w:eastAsia="en-US"/>
        </w:rPr>
        <w:t xml:space="preserve">ровідна роль у формуванні </w:t>
      </w:r>
      <w:r>
        <w:rPr>
          <w:rFonts w:eastAsiaTheme="minorHAnsi"/>
          <w:szCs w:val="28"/>
          <w:lang w:eastAsia="en-US"/>
        </w:rPr>
        <w:t>асептичного</w:t>
      </w:r>
      <w:r w:rsidRPr="009F3E1A">
        <w:rPr>
          <w:rFonts w:eastAsiaTheme="minorHAnsi"/>
          <w:szCs w:val="28"/>
          <w:lang w:eastAsia="en-US"/>
        </w:rPr>
        <w:t xml:space="preserve"> запалення</w:t>
      </w:r>
      <w:r w:rsidR="00FB79D4" w:rsidRPr="009F3E1A">
        <w:rPr>
          <w:rFonts w:eastAsiaTheme="minorHAnsi"/>
          <w:szCs w:val="28"/>
          <w:lang w:eastAsia="en-US"/>
        </w:rPr>
        <w:t xml:space="preserve"> відводиться цитокінам, інтерлейкінам та лейкотрієнам, що </w:t>
      </w:r>
      <w:r w:rsidR="00FB79D4">
        <w:rPr>
          <w:rFonts w:eastAsiaTheme="minorHAnsi"/>
          <w:szCs w:val="28"/>
          <w:lang w:eastAsia="en-US"/>
        </w:rPr>
        <w:t>продукуються</w:t>
      </w:r>
      <w:r w:rsidR="00FB79D4" w:rsidRPr="009F3E1A">
        <w:rPr>
          <w:rFonts w:eastAsiaTheme="minorHAnsi"/>
          <w:szCs w:val="28"/>
          <w:lang w:eastAsia="en-US"/>
        </w:rPr>
        <w:t xml:space="preserve"> мікрогліальними елементами </w:t>
      </w:r>
      <w:r w:rsidR="00FB79D4" w:rsidRPr="00452101">
        <w:rPr>
          <w:rFonts w:eastAsiaTheme="minorHAnsi"/>
          <w:szCs w:val="28"/>
          <w:lang w:eastAsia="en-US"/>
        </w:rPr>
        <w:t>[</w:t>
      </w:r>
      <w:r w:rsidR="008C6437" w:rsidRPr="008C6437">
        <w:rPr>
          <w:szCs w:val="28"/>
        </w:rPr>
        <w:fldChar w:fldCharType="begin"/>
      </w:r>
      <w:r w:rsidR="008C6437" w:rsidRPr="008C6437">
        <w:rPr>
          <w:rFonts w:eastAsiaTheme="minorHAnsi"/>
          <w:szCs w:val="28"/>
          <w:lang w:eastAsia="en-US"/>
        </w:rPr>
        <w:instrText xml:space="preserve"> REF _Ref527071698 \r \h </w:instrText>
      </w:r>
      <w:r w:rsidR="008C6437">
        <w:rPr>
          <w:szCs w:val="28"/>
        </w:rPr>
        <w:instrText xml:space="preserve"> \* MERGEFORMAT </w:instrText>
      </w:r>
      <w:r w:rsidR="008C6437" w:rsidRPr="008C6437">
        <w:rPr>
          <w:szCs w:val="28"/>
        </w:rPr>
      </w:r>
      <w:r w:rsidR="008C6437" w:rsidRPr="008C6437">
        <w:rPr>
          <w:szCs w:val="28"/>
        </w:rPr>
        <w:fldChar w:fldCharType="separate"/>
      </w:r>
      <w:r w:rsidR="0090187B">
        <w:rPr>
          <w:rFonts w:eastAsiaTheme="minorHAnsi"/>
          <w:szCs w:val="28"/>
          <w:lang w:eastAsia="en-US"/>
        </w:rPr>
        <w:t>116</w:t>
      </w:r>
      <w:r w:rsidR="008C6437" w:rsidRPr="008C6437">
        <w:rPr>
          <w:szCs w:val="28"/>
        </w:rPr>
        <w:fldChar w:fldCharType="end"/>
      </w:r>
      <w:r w:rsidR="00A45400">
        <w:rPr>
          <w:szCs w:val="28"/>
        </w:rPr>
        <w:t xml:space="preserve">, </w:t>
      </w:r>
      <w:r w:rsidR="00A45400">
        <w:rPr>
          <w:szCs w:val="28"/>
        </w:rPr>
        <w:fldChar w:fldCharType="begin"/>
      </w:r>
      <w:r w:rsidR="00A45400">
        <w:rPr>
          <w:szCs w:val="28"/>
        </w:rPr>
        <w:instrText xml:space="preserve"> REF _Ref527667818 \w \h </w:instrText>
      </w:r>
      <w:r w:rsidR="00681766">
        <w:rPr>
          <w:szCs w:val="28"/>
        </w:rPr>
        <w:instrText xml:space="preserve"> \* MERGEFORMAT </w:instrText>
      </w:r>
      <w:r w:rsidR="00A45400">
        <w:rPr>
          <w:szCs w:val="28"/>
        </w:rPr>
      </w:r>
      <w:r w:rsidR="00A45400">
        <w:rPr>
          <w:szCs w:val="28"/>
        </w:rPr>
        <w:fldChar w:fldCharType="separate"/>
      </w:r>
      <w:r w:rsidR="0090187B">
        <w:rPr>
          <w:szCs w:val="28"/>
        </w:rPr>
        <w:t>194</w:t>
      </w:r>
      <w:r w:rsidR="00A45400">
        <w:rPr>
          <w:szCs w:val="28"/>
        </w:rPr>
        <w:fldChar w:fldCharType="end"/>
      </w:r>
      <w:r w:rsidR="00FB79D4" w:rsidRPr="009F3E1A">
        <w:rPr>
          <w:rFonts w:eastAsiaTheme="minorHAnsi"/>
          <w:szCs w:val="28"/>
          <w:lang w:eastAsia="en-US"/>
        </w:rPr>
        <w:t xml:space="preserve">]. Як і в головному мозку, так і у </w:t>
      </w:r>
      <w:r w:rsidR="005C5F74">
        <w:rPr>
          <w:rFonts w:eastAsiaTheme="minorHAnsi"/>
          <w:szCs w:val="28"/>
          <w:lang w:eastAsia="en-US"/>
        </w:rPr>
        <w:t>зоровому аналізаторі</w:t>
      </w:r>
      <w:r w:rsidR="00FB79D4" w:rsidRPr="009F3E1A">
        <w:rPr>
          <w:rFonts w:eastAsiaTheme="minorHAnsi"/>
          <w:szCs w:val="28"/>
          <w:lang w:eastAsia="en-US"/>
        </w:rPr>
        <w:t xml:space="preserve">, </w:t>
      </w:r>
      <w:r w:rsidR="00FB79D4" w:rsidRPr="00A569E0">
        <w:rPr>
          <w:rFonts w:eastAsiaTheme="minorHAnsi"/>
          <w:szCs w:val="28"/>
          <w:lang w:eastAsia="en-US"/>
        </w:rPr>
        <w:t>дериват</w:t>
      </w:r>
      <w:r w:rsidR="00FB79D4" w:rsidRPr="009F3E1A">
        <w:rPr>
          <w:rFonts w:eastAsiaTheme="minorHAnsi"/>
          <w:szCs w:val="28"/>
          <w:lang w:eastAsia="en-US"/>
        </w:rPr>
        <w:t xml:space="preserve"> сполучної тканини </w:t>
      </w:r>
      <w:r w:rsidR="00A27452">
        <w:rPr>
          <w:rFonts w:eastAsiaTheme="minorHAnsi"/>
          <w:color w:val="000000"/>
          <w:szCs w:val="28"/>
          <w:lang w:eastAsia="en-US"/>
        </w:rPr>
        <w:t>-</w:t>
      </w:r>
      <w:r w:rsidR="00FB79D4" w:rsidRPr="009F3E1A">
        <w:rPr>
          <w:rFonts w:eastAsiaTheme="minorHAnsi"/>
          <w:color w:val="000000"/>
          <w:szCs w:val="28"/>
          <w:lang w:eastAsia="en-US"/>
        </w:rPr>
        <w:t xml:space="preserve"> це</w:t>
      </w:r>
      <w:r w:rsidR="00FB79D4" w:rsidRPr="009F3E1A">
        <w:rPr>
          <w:rFonts w:eastAsiaTheme="minorHAnsi"/>
          <w:szCs w:val="28"/>
          <w:lang w:eastAsia="en-US"/>
        </w:rPr>
        <w:t xml:space="preserve"> клітини нейроглії, які вступають у фазу активного поділу у відповідь на елімінацію високоспеціалізованих клітин. Отже</w:t>
      </w:r>
      <w:r w:rsidR="00FB79D4">
        <w:rPr>
          <w:rFonts w:eastAsiaTheme="minorHAnsi"/>
          <w:szCs w:val="28"/>
          <w:lang w:eastAsia="en-US"/>
        </w:rPr>
        <w:t>,</w:t>
      </w:r>
      <w:r w:rsidR="00FB79D4" w:rsidRPr="009F3E1A">
        <w:rPr>
          <w:rFonts w:eastAsiaTheme="minorHAnsi"/>
          <w:szCs w:val="28"/>
          <w:lang w:eastAsia="en-US"/>
        </w:rPr>
        <w:t xml:space="preserve"> за своєю </w:t>
      </w:r>
      <w:r w:rsidR="00FB79D4">
        <w:rPr>
          <w:rFonts w:eastAsiaTheme="minorHAnsi"/>
          <w:szCs w:val="28"/>
          <w:lang w:eastAsia="en-US"/>
        </w:rPr>
        <w:t>патофізіологічною специфікацією</w:t>
      </w:r>
      <w:r w:rsidR="00FB79D4" w:rsidRPr="009F3E1A">
        <w:rPr>
          <w:rFonts w:eastAsiaTheme="minorHAnsi"/>
          <w:szCs w:val="28"/>
          <w:lang w:eastAsia="en-US"/>
        </w:rPr>
        <w:t xml:space="preserve"> нейрогліальні клітини підтримують латентне, перманентне асептичне запалення. І навпаки, запалення сприяє проліферації, вторинному пошкодженню сусідніх клітин, що призводить до наростання набряку та ішемії. </w:t>
      </w:r>
    </w:p>
    <w:p w14:paraId="2443586C" w14:textId="12E12B5E" w:rsidR="00B57BD5" w:rsidRDefault="00FB79D4" w:rsidP="00681766">
      <w:pPr>
        <w:rPr>
          <w:rFonts w:eastAsiaTheme="minorHAnsi"/>
          <w:szCs w:val="28"/>
          <w:lang w:eastAsia="en-US"/>
        </w:rPr>
      </w:pPr>
      <w:r w:rsidRPr="009F3E1A">
        <w:rPr>
          <w:rFonts w:eastAsiaTheme="minorHAnsi"/>
          <w:szCs w:val="28"/>
          <w:lang w:eastAsia="en-US"/>
        </w:rPr>
        <w:t>Таким чином, нейропроліферативна активність опосередковано співвідноситься та маркує деструктивно-дегенеративні зміни</w:t>
      </w:r>
      <w:r>
        <w:rPr>
          <w:rFonts w:eastAsiaTheme="minorHAnsi"/>
          <w:szCs w:val="28"/>
          <w:lang w:eastAsia="en-US"/>
        </w:rPr>
        <w:t xml:space="preserve"> в </w:t>
      </w:r>
      <w:r w:rsidR="009F12B0">
        <w:rPr>
          <w:rFonts w:eastAsiaTheme="minorHAnsi"/>
          <w:szCs w:val="28"/>
          <w:lang w:eastAsia="en-US"/>
        </w:rPr>
        <w:t>клітинах</w:t>
      </w:r>
      <w:r w:rsidRPr="009F3E1A">
        <w:rPr>
          <w:rFonts w:eastAsiaTheme="minorHAnsi"/>
          <w:szCs w:val="28"/>
          <w:lang w:eastAsia="en-US"/>
        </w:rPr>
        <w:t xml:space="preserve"> </w:t>
      </w:r>
      <w:r>
        <w:rPr>
          <w:rFonts w:eastAsiaTheme="minorHAnsi"/>
          <w:szCs w:val="28"/>
          <w:lang w:eastAsia="en-US"/>
        </w:rPr>
        <w:t>ГШС</w:t>
      </w:r>
      <w:r w:rsidRPr="009F3E1A">
        <w:rPr>
          <w:rFonts w:eastAsiaTheme="minorHAnsi"/>
          <w:szCs w:val="28"/>
          <w:lang w:eastAsia="en-US"/>
        </w:rPr>
        <w:t xml:space="preserve">. Використовуючи біохімічні сироваткові нейромаркери (наприклад, коливання титрів </w:t>
      </w:r>
      <w:r w:rsidR="006B530A">
        <w:rPr>
          <w:rFonts w:eastAsiaTheme="minorHAnsi"/>
          <w:szCs w:val="28"/>
          <w:lang w:eastAsia="en-US"/>
        </w:rPr>
        <w:t xml:space="preserve">білку </w:t>
      </w:r>
      <w:r w:rsidRPr="009F3E1A">
        <w:rPr>
          <w:rFonts w:eastAsiaTheme="minorHAnsi"/>
          <w:szCs w:val="28"/>
          <w:lang w:eastAsia="en-US"/>
        </w:rPr>
        <w:t>S</w:t>
      </w:r>
      <w:r w:rsidR="006B530A">
        <w:rPr>
          <w:rFonts w:eastAsiaTheme="minorHAnsi"/>
          <w:szCs w:val="28"/>
          <w:lang w:eastAsia="en-US"/>
        </w:rPr>
        <w:t> </w:t>
      </w:r>
      <w:r w:rsidRPr="009F3E1A">
        <w:rPr>
          <w:rFonts w:eastAsiaTheme="minorHAnsi"/>
          <w:szCs w:val="28"/>
          <w:lang w:eastAsia="en-US"/>
        </w:rPr>
        <w:t>100) із залу</w:t>
      </w:r>
      <w:r w:rsidR="00E14AF5">
        <w:rPr>
          <w:rFonts w:eastAsiaTheme="minorHAnsi"/>
          <w:szCs w:val="28"/>
          <w:lang w:eastAsia="en-US"/>
        </w:rPr>
        <w:t xml:space="preserve">ченням імуноферментного аналізу </w:t>
      </w:r>
      <w:r w:rsidRPr="00452101">
        <w:rPr>
          <w:rFonts w:eastAsiaTheme="minorHAnsi"/>
          <w:szCs w:val="28"/>
          <w:lang w:eastAsia="en-US"/>
        </w:rPr>
        <w:t>та</w:t>
      </w:r>
      <w:r w:rsidRPr="009F3E1A">
        <w:rPr>
          <w:rFonts w:eastAsiaTheme="minorHAnsi"/>
          <w:szCs w:val="28"/>
          <w:lang w:eastAsia="en-US"/>
        </w:rPr>
        <w:t xml:space="preserve"> цитометричні параметри змін клітинного циклу (зростання </w:t>
      </w:r>
      <w:r>
        <w:rPr>
          <w:rFonts w:eastAsiaTheme="minorHAnsi"/>
          <w:szCs w:val="28"/>
          <w:lang w:eastAsia="en-US"/>
        </w:rPr>
        <w:t>кількості</w:t>
      </w:r>
      <w:r w:rsidRPr="009F3E1A">
        <w:rPr>
          <w:rFonts w:eastAsiaTheme="minorHAnsi"/>
          <w:szCs w:val="28"/>
          <w:lang w:eastAsia="en-US"/>
        </w:rPr>
        <w:t xml:space="preserve"> клітин, ядерна ДНК котрих перебуває в стадії реплікації), можна не тільки якісно, а й кількісно</w:t>
      </w:r>
      <w:r>
        <w:rPr>
          <w:rFonts w:eastAsiaTheme="minorHAnsi"/>
          <w:szCs w:val="28"/>
          <w:lang w:eastAsia="en-US"/>
        </w:rPr>
        <w:t>,</w:t>
      </w:r>
      <w:r w:rsidRPr="009F3E1A">
        <w:rPr>
          <w:rFonts w:eastAsiaTheme="minorHAnsi"/>
          <w:szCs w:val="28"/>
          <w:lang w:eastAsia="en-US"/>
        </w:rPr>
        <w:t xml:space="preserve"> охарактеризувати величину, масшт</w:t>
      </w:r>
      <w:r w:rsidR="0076188A">
        <w:rPr>
          <w:rFonts w:eastAsiaTheme="minorHAnsi"/>
          <w:szCs w:val="28"/>
          <w:lang w:eastAsia="en-US"/>
        </w:rPr>
        <w:t>аби та глибину нейродеструкції</w:t>
      </w:r>
      <w:r w:rsidRPr="009F3E1A">
        <w:rPr>
          <w:rFonts w:eastAsiaTheme="minorHAnsi"/>
          <w:szCs w:val="28"/>
          <w:lang w:eastAsia="en-US"/>
        </w:rPr>
        <w:t>. Ця теза справедлива та експериментально і клінічно доведена для ішемії головного мозку різного ґенезу (травма, інсульт)</w:t>
      </w:r>
      <w:r w:rsidR="00B63B8C">
        <w:rPr>
          <w:rFonts w:eastAsiaTheme="minorHAnsi"/>
          <w:szCs w:val="28"/>
          <w:lang w:eastAsia="en-US"/>
        </w:rPr>
        <w:t xml:space="preserve"> [</w:t>
      </w:r>
      <w:r w:rsidR="00B63B8C">
        <w:rPr>
          <w:rFonts w:eastAsiaTheme="minorHAnsi"/>
          <w:szCs w:val="28"/>
          <w:lang w:eastAsia="en-US"/>
        </w:rPr>
        <w:fldChar w:fldCharType="begin"/>
      </w:r>
      <w:r w:rsidR="00B63B8C">
        <w:rPr>
          <w:rFonts w:eastAsiaTheme="minorHAnsi"/>
          <w:szCs w:val="28"/>
          <w:lang w:eastAsia="en-US"/>
        </w:rPr>
        <w:instrText xml:space="preserve"> REF _Ref527079102 \w \h </w:instrText>
      </w:r>
      <w:r w:rsidR="00681766">
        <w:rPr>
          <w:rFonts w:eastAsiaTheme="minorHAnsi"/>
          <w:szCs w:val="28"/>
          <w:lang w:eastAsia="en-US"/>
        </w:rPr>
        <w:instrText xml:space="preserve"> \* MERGEFORMAT </w:instrText>
      </w:r>
      <w:r w:rsidR="00B63B8C">
        <w:rPr>
          <w:rFonts w:eastAsiaTheme="minorHAnsi"/>
          <w:szCs w:val="28"/>
          <w:lang w:eastAsia="en-US"/>
        </w:rPr>
      </w:r>
      <w:r w:rsidR="00B63B8C">
        <w:rPr>
          <w:rFonts w:eastAsiaTheme="minorHAnsi"/>
          <w:szCs w:val="28"/>
          <w:lang w:eastAsia="en-US"/>
        </w:rPr>
        <w:fldChar w:fldCharType="separate"/>
      </w:r>
      <w:r w:rsidR="00B63B8C">
        <w:rPr>
          <w:rFonts w:eastAsiaTheme="minorHAnsi"/>
          <w:szCs w:val="28"/>
          <w:lang w:eastAsia="en-US"/>
        </w:rPr>
        <w:t>19</w:t>
      </w:r>
      <w:r w:rsidR="00B63B8C">
        <w:rPr>
          <w:rFonts w:eastAsiaTheme="minorHAnsi"/>
          <w:szCs w:val="28"/>
          <w:lang w:eastAsia="en-US"/>
        </w:rPr>
        <w:fldChar w:fldCharType="end"/>
      </w:r>
      <w:r w:rsidR="00B63B8C">
        <w:rPr>
          <w:rFonts w:eastAsiaTheme="minorHAnsi"/>
          <w:szCs w:val="28"/>
          <w:lang w:eastAsia="en-US"/>
        </w:rPr>
        <w:t>,</w:t>
      </w:r>
      <w:r w:rsidR="003929B1">
        <w:rPr>
          <w:rFonts w:eastAsiaTheme="minorHAnsi"/>
          <w:szCs w:val="28"/>
          <w:lang w:eastAsia="en-US"/>
        </w:rPr>
        <w:t xml:space="preserve"> </w:t>
      </w:r>
      <w:r w:rsidR="003929B1">
        <w:rPr>
          <w:rFonts w:eastAsiaTheme="minorHAnsi"/>
          <w:szCs w:val="28"/>
          <w:lang w:eastAsia="en-US"/>
        </w:rPr>
        <w:fldChar w:fldCharType="begin"/>
      </w:r>
      <w:r w:rsidR="003929B1">
        <w:rPr>
          <w:rFonts w:eastAsiaTheme="minorHAnsi"/>
          <w:szCs w:val="28"/>
          <w:lang w:eastAsia="en-US"/>
        </w:rPr>
        <w:instrText xml:space="preserve"> REF _Ref527079659 \w \h </w:instrText>
      </w:r>
      <w:r w:rsidR="00681766">
        <w:rPr>
          <w:rFonts w:eastAsiaTheme="minorHAnsi"/>
          <w:szCs w:val="28"/>
          <w:lang w:eastAsia="en-US"/>
        </w:rPr>
        <w:instrText xml:space="preserve"> \* MERGEFORMAT </w:instrText>
      </w:r>
      <w:r w:rsidR="003929B1">
        <w:rPr>
          <w:rFonts w:eastAsiaTheme="minorHAnsi"/>
          <w:szCs w:val="28"/>
          <w:lang w:eastAsia="en-US"/>
        </w:rPr>
      </w:r>
      <w:r w:rsidR="003929B1">
        <w:rPr>
          <w:rFonts w:eastAsiaTheme="minorHAnsi"/>
          <w:szCs w:val="28"/>
          <w:lang w:eastAsia="en-US"/>
        </w:rPr>
        <w:fldChar w:fldCharType="separate"/>
      </w:r>
      <w:r w:rsidR="003929B1">
        <w:rPr>
          <w:rFonts w:eastAsiaTheme="minorHAnsi"/>
          <w:szCs w:val="28"/>
          <w:lang w:eastAsia="en-US"/>
        </w:rPr>
        <w:t>193</w:t>
      </w:r>
      <w:r w:rsidR="003929B1">
        <w:rPr>
          <w:rFonts w:eastAsiaTheme="minorHAnsi"/>
          <w:szCs w:val="28"/>
          <w:lang w:eastAsia="en-US"/>
        </w:rPr>
        <w:fldChar w:fldCharType="end"/>
      </w:r>
      <w:r w:rsidR="009B65E8">
        <w:rPr>
          <w:rFonts w:eastAsiaTheme="minorHAnsi"/>
          <w:szCs w:val="28"/>
          <w:lang w:val="ru-RU" w:eastAsia="en-US"/>
        </w:rPr>
        <w:t>,</w:t>
      </w:r>
      <w:r w:rsidR="00B63B8C">
        <w:rPr>
          <w:rFonts w:eastAsiaTheme="minorHAnsi"/>
          <w:szCs w:val="28"/>
          <w:lang w:eastAsia="en-US"/>
        </w:rPr>
        <w:t xml:space="preserve"> </w:t>
      </w:r>
      <w:r w:rsidR="00B63B8C">
        <w:rPr>
          <w:rFonts w:eastAsiaTheme="minorHAnsi"/>
          <w:szCs w:val="28"/>
          <w:lang w:eastAsia="en-US"/>
        </w:rPr>
        <w:fldChar w:fldCharType="begin"/>
      </w:r>
      <w:r w:rsidR="00B63B8C">
        <w:rPr>
          <w:rFonts w:eastAsiaTheme="minorHAnsi"/>
          <w:szCs w:val="28"/>
          <w:lang w:eastAsia="en-US"/>
        </w:rPr>
        <w:instrText xml:space="preserve"> REF _Ref527077714 \w \h </w:instrText>
      </w:r>
      <w:r w:rsidR="00681766">
        <w:rPr>
          <w:rFonts w:eastAsiaTheme="minorHAnsi"/>
          <w:szCs w:val="28"/>
          <w:lang w:eastAsia="en-US"/>
        </w:rPr>
        <w:instrText xml:space="preserve"> \* MERGEFORMAT </w:instrText>
      </w:r>
      <w:r w:rsidR="00B63B8C">
        <w:rPr>
          <w:rFonts w:eastAsiaTheme="minorHAnsi"/>
          <w:szCs w:val="28"/>
          <w:lang w:eastAsia="en-US"/>
        </w:rPr>
      </w:r>
      <w:r w:rsidR="00B63B8C">
        <w:rPr>
          <w:rFonts w:eastAsiaTheme="minorHAnsi"/>
          <w:szCs w:val="28"/>
          <w:lang w:eastAsia="en-US"/>
        </w:rPr>
        <w:fldChar w:fldCharType="separate"/>
      </w:r>
      <w:r w:rsidR="00B63B8C">
        <w:rPr>
          <w:rFonts w:eastAsiaTheme="minorHAnsi"/>
          <w:szCs w:val="28"/>
          <w:lang w:eastAsia="en-US"/>
        </w:rPr>
        <w:t>224</w:t>
      </w:r>
      <w:r w:rsidR="00B63B8C">
        <w:rPr>
          <w:rFonts w:eastAsiaTheme="minorHAnsi"/>
          <w:szCs w:val="28"/>
          <w:lang w:eastAsia="en-US"/>
        </w:rPr>
        <w:fldChar w:fldCharType="end"/>
      </w:r>
      <w:r w:rsidR="003929B1">
        <w:rPr>
          <w:rFonts w:eastAsiaTheme="minorHAnsi"/>
          <w:szCs w:val="28"/>
          <w:lang w:eastAsia="en-US"/>
        </w:rPr>
        <w:t>]</w:t>
      </w:r>
      <w:r w:rsidRPr="009F3E1A">
        <w:rPr>
          <w:rFonts w:eastAsiaTheme="minorHAnsi"/>
          <w:szCs w:val="28"/>
          <w:lang w:eastAsia="en-US"/>
        </w:rPr>
        <w:t>. Існує висока вірогідність можливості</w:t>
      </w:r>
      <w:r w:rsidR="00896B88">
        <w:rPr>
          <w:rFonts w:eastAsiaTheme="minorHAnsi"/>
          <w:szCs w:val="28"/>
          <w:lang w:eastAsia="en-US"/>
        </w:rPr>
        <w:t xml:space="preserve"> її</w:t>
      </w:r>
      <w:r w:rsidRPr="009F3E1A">
        <w:rPr>
          <w:rFonts w:eastAsiaTheme="minorHAnsi"/>
          <w:szCs w:val="28"/>
          <w:lang w:eastAsia="en-US"/>
        </w:rPr>
        <w:t xml:space="preserve"> екстраполяції</w:t>
      </w:r>
      <w:r w:rsidR="00896B88">
        <w:rPr>
          <w:rFonts w:eastAsiaTheme="minorHAnsi"/>
          <w:szCs w:val="28"/>
          <w:lang w:eastAsia="en-US"/>
        </w:rPr>
        <w:t xml:space="preserve"> і</w:t>
      </w:r>
      <w:r w:rsidRPr="009F3E1A">
        <w:rPr>
          <w:rFonts w:eastAsiaTheme="minorHAnsi"/>
          <w:szCs w:val="28"/>
          <w:lang w:eastAsia="en-US"/>
        </w:rPr>
        <w:t xml:space="preserve"> на сітківку, що б</w:t>
      </w:r>
      <w:r>
        <w:rPr>
          <w:rFonts w:eastAsiaTheme="minorHAnsi"/>
          <w:szCs w:val="28"/>
          <w:lang w:eastAsia="en-US"/>
        </w:rPr>
        <w:t>езумовно потребує підтвердження і власне цьому</w:t>
      </w:r>
      <w:r w:rsidRPr="009F3E1A">
        <w:rPr>
          <w:rFonts w:eastAsiaTheme="minorHAnsi"/>
          <w:szCs w:val="28"/>
          <w:lang w:eastAsia="en-US"/>
        </w:rPr>
        <w:t xml:space="preserve"> буде присвячено окреме завдання нашого дослідження. </w:t>
      </w:r>
    </w:p>
    <w:p w14:paraId="4863C60A" w14:textId="2049664B" w:rsidR="00DE7D0D" w:rsidRDefault="00095457" w:rsidP="00681766">
      <w:pPr>
        <w:spacing w:after="240"/>
        <w:rPr>
          <w:rFonts w:eastAsiaTheme="minorHAnsi"/>
          <w:szCs w:val="28"/>
          <w:lang w:eastAsia="en-US"/>
        </w:rPr>
      </w:pPr>
      <w:r w:rsidRPr="009F3E1A">
        <w:rPr>
          <w:rFonts w:eastAsiaTheme="minorHAnsi"/>
          <w:szCs w:val="28"/>
          <w:lang w:eastAsia="en-US"/>
        </w:rPr>
        <w:t xml:space="preserve">Патобіохімічний каскад в </w:t>
      </w:r>
      <w:r w:rsidR="00DE7D0D">
        <w:rPr>
          <w:rFonts w:eastAsiaTheme="minorHAnsi"/>
          <w:szCs w:val="28"/>
          <w:lang w:eastAsia="en-US"/>
        </w:rPr>
        <w:t>нейронах сітківки та зорового нерву</w:t>
      </w:r>
      <w:r w:rsidRPr="009F3E1A">
        <w:rPr>
          <w:rFonts w:eastAsiaTheme="minorHAnsi"/>
          <w:szCs w:val="28"/>
          <w:lang w:eastAsia="en-US"/>
        </w:rPr>
        <w:t xml:space="preserve">, які мають </w:t>
      </w:r>
      <w:r w:rsidRPr="009F3E1A">
        <w:rPr>
          <w:rFonts w:eastAsiaTheme="minorHAnsi"/>
          <w:szCs w:val="28"/>
          <w:lang w:eastAsia="en-US"/>
        </w:rPr>
        <w:lastRenderedPageBreak/>
        <w:t>нейрогенне походження,</w:t>
      </w:r>
      <w:r w:rsidR="00A70B4E">
        <w:rPr>
          <w:rFonts w:eastAsiaTheme="minorHAnsi"/>
          <w:szCs w:val="28"/>
          <w:lang w:eastAsia="en-US"/>
        </w:rPr>
        <w:t xml:space="preserve"> схематично узагальнений та</w:t>
      </w:r>
      <w:r w:rsidRPr="009F3E1A">
        <w:rPr>
          <w:rFonts w:eastAsiaTheme="minorHAnsi"/>
          <w:szCs w:val="28"/>
          <w:lang w:eastAsia="en-US"/>
        </w:rPr>
        <w:t xml:space="preserve"> </w:t>
      </w:r>
      <w:r w:rsidR="00A70B4E">
        <w:rPr>
          <w:rFonts w:eastAsiaTheme="minorHAnsi"/>
          <w:szCs w:val="28"/>
          <w:lang w:eastAsia="en-US"/>
        </w:rPr>
        <w:t>графічно представлено на рисунку 1.1. У переважній більшості, він тотожни</w:t>
      </w:r>
      <w:r w:rsidRPr="009F3E1A">
        <w:rPr>
          <w:rFonts w:eastAsiaTheme="minorHAnsi"/>
          <w:szCs w:val="28"/>
          <w:lang w:eastAsia="en-US"/>
        </w:rPr>
        <w:t>й із аналогічними змінами в гіпокампальних нейронах та нейронах кори головного мозку при його іш</w:t>
      </w:r>
      <w:r>
        <w:rPr>
          <w:rFonts w:eastAsiaTheme="minorHAnsi"/>
          <w:szCs w:val="28"/>
          <w:lang w:eastAsia="en-US"/>
        </w:rPr>
        <w:t>ем</w:t>
      </w:r>
      <w:r w:rsidRPr="009F3E1A">
        <w:rPr>
          <w:rFonts w:eastAsiaTheme="minorHAnsi"/>
          <w:szCs w:val="28"/>
          <w:lang w:eastAsia="en-US"/>
        </w:rPr>
        <w:t>ічно-гіпоксич</w:t>
      </w:r>
      <w:r w:rsidR="00DE7D0D">
        <w:rPr>
          <w:rFonts w:eastAsiaTheme="minorHAnsi"/>
          <w:szCs w:val="28"/>
          <w:lang w:eastAsia="en-US"/>
        </w:rPr>
        <w:t xml:space="preserve">ному або травматичному ураженні. </w:t>
      </w:r>
    </w:p>
    <w:p w14:paraId="39D2E5FF" w14:textId="18E416F6" w:rsidR="00DE7D0D" w:rsidRDefault="00DE7D0D" w:rsidP="00681766">
      <w:pPr>
        <w:ind w:firstLine="0"/>
        <w:rPr>
          <w:rFonts w:eastAsiaTheme="minorHAnsi"/>
          <w:szCs w:val="28"/>
          <w:lang w:eastAsia="en-US"/>
        </w:rPr>
      </w:pPr>
      <w:r w:rsidRPr="00DE7D0D">
        <w:rPr>
          <w:rFonts w:eastAsiaTheme="minorHAnsi"/>
          <w:noProof/>
          <w:szCs w:val="28"/>
          <w:lang w:eastAsia="uk-UA"/>
        </w:rPr>
        <w:drawing>
          <wp:inline distT="0" distB="0" distL="0" distR="0" wp14:anchorId="67FDE275" wp14:editId="7D2FAFC0">
            <wp:extent cx="5939790" cy="2940050"/>
            <wp:effectExtent l="0" t="0" r="60960" b="5080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015190DF" w14:textId="4CE50FAB" w:rsidR="000E7F8D" w:rsidRDefault="000E7F8D" w:rsidP="00681766">
      <w:pPr>
        <w:spacing w:after="240"/>
        <w:rPr>
          <w:rFonts w:eastAsiaTheme="minorHAnsi"/>
          <w:szCs w:val="28"/>
          <w:lang w:eastAsia="en-US"/>
        </w:rPr>
      </w:pPr>
      <w:r>
        <w:rPr>
          <w:rFonts w:eastAsiaTheme="minorHAnsi"/>
          <w:szCs w:val="28"/>
          <w:lang w:eastAsia="en-US"/>
        </w:rPr>
        <w:t xml:space="preserve">Рис. 1.1. </w:t>
      </w:r>
      <w:r w:rsidR="00D6313E">
        <w:rPr>
          <w:rFonts w:eastAsiaTheme="minorHAnsi"/>
          <w:szCs w:val="28"/>
          <w:lang w:eastAsia="en-US"/>
        </w:rPr>
        <w:t>М</w:t>
      </w:r>
      <w:r w:rsidR="0002172C">
        <w:rPr>
          <w:rFonts w:eastAsiaTheme="minorHAnsi"/>
          <w:szCs w:val="28"/>
          <w:lang w:eastAsia="en-US"/>
        </w:rPr>
        <w:t>еханізми пошкодження та загибелі нейронів зорового аналізатора при його контузійній травмі.</w:t>
      </w:r>
    </w:p>
    <w:p w14:paraId="6738B6EE" w14:textId="12CBFAE4" w:rsidR="000E7F8D" w:rsidRPr="009F3E1A" w:rsidRDefault="000E7F8D" w:rsidP="00681766">
      <w:pPr>
        <w:rPr>
          <w:rFonts w:eastAsiaTheme="minorHAnsi"/>
          <w:szCs w:val="28"/>
          <w:lang w:eastAsia="en-US"/>
        </w:rPr>
      </w:pPr>
      <w:r w:rsidRPr="009F3E1A">
        <w:rPr>
          <w:rFonts w:eastAsiaTheme="minorHAnsi"/>
          <w:szCs w:val="28"/>
          <w:lang w:eastAsia="en-US"/>
        </w:rPr>
        <w:t xml:space="preserve">Перша реакція на дію альтеруючого чинника </w:t>
      </w:r>
      <w:r w:rsidR="003A2DC0">
        <w:rPr>
          <w:rFonts w:eastAsiaTheme="minorHAnsi"/>
          <w:szCs w:val="28"/>
          <w:lang w:eastAsia="en-US"/>
        </w:rPr>
        <w:t>(ішемічного або травматичного)</w:t>
      </w:r>
      <w:r w:rsidRPr="009F3E1A">
        <w:rPr>
          <w:rFonts w:eastAsiaTheme="minorHAnsi"/>
          <w:szCs w:val="28"/>
          <w:lang w:eastAsia="en-US"/>
        </w:rPr>
        <w:t xml:space="preserve"> </w:t>
      </w:r>
      <w:r>
        <w:rPr>
          <w:rFonts w:eastAsiaTheme="minorHAnsi"/>
          <w:szCs w:val="28"/>
          <w:lang w:eastAsia="en-US"/>
        </w:rPr>
        <w:t>-</w:t>
      </w:r>
      <w:r w:rsidRPr="009F3E1A">
        <w:rPr>
          <w:rFonts w:eastAsiaTheme="minorHAnsi"/>
          <w:szCs w:val="28"/>
          <w:lang w:eastAsia="en-US"/>
        </w:rPr>
        <w:t xml:space="preserve"> це глутаматна ексайтотоксичність та</w:t>
      </w:r>
      <w:r>
        <w:rPr>
          <w:rFonts w:eastAsiaTheme="minorHAnsi"/>
          <w:szCs w:val="28"/>
          <w:lang w:eastAsia="en-US"/>
        </w:rPr>
        <w:t>,</w:t>
      </w:r>
      <w:r w:rsidRPr="009F3E1A">
        <w:rPr>
          <w:rFonts w:eastAsiaTheme="minorHAnsi"/>
          <w:szCs w:val="28"/>
          <w:lang w:eastAsia="en-US"/>
        </w:rPr>
        <w:t xml:space="preserve"> опосередкована цим явищем</w:t>
      </w:r>
      <w:r>
        <w:rPr>
          <w:rFonts w:eastAsiaTheme="minorHAnsi"/>
          <w:szCs w:val="28"/>
          <w:lang w:eastAsia="en-US"/>
        </w:rPr>
        <w:t>,</w:t>
      </w:r>
      <w:r w:rsidRPr="009F3E1A">
        <w:rPr>
          <w:rFonts w:eastAsiaTheme="minorHAnsi"/>
          <w:szCs w:val="28"/>
          <w:lang w:eastAsia="en-US"/>
        </w:rPr>
        <w:t xml:space="preserve"> активація </w:t>
      </w:r>
      <w:r w:rsidRPr="00A27D42">
        <w:rPr>
          <w:szCs w:val="28"/>
        </w:rPr>
        <w:t>N-метил-D-аспартат</w:t>
      </w:r>
      <w:r w:rsidRPr="00D31415">
        <w:rPr>
          <w:szCs w:val="28"/>
        </w:rPr>
        <w:t xml:space="preserve"> </w:t>
      </w:r>
      <w:r w:rsidRPr="0015111E">
        <w:rPr>
          <w:rFonts w:eastAsiaTheme="minorHAnsi"/>
          <w:szCs w:val="28"/>
          <w:lang w:eastAsia="en-US"/>
        </w:rPr>
        <w:t>(</w:t>
      </w:r>
      <w:r w:rsidRPr="009F3E1A">
        <w:rPr>
          <w:rFonts w:eastAsiaTheme="minorHAnsi"/>
          <w:szCs w:val="28"/>
          <w:lang w:eastAsia="en-US"/>
        </w:rPr>
        <w:t>NMDA</w:t>
      </w:r>
      <w:r w:rsidRPr="0015111E">
        <w:rPr>
          <w:rFonts w:eastAsiaTheme="minorHAnsi"/>
          <w:szCs w:val="28"/>
          <w:lang w:eastAsia="en-US"/>
        </w:rPr>
        <w:t>)</w:t>
      </w:r>
      <w:r w:rsidRPr="009F3E1A">
        <w:rPr>
          <w:rFonts w:eastAsiaTheme="minorHAnsi"/>
          <w:szCs w:val="28"/>
          <w:lang w:eastAsia="en-US"/>
        </w:rPr>
        <w:t>-</w:t>
      </w:r>
      <w:r w:rsidRPr="002E1C33">
        <w:rPr>
          <w:rFonts w:eastAsiaTheme="minorHAnsi"/>
          <w:szCs w:val="28"/>
          <w:lang w:eastAsia="en-US"/>
        </w:rPr>
        <w:t>рецепторів [</w:t>
      </w:r>
      <w:r>
        <w:rPr>
          <w:rFonts w:eastAsiaTheme="minorHAnsi"/>
          <w:szCs w:val="28"/>
          <w:lang w:eastAsia="en-US"/>
        </w:rPr>
        <w:fldChar w:fldCharType="begin"/>
      </w:r>
      <w:r>
        <w:rPr>
          <w:rFonts w:eastAsiaTheme="minorHAnsi"/>
          <w:szCs w:val="28"/>
          <w:lang w:eastAsia="en-US"/>
        </w:rPr>
        <w:instrText xml:space="preserve"> REF _Ref526682977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79</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_Ref526682984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156</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_Ref527663557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162</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_Ref527663392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229</w:t>
      </w:r>
      <w:r>
        <w:rPr>
          <w:rFonts w:eastAsiaTheme="minorHAnsi"/>
          <w:szCs w:val="28"/>
          <w:lang w:eastAsia="en-US"/>
        </w:rPr>
        <w:fldChar w:fldCharType="end"/>
      </w:r>
      <w:r w:rsidRPr="004118B3">
        <w:rPr>
          <w:rFonts w:eastAsiaTheme="minorHAnsi"/>
          <w:szCs w:val="28"/>
          <w:lang w:eastAsia="en-US"/>
        </w:rPr>
        <w:t>].</w:t>
      </w:r>
      <w:r w:rsidRPr="009F3E1A">
        <w:rPr>
          <w:rFonts w:eastAsiaTheme="minorHAnsi"/>
          <w:szCs w:val="28"/>
          <w:lang w:eastAsia="en-US"/>
        </w:rPr>
        <w:t xml:space="preserve"> Останнє ліквідує трансмембранний інтраканальний магнієвий блок, що призводить до відкриття кальцієвих каналів і сприяє масивному, лавиноподібному, неконтрольован</w:t>
      </w:r>
      <w:r>
        <w:rPr>
          <w:rFonts w:eastAsiaTheme="minorHAnsi"/>
          <w:szCs w:val="28"/>
          <w:lang w:eastAsia="en-US"/>
        </w:rPr>
        <w:t>ому поступленню іонів кальцію в</w:t>
      </w:r>
      <w:r w:rsidRPr="009F3E1A">
        <w:rPr>
          <w:rFonts w:eastAsiaTheme="minorHAnsi"/>
          <w:szCs w:val="28"/>
          <w:lang w:eastAsia="en-US"/>
        </w:rPr>
        <w:t>середину нейронів.</w:t>
      </w:r>
      <w:r>
        <w:rPr>
          <w:rFonts w:eastAsiaTheme="minorHAnsi"/>
          <w:szCs w:val="28"/>
          <w:lang w:eastAsia="en-US"/>
        </w:rPr>
        <w:t xml:space="preserve"> Згідно літературних даних, механізм пошкодження та загибелі клітин </w:t>
      </w:r>
      <w:r w:rsidRPr="00FB3B3F">
        <w:rPr>
          <w:rFonts w:eastAsiaTheme="minorHAnsi"/>
          <w:szCs w:val="28"/>
          <w:lang w:eastAsia="en-US"/>
        </w:rPr>
        <w:t>пов'язаний з розвитком глутамат-кальцієвого каскаду наростання біохімічних процесів</w:t>
      </w:r>
      <w:r>
        <w:rPr>
          <w:rFonts w:eastAsiaTheme="minorHAnsi"/>
          <w:szCs w:val="28"/>
          <w:lang w:eastAsia="en-US"/>
        </w:rPr>
        <w:t>, в результаті чого настає їх апоптоз [</w:t>
      </w:r>
      <w:r>
        <w:rPr>
          <w:rFonts w:eastAsiaTheme="minorHAnsi"/>
          <w:szCs w:val="28"/>
          <w:lang w:eastAsia="en-US"/>
        </w:rPr>
        <w:fldChar w:fldCharType="begin"/>
      </w:r>
      <w:r>
        <w:rPr>
          <w:rFonts w:eastAsiaTheme="minorHAnsi"/>
          <w:szCs w:val="28"/>
          <w:lang w:eastAsia="en-US"/>
        </w:rPr>
        <w:instrText xml:space="preserve"> REF _Ref526682363 \r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28</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_Ref527671443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75</w:t>
      </w:r>
      <w:r>
        <w:rPr>
          <w:rFonts w:eastAsiaTheme="minorHAnsi"/>
          <w:szCs w:val="28"/>
          <w:lang w:eastAsia="en-US"/>
        </w:rPr>
        <w:fldChar w:fldCharType="end"/>
      </w:r>
      <w:r w:rsidR="00E97B71">
        <w:rPr>
          <w:rFonts w:eastAsiaTheme="minorHAnsi"/>
          <w:szCs w:val="28"/>
          <w:lang w:eastAsia="en-US"/>
        </w:rPr>
        <w:t>,</w:t>
      </w:r>
      <w:r w:rsidR="009318FA" w:rsidRPr="009318FA">
        <w:rPr>
          <w:rFonts w:eastAsiaTheme="minorHAnsi"/>
          <w:szCs w:val="28"/>
          <w:lang w:eastAsia="en-US"/>
        </w:rPr>
        <w:t xml:space="preserve"> </w:t>
      </w:r>
      <w:r w:rsidR="009318FA">
        <w:rPr>
          <w:rFonts w:eastAsiaTheme="minorHAnsi"/>
          <w:szCs w:val="28"/>
          <w:lang w:eastAsia="en-US"/>
        </w:rPr>
        <w:fldChar w:fldCharType="begin"/>
      </w:r>
      <w:r w:rsidR="009318FA">
        <w:rPr>
          <w:rFonts w:eastAsiaTheme="minorHAnsi"/>
          <w:szCs w:val="28"/>
          <w:lang w:eastAsia="en-US"/>
        </w:rPr>
        <w:instrText xml:space="preserve"> REF _Ref527672470 \w \h </w:instrText>
      </w:r>
      <w:r w:rsidR="009318FA">
        <w:rPr>
          <w:rFonts w:eastAsiaTheme="minorHAnsi"/>
          <w:szCs w:val="28"/>
          <w:lang w:eastAsia="en-US"/>
        </w:rPr>
      </w:r>
      <w:r w:rsidR="009318FA">
        <w:rPr>
          <w:rFonts w:eastAsiaTheme="minorHAnsi"/>
          <w:szCs w:val="28"/>
          <w:lang w:eastAsia="en-US"/>
        </w:rPr>
        <w:fldChar w:fldCharType="separate"/>
      </w:r>
      <w:r w:rsidR="009318FA">
        <w:rPr>
          <w:rFonts w:eastAsiaTheme="minorHAnsi"/>
          <w:szCs w:val="28"/>
          <w:lang w:eastAsia="en-US"/>
        </w:rPr>
        <w:t>141</w:t>
      </w:r>
      <w:r w:rsidR="009318FA">
        <w:rPr>
          <w:rFonts w:eastAsiaTheme="minorHAnsi"/>
          <w:szCs w:val="28"/>
          <w:lang w:eastAsia="en-US"/>
        </w:rPr>
        <w:fldChar w:fldCharType="end"/>
      </w:r>
      <w:r w:rsidR="009318FA">
        <w:rPr>
          <w:rFonts w:eastAsiaTheme="minorHAnsi"/>
          <w:szCs w:val="28"/>
          <w:lang w:eastAsia="en-US"/>
        </w:rPr>
        <w:t>,</w:t>
      </w:r>
      <w:r w:rsidR="00E97B71">
        <w:rPr>
          <w:rFonts w:eastAsiaTheme="minorHAnsi"/>
          <w:szCs w:val="28"/>
          <w:lang w:eastAsia="en-US"/>
        </w:rPr>
        <w:t xml:space="preserve"> </w:t>
      </w:r>
      <w:r w:rsidR="00E97B71">
        <w:rPr>
          <w:rFonts w:eastAsiaTheme="minorHAnsi"/>
          <w:szCs w:val="28"/>
          <w:lang w:eastAsia="en-US"/>
        </w:rPr>
        <w:fldChar w:fldCharType="begin"/>
      </w:r>
      <w:r w:rsidR="00E97B71">
        <w:rPr>
          <w:rFonts w:eastAsiaTheme="minorHAnsi"/>
          <w:szCs w:val="28"/>
          <w:lang w:eastAsia="en-US"/>
        </w:rPr>
        <w:instrText xml:space="preserve"> REF _Ref527663392 \w \h </w:instrText>
      </w:r>
      <w:r w:rsidR="00E97B71">
        <w:rPr>
          <w:rFonts w:eastAsiaTheme="minorHAnsi"/>
          <w:szCs w:val="28"/>
          <w:lang w:eastAsia="en-US"/>
        </w:rPr>
      </w:r>
      <w:r w:rsidR="00E97B71">
        <w:rPr>
          <w:rFonts w:eastAsiaTheme="minorHAnsi"/>
          <w:szCs w:val="28"/>
          <w:lang w:eastAsia="en-US"/>
        </w:rPr>
        <w:fldChar w:fldCharType="separate"/>
      </w:r>
      <w:r w:rsidR="00E97B71">
        <w:rPr>
          <w:rFonts w:eastAsiaTheme="minorHAnsi"/>
          <w:szCs w:val="28"/>
          <w:lang w:eastAsia="en-US"/>
        </w:rPr>
        <w:t>229</w:t>
      </w:r>
      <w:r w:rsidR="00E97B71">
        <w:rPr>
          <w:rFonts w:eastAsiaTheme="minorHAnsi"/>
          <w:szCs w:val="28"/>
          <w:lang w:eastAsia="en-US"/>
        </w:rPr>
        <w:fldChar w:fldCharType="end"/>
      </w:r>
      <w:r>
        <w:rPr>
          <w:rFonts w:eastAsiaTheme="minorHAnsi"/>
          <w:szCs w:val="28"/>
          <w:lang w:eastAsia="en-US"/>
        </w:rPr>
        <w:t>].</w:t>
      </w:r>
    </w:p>
    <w:p w14:paraId="65DF211B" w14:textId="5B3E71B7" w:rsidR="005C5F74" w:rsidRDefault="000E7F8D" w:rsidP="00681766">
      <w:pPr>
        <w:rPr>
          <w:rFonts w:eastAsiaTheme="minorHAnsi"/>
          <w:szCs w:val="28"/>
          <w:lang w:eastAsia="en-US"/>
        </w:rPr>
      </w:pPr>
      <w:r w:rsidRPr="009F3E1A">
        <w:rPr>
          <w:rFonts w:eastAsiaTheme="minorHAnsi"/>
          <w:szCs w:val="28"/>
          <w:lang w:eastAsia="en-US"/>
        </w:rPr>
        <w:t xml:space="preserve">Наступною </w:t>
      </w:r>
      <w:r w:rsidR="005E58D6">
        <w:rPr>
          <w:rFonts w:eastAsiaTheme="minorHAnsi"/>
          <w:szCs w:val="28"/>
          <w:lang w:eastAsia="en-US"/>
        </w:rPr>
        <w:t>ланкою</w:t>
      </w:r>
      <w:r w:rsidRPr="009F3E1A">
        <w:rPr>
          <w:rFonts w:eastAsiaTheme="minorHAnsi"/>
          <w:szCs w:val="28"/>
          <w:lang w:eastAsia="en-US"/>
        </w:rPr>
        <w:t xml:space="preserve"> у формуванні підґрунтя метаболічних змін, яка піддається фармаколог</w:t>
      </w:r>
      <w:r>
        <w:rPr>
          <w:rFonts w:eastAsiaTheme="minorHAnsi"/>
          <w:szCs w:val="28"/>
          <w:lang w:eastAsia="en-US"/>
        </w:rPr>
        <w:t>ічній корекції цитопротекторами,</w:t>
      </w:r>
      <w:r w:rsidRPr="009F3E1A">
        <w:rPr>
          <w:rFonts w:eastAsiaTheme="minorHAnsi"/>
          <w:szCs w:val="28"/>
          <w:lang w:eastAsia="en-US"/>
        </w:rPr>
        <w:t xml:space="preserve"> і на чому доречно загострити увагу</w:t>
      </w:r>
      <w:r>
        <w:rPr>
          <w:rFonts w:eastAsiaTheme="minorHAnsi"/>
          <w:szCs w:val="28"/>
          <w:lang w:eastAsia="en-US"/>
        </w:rPr>
        <w:t>, це</w:t>
      </w:r>
      <w:r w:rsidRPr="009F3E1A">
        <w:rPr>
          <w:rFonts w:eastAsiaTheme="minorHAnsi"/>
          <w:szCs w:val="28"/>
          <w:lang w:eastAsia="en-US"/>
        </w:rPr>
        <w:t xml:space="preserve"> </w:t>
      </w:r>
      <w:r>
        <w:rPr>
          <w:rFonts w:eastAsiaTheme="minorHAnsi"/>
          <w:szCs w:val="28"/>
          <w:lang w:eastAsia="en-US"/>
        </w:rPr>
        <w:t xml:space="preserve">- </w:t>
      </w:r>
      <w:r w:rsidRPr="009F3E1A">
        <w:rPr>
          <w:rFonts w:eastAsiaTheme="minorHAnsi"/>
          <w:szCs w:val="28"/>
          <w:lang w:eastAsia="en-US"/>
        </w:rPr>
        <w:t>енергодефіцит</w:t>
      </w:r>
      <w:r w:rsidR="005E58D6">
        <w:rPr>
          <w:rFonts w:eastAsiaTheme="minorHAnsi"/>
          <w:szCs w:val="28"/>
          <w:lang w:eastAsia="en-US"/>
        </w:rPr>
        <w:t>, який виникає внаслідок мітохондріальної дисфункції,</w:t>
      </w:r>
      <w:r w:rsidRPr="009F3E1A">
        <w:rPr>
          <w:rFonts w:eastAsiaTheme="minorHAnsi"/>
          <w:szCs w:val="28"/>
          <w:lang w:eastAsia="en-US"/>
        </w:rPr>
        <w:t xml:space="preserve"> та асоційований із ним оксидативний стрес</w:t>
      </w:r>
      <w:r w:rsidRPr="009F3E1A">
        <w:rPr>
          <w:rFonts w:eastAsia="Times New Roman"/>
          <w:szCs w:val="28"/>
        </w:rPr>
        <w:t>.</w:t>
      </w:r>
      <w:r>
        <w:rPr>
          <w:rFonts w:eastAsia="Times New Roman"/>
          <w:szCs w:val="28"/>
        </w:rPr>
        <w:t xml:space="preserve"> </w:t>
      </w:r>
      <w:r w:rsidRPr="009F3E1A">
        <w:rPr>
          <w:rFonts w:eastAsiaTheme="minorHAnsi"/>
          <w:szCs w:val="28"/>
          <w:lang w:eastAsia="en-US"/>
        </w:rPr>
        <w:lastRenderedPageBreak/>
        <w:t>Відомо, що як нейрон</w:t>
      </w:r>
      <w:r>
        <w:rPr>
          <w:rFonts w:eastAsiaTheme="minorHAnsi"/>
          <w:szCs w:val="28"/>
          <w:lang w:eastAsia="en-US"/>
        </w:rPr>
        <w:t>и головного мозку, так і</w:t>
      </w:r>
      <w:r w:rsidRPr="009F3E1A">
        <w:rPr>
          <w:rFonts w:eastAsiaTheme="minorHAnsi"/>
          <w:szCs w:val="28"/>
          <w:lang w:eastAsia="en-US"/>
        </w:rPr>
        <w:t xml:space="preserve"> </w:t>
      </w:r>
      <w:r>
        <w:rPr>
          <w:rFonts w:eastAsiaTheme="minorHAnsi"/>
          <w:szCs w:val="28"/>
          <w:lang w:eastAsia="en-US"/>
        </w:rPr>
        <w:t>нейрони сітківки</w:t>
      </w:r>
      <w:r w:rsidRPr="009F3E1A">
        <w:rPr>
          <w:rFonts w:eastAsiaTheme="minorHAnsi"/>
          <w:szCs w:val="28"/>
          <w:lang w:eastAsia="en-US"/>
        </w:rPr>
        <w:t xml:space="preserve"> багаті на мітохондрії, активність яких генерує АТФ </w:t>
      </w:r>
      <w:r>
        <w:rPr>
          <w:rFonts w:eastAsiaTheme="minorHAnsi"/>
          <w:szCs w:val="28"/>
          <w:lang w:eastAsia="en-US"/>
        </w:rPr>
        <w:t>-</w:t>
      </w:r>
      <w:r w:rsidRPr="009F3E1A">
        <w:rPr>
          <w:rFonts w:eastAsiaTheme="minorHAnsi"/>
          <w:szCs w:val="28"/>
          <w:lang w:eastAsia="en-US"/>
        </w:rPr>
        <w:t xml:space="preserve"> основний макроерг для цих енергоємних кл</w:t>
      </w:r>
      <w:r>
        <w:rPr>
          <w:rFonts w:eastAsiaTheme="minorHAnsi"/>
          <w:szCs w:val="28"/>
          <w:lang w:eastAsia="en-US"/>
        </w:rPr>
        <w:t>ітин [</w:t>
      </w:r>
      <w:r>
        <w:rPr>
          <w:rFonts w:eastAsiaTheme="minorHAnsi"/>
          <w:szCs w:val="28"/>
          <w:lang w:eastAsia="en-US"/>
        </w:rPr>
        <w:fldChar w:fldCharType="begin"/>
      </w:r>
      <w:r>
        <w:rPr>
          <w:rFonts w:eastAsiaTheme="minorHAnsi"/>
          <w:szCs w:val="28"/>
          <w:lang w:eastAsia="en-US"/>
        </w:rPr>
        <w:instrText xml:space="preserve"> REF _Ref527072585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15</w:t>
      </w:r>
      <w:r>
        <w:rPr>
          <w:rFonts w:eastAsiaTheme="minorHAnsi"/>
          <w:szCs w:val="28"/>
          <w:lang w:eastAsia="en-US"/>
        </w:rPr>
        <w:fldChar w:fldCharType="end"/>
      </w:r>
      <w:r>
        <w:rPr>
          <w:rFonts w:eastAsiaTheme="minorHAnsi"/>
          <w:szCs w:val="28"/>
          <w:lang w:eastAsia="en-US"/>
        </w:rPr>
        <w:t xml:space="preserve">]. </w:t>
      </w:r>
      <w:r w:rsidR="005E58D6">
        <w:rPr>
          <w:rFonts w:eastAsiaTheme="minorHAnsi"/>
          <w:szCs w:val="28"/>
          <w:lang w:eastAsia="en-US"/>
        </w:rPr>
        <w:t>То ж енергодефіцит супроводжується зниженням синтезу АТФ та виходом внутрішньоклітинних аутолітичних ензимів з розвитком в нервовій тканині ацидозу [</w:t>
      </w:r>
      <w:r w:rsidR="005E58D6">
        <w:rPr>
          <w:rFonts w:eastAsiaTheme="minorHAnsi"/>
          <w:szCs w:val="28"/>
          <w:lang w:eastAsia="en-US"/>
        </w:rPr>
        <w:fldChar w:fldCharType="begin"/>
      </w:r>
      <w:r w:rsidR="005E58D6">
        <w:rPr>
          <w:rFonts w:eastAsiaTheme="minorHAnsi"/>
          <w:szCs w:val="28"/>
          <w:lang w:eastAsia="en-US"/>
        </w:rPr>
        <w:instrText xml:space="preserve"> REF _Ref527943705 \w \h </w:instrText>
      </w:r>
      <w:r w:rsidR="00681766">
        <w:rPr>
          <w:rFonts w:eastAsiaTheme="minorHAnsi"/>
          <w:szCs w:val="28"/>
          <w:lang w:eastAsia="en-US"/>
        </w:rPr>
        <w:instrText xml:space="preserve"> \* MERGEFORMAT </w:instrText>
      </w:r>
      <w:r w:rsidR="005E58D6">
        <w:rPr>
          <w:rFonts w:eastAsiaTheme="minorHAnsi"/>
          <w:szCs w:val="28"/>
          <w:lang w:eastAsia="en-US"/>
        </w:rPr>
      </w:r>
      <w:r w:rsidR="005E58D6">
        <w:rPr>
          <w:rFonts w:eastAsiaTheme="minorHAnsi"/>
          <w:szCs w:val="28"/>
          <w:lang w:eastAsia="en-US"/>
        </w:rPr>
        <w:fldChar w:fldCharType="separate"/>
      </w:r>
      <w:r w:rsidR="005E58D6">
        <w:rPr>
          <w:rFonts w:eastAsiaTheme="minorHAnsi"/>
          <w:szCs w:val="28"/>
          <w:lang w:eastAsia="en-US"/>
        </w:rPr>
        <w:t>23</w:t>
      </w:r>
      <w:r w:rsidR="005E58D6">
        <w:rPr>
          <w:rFonts w:eastAsiaTheme="minorHAnsi"/>
          <w:szCs w:val="28"/>
          <w:lang w:eastAsia="en-US"/>
        </w:rPr>
        <w:fldChar w:fldCharType="end"/>
      </w:r>
      <w:r w:rsidR="005E58D6">
        <w:rPr>
          <w:rFonts w:eastAsiaTheme="minorHAnsi"/>
          <w:szCs w:val="28"/>
          <w:lang w:eastAsia="en-US"/>
        </w:rPr>
        <w:t>]</w:t>
      </w:r>
      <w:r w:rsidR="005C5F74">
        <w:rPr>
          <w:rFonts w:eastAsiaTheme="minorHAnsi"/>
          <w:szCs w:val="28"/>
          <w:lang w:eastAsia="en-US"/>
        </w:rPr>
        <w:t xml:space="preserve">. </w:t>
      </w:r>
    </w:p>
    <w:p w14:paraId="05CEB39D" w14:textId="553D8B06" w:rsidR="000E7F8D" w:rsidRPr="009F3E1A" w:rsidRDefault="000E7F8D" w:rsidP="00681766">
      <w:pPr>
        <w:rPr>
          <w:rFonts w:eastAsiaTheme="minorHAnsi"/>
          <w:szCs w:val="28"/>
          <w:lang w:eastAsia="en-US"/>
        </w:rPr>
      </w:pPr>
      <w:r>
        <w:rPr>
          <w:rFonts w:eastAsiaTheme="minorHAnsi"/>
          <w:szCs w:val="28"/>
          <w:lang w:eastAsia="en-US"/>
        </w:rPr>
        <w:t>Разом із цим, мітохондрії,</w:t>
      </w:r>
      <w:r w:rsidRPr="009F3E1A">
        <w:rPr>
          <w:rFonts w:eastAsiaTheme="minorHAnsi"/>
          <w:szCs w:val="28"/>
          <w:lang w:eastAsia="en-US"/>
        </w:rPr>
        <w:t xml:space="preserve"> як автономний компартамент клітини</w:t>
      </w:r>
      <w:r>
        <w:rPr>
          <w:rFonts w:eastAsiaTheme="minorHAnsi"/>
          <w:szCs w:val="28"/>
          <w:lang w:eastAsia="en-US"/>
        </w:rPr>
        <w:t>,</w:t>
      </w:r>
      <w:r w:rsidRPr="009F3E1A">
        <w:rPr>
          <w:rFonts w:eastAsiaTheme="minorHAnsi"/>
          <w:szCs w:val="28"/>
          <w:lang w:eastAsia="en-US"/>
        </w:rPr>
        <w:t xml:space="preserve"> </w:t>
      </w:r>
      <w:r>
        <w:rPr>
          <w:rFonts w:eastAsiaTheme="minorHAnsi"/>
          <w:szCs w:val="28"/>
          <w:lang w:eastAsia="en-US"/>
        </w:rPr>
        <w:t>-</w:t>
      </w:r>
      <w:r w:rsidRPr="009F3E1A">
        <w:rPr>
          <w:rFonts w:eastAsiaTheme="minorHAnsi"/>
          <w:szCs w:val="28"/>
          <w:lang w:eastAsia="en-US"/>
        </w:rPr>
        <w:t xml:space="preserve"> це головне джерело активних форм кисню (АФК</w:t>
      </w:r>
      <w:r w:rsidRPr="00FB7E3B">
        <w:rPr>
          <w:rFonts w:eastAsiaTheme="minorHAnsi"/>
          <w:szCs w:val="28"/>
          <w:lang w:eastAsia="en-US"/>
        </w:rPr>
        <w:t>) [</w:t>
      </w:r>
      <w:r w:rsidRPr="00812C5C">
        <w:rPr>
          <w:rFonts w:eastAsiaTheme="minorHAnsi"/>
          <w:spacing w:val="-2"/>
          <w:szCs w:val="28"/>
          <w:lang w:eastAsia="en-US"/>
        </w:rPr>
        <w:fldChar w:fldCharType="begin"/>
      </w:r>
      <w:r w:rsidRPr="00812C5C">
        <w:rPr>
          <w:rFonts w:eastAsiaTheme="minorHAnsi"/>
          <w:spacing w:val="-2"/>
          <w:szCs w:val="28"/>
          <w:lang w:eastAsia="en-US"/>
        </w:rPr>
        <w:instrText xml:space="preserve"> REF _Ref527072537 \w \h </w:instrText>
      </w:r>
      <w:r>
        <w:rPr>
          <w:rFonts w:eastAsiaTheme="minorHAnsi"/>
          <w:spacing w:val="-2"/>
          <w:szCs w:val="28"/>
          <w:lang w:eastAsia="en-US"/>
        </w:rPr>
        <w:instrText xml:space="preserve"> \* MERGEFORMAT </w:instrText>
      </w:r>
      <w:r w:rsidRPr="00812C5C">
        <w:rPr>
          <w:rFonts w:eastAsiaTheme="minorHAnsi"/>
          <w:spacing w:val="-2"/>
          <w:szCs w:val="28"/>
          <w:lang w:eastAsia="en-US"/>
        </w:rPr>
      </w:r>
      <w:r w:rsidRPr="00812C5C">
        <w:rPr>
          <w:rFonts w:eastAsiaTheme="minorHAnsi"/>
          <w:spacing w:val="-2"/>
          <w:szCs w:val="28"/>
          <w:lang w:eastAsia="en-US"/>
        </w:rPr>
        <w:fldChar w:fldCharType="separate"/>
      </w:r>
      <w:r>
        <w:rPr>
          <w:rFonts w:eastAsiaTheme="minorHAnsi"/>
          <w:spacing w:val="-2"/>
          <w:szCs w:val="28"/>
          <w:lang w:eastAsia="en-US"/>
        </w:rPr>
        <w:t>96</w:t>
      </w:r>
      <w:r w:rsidRPr="00812C5C">
        <w:rPr>
          <w:rFonts w:eastAsiaTheme="minorHAnsi"/>
          <w:spacing w:val="-2"/>
          <w:szCs w:val="28"/>
          <w:lang w:eastAsia="en-US"/>
        </w:rPr>
        <w:fldChar w:fldCharType="end"/>
      </w:r>
      <w:r w:rsidRPr="00FB7E3B">
        <w:rPr>
          <w:rFonts w:eastAsiaTheme="minorHAnsi"/>
          <w:szCs w:val="28"/>
          <w:lang w:eastAsia="en-US"/>
        </w:rPr>
        <w:t>]</w:t>
      </w:r>
      <w:r w:rsidRPr="009F3E1A">
        <w:rPr>
          <w:rFonts w:eastAsiaTheme="minorHAnsi"/>
          <w:szCs w:val="28"/>
          <w:lang w:eastAsia="en-US"/>
        </w:rPr>
        <w:t>. Надмірне утворення вільних радикалів, які через мітохондріальну пору потрапляють в нейрональну цитоплазму</w:t>
      </w:r>
      <w:r w:rsidRPr="00503312">
        <w:rPr>
          <w:rFonts w:eastAsiaTheme="minorHAnsi"/>
          <w:szCs w:val="28"/>
          <w:lang w:eastAsia="en-US"/>
        </w:rPr>
        <w:t>,</w:t>
      </w:r>
      <w:r w:rsidRPr="009F3E1A">
        <w:rPr>
          <w:rFonts w:eastAsiaTheme="minorHAnsi"/>
          <w:szCs w:val="28"/>
          <w:lang w:eastAsia="en-US"/>
        </w:rPr>
        <w:t xml:space="preserve"> спричиняє розвиток оксидативного стресу</w:t>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_Ref527659476 \r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21</w:t>
      </w:r>
      <w:r>
        <w:rPr>
          <w:rFonts w:eastAsiaTheme="minorHAnsi"/>
          <w:szCs w:val="28"/>
          <w:lang w:eastAsia="en-US"/>
        </w:rPr>
        <w:fldChar w:fldCharType="end"/>
      </w:r>
      <w:r>
        <w:rPr>
          <w:rFonts w:eastAsiaTheme="minorHAnsi"/>
          <w:szCs w:val="28"/>
          <w:lang w:eastAsia="en-US"/>
        </w:rPr>
        <w:t>]</w:t>
      </w:r>
      <w:r w:rsidRPr="009F3E1A">
        <w:rPr>
          <w:rFonts w:eastAsiaTheme="minorHAnsi"/>
          <w:szCs w:val="28"/>
          <w:lang w:eastAsia="en-US"/>
        </w:rPr>
        <w:t>. Останній, в залежності від місця максимальної активації, умовно можна розділити на три категорії: перекисне окисн</w:t>
      </w:r>
      <w:r>
        <w:rPr>
          <w:rFonts w:eastAsiaTheme="minorHAnsi"/>
          <w:szCs w:val="28"/>
          <w:lang w:eastAsia="en-US"/>
        </w:rPr>
        <w:t>ення ліпідів (ПОЛ), окислювальна</w:t>
      </w:r>
      <w:r w:rsidRPr="009F3E1A">
        <w:rPr>
          <w:rFonts w:eastAsiaTheme="minorHAnsi"/>
          <w:szCs w:val="28"/>
          <w:lang w:eastAsia="en-US"/>
        </w:rPr>
        <w:t xml:space="preserve"> модифікація білків</w:t>
      </w:r>
      <w:r w:rsidRPr="00545B2C">
        <w:rPr>
          <w:rFonts w:eastAsiaTheme="minorHAnsi"/>
          <w:szCs w:val="28"/>
          <w:lang w:eastAsia="en-US"/>
        </w:rPr>
        <w:t xml:space="preserve"> (</w:t>
      </w:r>
      <w:r w:rsidRPr="009F3E1A">
        <w:rPr>
          <w:rFonts w:eastAsiaTheme="minorHAnsi"/>
          <w:szCs w:val="28"/>
          <w:lang w:eastAsia="en-US"/>
        </w:rPr>
        <w:t>ОМБ</w:t>
      </w:r>
      <w:r w:rsidRPr="00545B2C">
        <w:rPr>
          <w:rFonts w:eastAsiaTheme="minorHAnsi"/>
          <w:szCs w:val="28"/>
          <w:lang w:eastAsia="en-US"/>
        </w:rPr>
        <w:t>)</w:t>
      </w:r>
      <w:r w:rsidRPr="009F3E1A">
        <w:rPr>
          <w:rFonts w:eastAsiaTheme="minorHAnsi"/>
          <w:szCs w:val="28"/>
          <w:lang w:eastAsia="en-US"/>
        </w:rPr>
        <w:t xml:space="preserve"> та нуклеїнових кислот </w:t>
      </w:r>
      <w:r w:rsidRPr="00545B2C">
        <w:rPr>
          <w:rFonts w:eastAsiaTheme="minorHAnsi"/>
          <w:szCs w:val="28"/>
          <w:lang w:eastAsia="en-US"/>
        </w:rPr>
        <w:t>(</w:t>
      </w:r>
      <w:r w:rsidRPr="009F3E1A">
        <w:rPr>
          <w:rFonts w:eastAsiaTheme="minorHAnsi"/>
          <w:szCs w:val="28"/>
          <w:lang w:eastAsia="en-US"/>
        </w:rPr>
        <w:t>ОМНК</w:t>
      </w:r>
      <w:r w:rsidRPr="00013FB1">
        <w:rPr>
          <w:rFonts w:eastAsiaTheme="minorHAnsi"/>
          <w:szCs w:val="28"/>
          <w:lang w:eastAsia="en-US"/>
        </w:rPr>
        <w:t>)</w:t>
      </w:r>
      <w:r w:rsidRPr="001A098C">
        <w:rPr>
          <w:rFonts w:eastAsiaTheme="minorHAnsi"/>
          <w:szCs w:val="28"/>
          <w:lang w:eastAsia="en-US"/>
        </w:rPr>
        <w:t>.</w:t>
      </w:r>
      <w:r w:rsidRPr="009F3E1A">
        <w:rPr>
          <w:rFonts w:eastAsiaTheme="minorHAnsi"/>
          <w:szCs w:val="28"/>
          <w:lang w:eastAsia="en-US"/>
        </w:rPr>
        <w:t xml:space="preserve"> Феномен ліпопероксидації відбувається як у зовнішній нейрональній мембрані, яка порівняно із мембраною соматичних клітин містить значно більше поліненасичених жирних кислот </w:t>
      </w:r>
      <w:r>
        <w:rPr>
          <w:rFonts w:eastAsiaTheme="minorHAnsi"/>
          <w:szCs w:val="28"/>
          <w:lang w:eastAsia="en-US"/>
        </w:rPr>
        <w:t>-</w:t>
      </w:r>
      <w:r w:rsidRPr="009F3E1A">
        <w:rPr>
          <w:rFonts w:eastAsiaTheme="minorHAnsi"/>
          <w:szCs w:val="28"/>
          <w:lang w:eastAsia="en-US"/>
        </w:rPr>
        <w:t xml:space="preserve"> провідну мішень для ПОЛ, так і в мітохондріальних мембранах, </w:t>
      </w:r>
      <w:r>
        <w:rPr>
          <w:rFonts w:eastAsiaTheme="minorHAnsi"/>
          <w:szCs w:val="28"/>
          <w:lang w:eastAsia="en-US"/>
        </w:rPr>
        <w:t>що індукує утворення вищезгаданої</w:t>
      </w:r>
      <w:r w:rsidRPr="009F3E1A">
        <w:rPr>
          <w:rFonts w:eastAsiaTheme="minorHAnsi"/>
          <w:szCs w:val="28"/>
          <w:lang w:eastAsia="en-US"/>
        </w:rPr>
        <w:t xml:space="preserve"> м</w:t>
      </w:r>
      <w:r>
        <w:rPr>
          <w:rFonts w:eastAsiaTheme="minorHAnsi"/>
          <w:szCs w:val="28"/>
          <w:lang w:eastAsia="en-US"/>
        </w:rPr>
        <w:t>ітохондріальної пори</w:t>
      </w:r>
      <w:r w:rsidRPr="009F3E1A">
        <w:rPr>
          <w:rFonts w:eastAsiaTheme="minorHAnsi"/>
          <w:szCs w:val="28"/>
          <w:lang w:eastAsia="en-US"/>
        </w:rPr>
        <w:t>. Процес ОМБ торкається і білкових молекул, які вмонтовано та інтегровано у зовнішню мембрану, і протеїнів, що знаходяться в цитоплазмі (н</w:t>
      </w:r>
      <w:r>
        <w:rPr>
          <w:rFonts w:eastAsiaTheme="minorHAnsi"/>
          <w:szCs w:val="28"/>
          <w:lang w:eastAsia="en-US"/>
        </w:rPr>
        <w:t>априклад антиоксидантні ензими)</w:t>
      </w:r>
      <w:r w:rsidRPr="009F3E1A">
        <w:rPr>
          <w:rFonts w:eastAsiaTheme="minorHAnsi"/>
          <w:szCs w:val="28"/>
          <w:lang w:eastAsia="en-US"/>
        </w:rPr>
        <w:t xml:space="preserve">. ОМНК </w:t>
      </w:r>
      <w:r>
        <w:rPr>
          <w:rFonts w:eastAsiaTheme="minorHAnsi"/>
          <w:szCs w:val="28"/>
          <w:lang w:eastAsia="en-US"/>
        </w:rPr>
        <w:t>-</w:t>
      </w:r>
      <w:r w:rsidRPr="009F3E1A">
        <w:rPr>
          <w:rFonts w:eastAsiaTheme="minorHAnsi"/>
          <w:szCs w:val="28"/>
          <w:lang w:eastAsia="en-US"/>
        </w:rPr>
        <w:t xml:space="preserve"> це ініціюючий фактор, що </w:t>
      </w:r>
      <w:r w:rsidRPr="00164091">
        <w:rPr>
          <w:rFonts w:eastAsiaTheme="minorHAnsi"/>
          <w:szCs w:val="28"/>
          <w:lang w:eastAsia="en-US"/>
        </w:rPr>
        <w:t>визначає п</w:t>
      </w:r>
      <w:r>
        <w:rPr>
          <w:rFonts w:eastAsiaTheme="minorHAnsi"/>
          <w:szCs w:val="28"/>
          <w:lang w:eastAsia="en-US"/>
        </w:rPr>
        <w:t>ереважний тип клітинної смерті</w:t>
      </w:r>
      <w:r w:rsidRPr="009F3E1A">
        <w:rPr>
          <w:rFonts w:eastAsiaTheme="minorHAnsi"/>
          <w:szCs w:val="28"/>
          <w:lang w:eastAsia="en-US"/>
        </w:rPr>
        <w:t xml:space="preserve"> та асоціюється, зокрема, з одним із маркерів апоптозу </w:t>
      </w:r>
      <w:r>
        <w:rPr>
          <w:rFonts w:eastAsiaTheme="minorHAnsi"/>
          <w:szCs w:val="28"/>
          <w:lang w:eastAsia="en-US"/>
        </w:rPr>
        <w:t>-</w:t>
      </w:r>
      <w:r w:rsidRPr="009F3E1A">
        <w:rPr>
          <w:rFonts w:eastAsiaTheme="minorHAnsi"/>
          <w:szCs w:val="28"/>
          <w:lang w:eastAsia="en-US"/>
        </w:rPr>
        <w:t xml:space="preserve"> </w:t>
      </w:r>
      <w:r w:rsidRPr="00164091">
        <w:rPr>
          <w:rFonts w:eastAsiaTheme="minorHAnsi"/>
          <w:szCs w:val="28"/>
          <w:lang w:eastAsia="en-US"/>
        </w:rPr>
        <w:t>фрагментованою ядерною ДНК [</w:t>
      </w:r>
      <w:r>
        <w:rPr>
          <w:rFonts w:eastAsiaTheme="minorHAnsi"/>
          <w:szCs w:val="28"/>
          <w:lang w:eastAsia="en-US"/>
        </w:rPr>
        <w:fldChar w:fldCharType="begin"/>
      </w:r>
      <w:r>
        <w:rPr>
          <w:rFonts w:eastAsiaTheme="minorHAnsi"/>
          <w:szCs w:val="28"/>
          <w:lang w:eastAsia="en-US"/>
        </w:rPr>
        <w:instrText xml:space="preserve"> REF _Ref527075030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110</w:t>
      </w:r>
      <w:r>
        <w:rPr>
          <w:rFonts w:eastAsiaTheme="minorHAnsi"/>
          <w:szCs w:val="28"/>
          <w:lang w:eastAsia="en-US"/>
        </w:rPr>
        <w:fldChar w:fldCharType="end"/>
      </w:r>
      <w:r w:rsidRPr="00A54C4E">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_Ref527672470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141</w:t>
      </w:r>
      <w:r>
        <w:rPr>
          <w:rFonts w:eastAsiaTheme="minorHAnsi"/>
          <w:szCs w:val="28"/>
          <w:lang w:eastAsia="en-US"/>
        </w:rPr>
        <w:fldChar w:fldCharType="end"/>
      </w:r>
      <w:r w:rsidRPr="00A54C4E">
        <w:rPr>
          <w:rFonts w:eastAsiaTheme="minorHAnsi"/>
          <w:szCs w:val="28"/>
          <w:lang w:eastAsia="en-US"/>
        </w:rPr>
        <w:t xml:space="preserve">, </w:t>
      </w:r>
      <w:r w:rsidRPr="00C645E4">
        <w:rPr>
          <w:szCs w:val="28"/>
        </w:rPr>
        <w:fldChar w:fldCharType="begin"/>
      </w:r>
      <w:r w:rsidRPr="00C645E4">
        <w:rPr>
          <w:rFonts w:eastAsiaTheme="minorHAnsi"/>
          <w:szCs w:val="28"/>
          <w:lang w:eastAsia="en-US"/>
        </w:rPr>
        <w:instrText xml:space="preserve"> REF _Ref526683001 \w \h </w:instrText>
      </w:r>
      <w:r>
        <w:rPr>
          <w:szCs w:val="28"/>
        </w:rPr>
        <w:instrText xml:space="preserve"> \* MERGEFORMAT </w:instrText>
      </w:r>
      <w:r w:rsidRPr="00C645E4">
        <w:rPr>
          <w:szCs w:val="28"/>
        </w:rPr>
      </w:r>
      <w:r w:rsidRPr="00C645E4">
        <w:rPr>
          <w:szCs w:val="28"/>
        </w:rPr>
        <w:fldChar w:fldCharType="separate"/>
      </w:r>
      <w:r>
        <w:rPr>
          <w:rFonts w:eastAsiaTheme="minorHAnsi"/>
          <w:szCs w:val="28"/>
          <w:lang w:eastAsia="en-US"/>
        </w:rPr>
        <w:t>245</w:t>
      </w:r>
      <w:r w:rsidRPr="00C645E4">
        <w:rPr>
          <w:szCs w:val="28"/>
        </w:rPr>
        <w:fldChar w:fldCharType="end"/>
      </w:r>
      <w:r w:rsidRPr="00164091">
        <w:rPr>
          <w:rFonts w:eastAsiaTheme="minorHAnsi"/>
          <w:szCs w:val="28"/>
          <w:lang w:eastAsia="en-US"/>
        </w:rPr>
        <w:t>]</w:t>
      </w:r>
      <w:r w:rsidRPr="004E2231">
        <w:rPr>
          <w:rFonts w:eastAsiaTheme="minorHAnsi"/>
          <w:szCs w:val="28"/>
          <w:lang w:eastAsia="en-US"/>
        </w:rPr>
        <w:t>.</w:t>
      </w:r>
      <w:r w:rsidRPr="00164091">
        <w:rPr>
          <w:rFonts w:eastAsiaTheme="minorHAnsi"/>
          <w:szCs w:val="28"/>
          <w:lang w:eastAsia="en-US"/>
        </w:rPr>
        <w:t xml:space="preserve"> Процес окисної модифікації РНК суттєво послаблює можливості</w:t>
      </w:r>
      <w:r w:rsidRPr="009F3E1A">
        <w:rPr>
          <w:rFonts w:eastAsiaTheme="minorHAnsi"/>
          <w:szCs w:val="28"/>
          <w:lang w:eastAsia="en-US"/>
        </w:rPr>
        <w:t xml:space="preserve"> клітини до органічного синтезу, що у розрізі оксидативного стресу неодмінно знайде своє відображення в пригніченні активності антиоксидантних ферментів</w:t>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_Ref527071698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116</w:t>
      </w:r>
      <w:r>
        <w:rPr>
          <w:rFonts w:eastAsiaTheme="minorHAnsi"/>
          <w:szCs w:val="28"/>
          <w:lang w:eastAsia="en-US"/>
        </w:rPr>
        <w:fldChar w:fldCharType="end"/>
      </w:r>
      <w:r>
        <w:rPr>
          <w:rFonts w:eastAsiaTheme="minorHAnsi"/>
          <w:szCs w:val="28"/>
          <w:lang w:eastAsia="en-US"/>
        </w:rPr>
        <w:t>]</w:t>
      </w:r>
      <w:r w:rsidRPr="009F3E1A">
        <w:rPr>
          <w:rFonts w:eastAsiaTheme="minorHAnsi"/>
          <w:szCs w:val="28"/>
          <w:lang w:eastAsia="en-US"/>
        </w:rPr>
        <w:t xml:space="preserve">. Неконтрольований оксидативний стрес маніфестується розбалансованістю прооксидантної та антиоксидантної систем. Вільні радикали, коли їх кількість сягає гранично допустимої концентрації, одночасно із руйнуванням ліпідних та білкових структурних клітинних елементів, зменшують їх білок-синтезуючу </w:t>
      </w:r>
      <w:r>
        <w:rPr>
          <w:rFonts w:eastAsiaTheme="minorHAnsi"/>
          <w:szCs w:val="28"/>
          <w:lang w:eastAsia="en-US"/>
        </w:rPr>
        <w:t>спроможність</w:t>
      </w:r>
      <w:r w:rsidRPr="00FB6FEB">
        <w:rPr>
          <w:rFonts w:eastAsiaTheme="minorHAnsi"/>
          <w:szCs w:val="28"/>
          <w:lang w:eastAsia="en-US"/>
        </w:rPr>
        <w:t>.</w:t>
      </w:r>
      <w:r>
        <w:rPr>
          <w:rFonts w:eastAsiaTheme="minorHAnsi"/>
          <w:szCs w:val="28"/>
          <w:lang w:eastAsia="en-US"/>
        </w:rPr>
        <w:t xml:space="preserve"> </w:t>
      </w:r>
      <w:r w:rsidRPr="009F3E1A">
        <w:rPr>
          <w:rFonts w:eastAsiaTheme="minorHAnsi"/>
          <w:szCs w:val="28"/>
          <w:lang w:eastAsia="en-US"/>
        </w:rPr>
        <w:t xml:space="preserve">Існування вільних радикалів у фізіологічних умовах, точніше їх активність, знаходиться під контролем ендогенних </w:t>
      </w:r>
      <w:r w:rsidRPr="009F3E1A">
        <w:rPr>
          <w:rFonts w:eastAsiaTheme="minorHAnsi"/>
          <w:szCs w:val="28"/>
          <w:lang w:eastAsia="en-US"/>
        </w:rPr>
        <w:lastRenderedPageBreak/>
        <w:t>антиоксидантів. За цих умов, АФК виконують ряд важливих та необхідних для клітини функцій. Зокрема, із АФК пов'язана фізіо</w:t>
      </w:r>
      <w:r>
        <w:rPr>
          <w:rFonts w:eastAsiaTheme="minorHAnsi"/>
          <w:szCs w:val="28"/>
          <w:lang w:eastAsia="en-US"/>
        </w:rPr>
        <w:t>логічна елімінація тих клітин,</w:t>
      </w:r>
      <w:r w:rsidRPr="009F3E1A">
        <w:rPr>
          <w:rFonts w:eastAsiaTheme="minorHAnsi"/>
          <w:szCs w:val="28"/>
          <w:lang w:eastAsia="en-US"/>
        </w:rPr>
        <w:t xml:space="preserve"> клітинних структур та компартаментів, що зазнали необоротних деструктивних змін. Це може відбуватись внаслідок мутацій, або за рахунок </w:t>
      </w:r>
      <w:r>
        <w:rPr>
          <w:rFonts w:eastAsiaTheme="minorHAnsi"/>
          <w:szCs w:val="28"/>
          <w:lang w:eastAsia="en-US"/>
        </w:rPr>
        <w:t>вичерпува</w:t>
      </w:r>
      <w:r w:rsidRPr="009F3E1A">
        <w:rPr>
          <w:rFonts w:eastAsiaTheme="minorHAnsi"/>
          <w:szCs w:val="28"/>
          <w:lang w:eastAsia="en-US"/>
        </w:rPr>
        <w:t xml:space="preserve">ння ними життєвого ліміту, і забезпечує безперервний клітинний оборот та оновлення тканини. Небезпека виникає при переважанні прооксидантної активності та у випадку, коли мова йде про </w:t>
      </w:r>
      <w:r w:rsidRPr="0066693A">
        <w:rPr>
          <w:rFonts w:eastAsiaTheme="minorHAnsi"/>
          <w:szCs w:val="28"/>
          <w:lang w:eastAsia="en-US"/>
        </w:rPr>
        <w:t>високоспеціалізовані та високо функціональні клітини</w:t>
      </w:r>
      <w:r w:rsidRPr="009F3E1A">
        <w:rPr>
          <w:rFonts w:eastAsiaTheme="minorHAnsi"/>
          <w:szCs w:val="28"/>
          <w:lang w:eastAsia="en-US"/>
        </w:rPr>
        <w:t>.</w:t>
      </w:r>
    </w:p>
    <w:p w14:paraId="65CD37C5" w14:textId="187AA7EA" w:rsidR="000E7F8D" w:rsidRDefault="000E7F8D" w:rsidP="00681766">
      <w:pPr>
        <w:rPr>
          <w:rFonts w:eastAsiaTheme="minorHAnsi"/>
          <w:szCs w:val="28"/>
          <w:lang w:eastAsia="en-US"/>
        </w:rPr>
      </w:pPr>
      <w:r w:rsidRPr="009F3E1A">
        <w:rPr>
          <w:rFonts w:eastAsiaTheme="minorHAnsi"/>
          <w:szCs w:val="28"/>
          <w:lang w:eastAsia="en-US"/>
        </w:rPr>
        <w:t>З поміж широкого розмаїття та різновиду вільних радикалів, своєю цитотоксичністю вирізняються ті, які асоційовані із дія</w:t>
      </w:r>
      <w:r>
        <w:rPr>
          <w:rFonts w:eastAsiaTheme="minorHAnsi"/>
          <w:szCs w:val="28"/>
          <w:lang w:eastAsia="en-US"/>
        </w:rPr>
        <w:t xml:space="preserve">льністю системи </w:t>
      </w:r>
      <w:r w:rsidRPr="009F3E1A">
        <w:rPr>
          <w:rFonts w:eastAsiaTheme="minorHAnsi"/>
          <w:szCs w:val="28"/>
          <w:lang w:eastAsia="en-US"/>
        </w:rPr>
        <w:t>NO та NO-синтазною (NOS) активністю</w:t>
      </w:r>
      <w:r w:rsidRPr="00CA335C">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_Ref527079289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9</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_Ref527681659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71</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_Ref527079472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100</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_Ref527663557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162</w:t>
      </w:r>
      <w:r>
        <w:rPr>
          <w:rFonts w:eastAsiaTheme="minorHAnsi"/>
          <w:szCs w:val="28"/>
          <w:lang w:eastAsia="en-US"/>
        </w:rPr>
        <w:fldChar w:fldCharType="end"/>
      </w:r>
      <w:r w:rsidRPr="00CA335C">
        <w:rPr>
          <w:rFonts w:eastAsiaTheme="minorHAnsi"/>
          <w:szCs w:val="28"/>
          <w:lang w:eastAsia="en-US"/>
        </w:rPr>
        <w:t>]</w:t>
      </w:r>
      <w:r w:rsidRPr="009F3E1A">
        <w:rPr>
          <w:rFonts w:eastAsiaTheme="minorHAnsi"/>
          <w:szCs w:val="28"/>
          <w:lang w:eastAsia="en-US"/>
        </w:rPr>
        <w:t xml:space="preserve">. Коли мова йде про функціонування різних підтипів </w:t>
      </w:r>
      <w:r w:rsidRPr="009F3E1A">
        <w:rPr>
          <w:rFonts w:eastAsiaTheme="minorHAnsi"/>
          <w:szCs w:val="28"/>
          <w:lang w:val="en-US" w:eastAsia="en-US"/>
        </w:rPr>
        <w:t>NOS</w:t>
      </w:r>
      <w:r w:rsidRPr="009F3E1A">
        <w:rPr>
          <w:rFonts w:eastAsiaTheme="minorHAnsi"/>
          <w:szCs w:val="28"/>
          <w:lang w:eastAsia="en-US"/>
        </w:rPr>
        <w:t>, око, точніше сітківка, як і головн</w:t>
      </w:r>
      <w:r>
        <w:rPr>
          <w:rFonts w:eastAsiaTheme="minorHAnsi"/>
          <w:szCs w:val="28"/>
          <w:lang w:eastAsia="en-US"/>
        </w:rPr>
        <w:t>ий мозок,</w:t>
      </w:r>
      <w:r w:rsidRPr="009F3E1A">
        <w:rPr>
          <w:rFonts w:eastAsiaTheme="minorHAnsi"/>
          <w:szCs w:val="28"/>
          <w:lang w:eastAsia="en-US"/>
        </w:rPr>
        <w:t xml:space="preserve"> є яскравими прикладами єдності та боротьби протилежностей</w:t>
      </w:r>
      <w:r w:rsidRPr="009972B6">
        <w:rPr>
          <w:rFonts w:eastAsiaTheme="minorHAnsi"/>
          <w:szCs w:val="28"/>
          <w:lang w:eastAsia="en-US"/>
        </w:rPr>
        <w:t xml:space="preserve"> </w:t>
      </w:r>
      <w:r w:rsidRPr="007B05B3">
        <w:rPr>
          <w:rFonts w:eastAsiaTheme="minorHAnsi"/>
          <w:szCs w:val="28"/>
          <w:lang w:eastAsia="en-US"/>
        </w:rPr>
        <w:t>[</w:t>
      </w:r>
      <w:r>
        <w:rPr>
          <w:rFonts w:eastAsiaTheme="minorHAnsi"/>
          <w:sz w:val="20"/>
          <w:szCs w:val="28"/>
          <w:lang w:eastAsia="en-US"/>
        </w:rPr>
        <w:fldChar w:fldCharType="begin"/>
      </w:r>
      <w:r>
        <w:rPr>
          <w:rFonts w:eastAsiaTheme="minorHAnsi"/>
          <w:szCs w:val="28"/>
          <w:lang w:eastAsia="en-US"/>
        </w:rPr>
        <w:instrText xml:space="preserve"> REF _Ref527078195 \w \h </w:instrText>
      </w:r>
      <w:r w:rsidR="00681766">
        <w:rPr>
          <w:rFonts w:eastAsiaTheme="minorHAnsi"/>
          <w:sz w:val="20"/>
          <w:szCs w:val="28"/>
          <w:lang w:eastAsia="en-US"/>
        </w:rPr>
        <w:instrText xml:space="preserve"> \* MERGEFORMAT </w:instrText>
      </w:r>
      <w:r>
        <w:rPr>
          <w:rFonts w:eastAsiaTheme="minorHAnsi"/>
          <w:sz w:val="20"/>
          <w:szCs w:val="28"/>
          <w:lang w:eastAsia="en-US"/>
        </w:rPr>
      </w:r>
      <w:r>
        <w:rPr>
          <w:rFonts w:eastAsiaTheme="minorHAnsi"/>
          <w:sz w:val="20"/>
          <w:szCs w:val="28"/>
          <w:lang w:eastAsia="en-US"/>
        </w:rPr>
        <w:fldChar w:fldCharType="separate"/>
      </w:r>
      <w:r>
        <w:rPr>
          <w:rFonts w:eastAsiaTheme="minorHAnsi"/>
          <w:szCs w:val="28"/>
          <w:lang w:eastAsia="en-US"/>
        </w:rPr>
        <w:t>73</w:t>
      </w:r>
      <w:r>
        <w:rPr>
          <w:rFonts w:eastAsiaTheme="minorHAnsi"/>
          <w:sz w:val="20"/>
          <w:szCs w:val="28"/>
          <w:lang w:eastAsia="en-US"/>
        </w:rPr>
        <w:fldChar w:fldCharType="end"/>
      </w:r>
      <w:r w:rsidRPr="009F3E1A">
        <w:rPr>
          <w:rFonts w:eastAsiaTheme="minorHAnsi"/>
          <w:szCs w:val="28"/>
          <w:lang w:eastAsia="en-US"/>
        </w:rPr>
        <w:t>]. Це обум</w:t>
      </w:r>
      <w:r>
        <w:rPr>
          <w:rFonts w:eastAsiaTheme="minorHAnsi"/>
          <w:szCs w:val="28"/>
          <w:lang w:eastAsia="en-US"/>
        </w:rPr>
        <w:t>овлено тим, що і головний мозок і сітківка</w:t>
      </w:r>
      <w:r w:rsidRPr="009F3E1A">
        <w:rPr>
          <w:rFonts w:eastAsiaTheme="minorHAnsi"/>
          <w:szCs w:val="28"/>
          <w:lang w:eastAsia="en-US"/>
        </w:rPr>
        <w:t xml:space="preserve"> нейро-вазогенні структури, які формуються із нейронів та судин. В головному мозку </w:t>
      </w:r>
      <w:r>
        <w:rPr>
          <w:rFonts w:eastAsiaTheme="minorHAnsi"/>
          <w:szCs w:val="28"/>
          <w:lang w:eastAsia="en-US"/>
        </w:rPr>
        <w:t>-</w:t>
      </w:r>
      <w:r w:rsidRPr="009F3E1A">
        <w:rPr>
          <w:rFonts w:eastAsiaTheme="minorHAnsi"/>
          <w:szCs w:val="28"/>
          <w:lang w:eastAsia="en-US"/>
        </w:rPr>
        <w:t xml:space="preserve"> це інтрацеребральні судини та судини м'якої мозкової оболонки, а сітківка за визначенням та своєю сутністю </w:t>
      </w:r>
      <w:r>
        <w:rPr>
          <w:rFonts w:eastAsiaTheme="minorHAnsi"/>
          <w:szCs w:val="28"/>
          <w:lang w:eastAsia="en-US"/>
        </w:rPr>
        <w:t>-</w:t>
      </w:r>
      <w:r w:rsidRPr="009F3E1A">
        <w:rPr>
          <w:rFonts w:eastAsiaTheme="minorHAnsi"/>
          <w:szCs w:val="28"/>
          <w:lang w:eastAsia="en-US"/>
        </w:rPr>
        <w:t xml:space="preserve"> судинновмісний елемент</w:t>
      </w:r>
      <w:r>
        <w:rPr>
          <w:rFonts w:eastAsiaTheme="minorHAnsi"/>
          <w:szCs w:val="28"/>
          <w:lang w:val="ru-RU" w:eastAsia="en-US"/>
        </w:rPr>
        <w:t xml:space="preserve"> [</w:t>
      </w:r>
      <w:r>
        <w:rPr>
          <w:szCs w:val="28"/>
          <w:lang w:eastAsia="en-US"/>
        </w:rPr>
        <w:fldChar w:fldCharType="begin"/>
      </w:r>
      <w:r>
        <w:rPr>
          <w:rFonts w:eastAsiaTheme="minorHAnsi"/>
          <w:szCs w:val="28"/>
          <w:lang w:val="ru-RU" w:eastAsia="en-US"/>
        </w:rPr>
        <w:instrText xml:space="preserve"> REF _Ref527072585 \w \h </w:instrText>
      </w:r>
      <w:r w:rsidR="00681766">
        <w:rPr>
          <w:szCs w:val="28"/>
          <w:lang w:eastAsia="en-US"/>
        </w:rPr>
        <w:instrText xml:space="preserve"> \* MERGEFORMAT </w:instrText>
      </w:r>
      <w:r>
        <w:rPr>
          <w:szCs w:val="28"/>
          <w:lang w:eastAsia="en-US"/>
        </w:rPr>
      </w:r>
      <w:r>
        <w:rPr>
          <w:szCs w:val="28"/>
          <w:lang w:eastAsia="en-US"/>
        </w:rPr>
        <w:fldChar w:fldCharType="separate"/>
      </w:r>
      <w:r>
        <w:rPr>
          <w:rFonts w:eastAsiaTheme="minorHAnsi"/>
          <w:szCs w:val="28"/>
          <w:lang w:val="ru-RU" w:eastAsia="en-US"/>
        </w:rPr>
        <w:t>15</w:t>
      </w:r>
      <w:r>
        <w:rPr>
          <w:szCs w:val="28"/>
          <w:lang w:eastAsia="en-US"/>
        </w:rPr>
        <w:fldChar w:fldCharType="end"/>
      </w:r>
      <w:r>
        <w:rPr>
          <w:rFonts w:eastAsiaTheme="minorHAnsi"/>
          <w:szCs w:val="28"/>
          <w:lang w:val="ru-RU" w:eastAsia="en-US"/>
        </w:rPr>
        <w:t>]</w:t>
      </w:r>
      <w:r w:rsidRPr="009F3E1A">
        <w:rPr>
          <w:rFonts w:eastAsiaTheme="minorHAnsi"/>
          <w:szCs w:val="28"/>
          <w:lang w:eastAsia="en-US"/>
        </w:rPr>
        <w:t xml:space="preserve">. Такі особливості диктують переважання в судинах та нервовій тканині різних підтипів </w:t>
      </w:r>
      <w:r w:rsidRPr="009F3E1A">
        <w:rPr>
          <w:rFonts w:eastAsiaTheme="minorHAnsi"/>
          <w:szCs w:val="28"/>
          <w:lang w:val="en-US" w:eastAsia="en-US"/>
        </w:rPr>
        <w:t>NOS</w:t>
      </w:r>
      <w:r w:rsidRPr="009F3E1A">
        <w:rPr>
          <w:rFonts w:eastAsiaTheme="minorHAnsi"/>
          <w:szCs w:val="28"/>
          <w:lang w:eastAsia="en-US"/>
        </w:rPr>
        <w:t xml:space="preserve">, яких, як відомо, є три </w:t>
      </w:r>
      <w:r>
        <w:rPr>
          <w:rFonts w:eastAsiaTheme="minorHAnsi"/>
          <w:szCs w:val="28"/>
          <w:lang w:eastAsia="en-US"/>
        </w:rPr>
        <w:t>-</w:t>
      </w:r>
      <w:r w:rsidRPr="009F3E1A">
        <w:rPr>
          <w:rFonts w:eastAsiaTheme="minorHAnsi"/>
          <w:szCs w:val="28"/>
          <w:lang w:eastAsia="en-US"/>
        </w:rPr>
        <w:t xml:space="preserve"> ендотеліальна (характерна для судин), індуцибельна, та кальцій </w:t>
      </w:r>
      <w:r>
        <w:rPr>
          <w:rFonts w:eastAsiaTheme="minorHAnsi"/>
          <w:szCs w:val="28"/>
          <w:lang w:eastAsia="en-US"/>
        </w:rPr>
        <w:t>залежна (нейрональна)</w:t>
      </w:r>
      <w:r w:rsidRPr="009F3E1A">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_Ref527079472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100</w:t>
      </w:r>
      <w:r>
        <w:rPr>
          <w:rFonts w:eastAsiaTheme="minorHAnsi"/>
          <w:szCs w:val="28"/>
          <w:lang w:eastAsia="en-US"/>
        </w:rPr>
        <w:fldChar w:fldCharType="end"/>
      </w:r>
      <w:r>
        <w:rPr>
          <w:rFonts w:eastAsiaTheme="minorHAnsi"/>
          <w:szCs w:val="28"/>
          <w:lang w:eastAsia="en-US"/>
        </w:rPr>
        <w:t>]. За фізіологічних умов</w:t>
      </w:r>
      <w:r w:rsidRPr="009F3E1A">
        <w:rPr>
          <w:rFonts w:eastAsiaTheme="minorHAnsi"/>
          <w:szCs w:val="28"/>
          <w:lang w:eastAsia="en-US"/>
        </w:rPr>
        <w:t xml:space="preserve"> NO, окрім своїх месенджерних функцій, виступає у ролі ендотелій-релаксуючого фактору, впливаючи на стан мікроциркуляторного русла через регуляцію судинного тонусу. Помірна активність нейрональної </w:t>
      </w:r>
      <w:r w:rsidRPr="009F3E1A">
        <w:rPr>
          <w:rFonts w:eastAsiaTheme="minorHAnsi"/>
          <w:szCs w:val="28"/>
          <w:lang w:val="en-US" w:eastAsia="en-US"/>
        </w:rPr>
        <w:t>NOS</w:t>
      </w:r>
      <w:r w:rsidRPr="009F3E1A">
        <w:rPr>
          <w:rFonts w:eastAsiaTheme="minorHAnsi"/>
          <w:szCs w:val="28"/>
          <w:lang w:eastAsia="en-US"/>
        </w:rPr>
        <w:t xml:space="preserve"> в нейронах та, відповідно, індуцибельної в судинах, формує </w:t>
      </w:r>
      <w:r>
        <w:rPr>
          <w:rFonts w:eastAsiaTheme="minorHAnsi"/>
          <w:szCs w:val="28"/>
          <w:lang w:eastAsia="en-US"/>
        </w:rPr>
        <w:t>вектори</w:t>
      </w:r>
      <w:r w:rsidRPr="009F3E1A">
        <w:rPr>
          <w:rFonts w:eastAsiaTheme="minorHAnsi"/>
          <w:szCs w:val="28"/>
          <w:lang w:eastAsia="en-US"/>
        </w:rPr>
        <w:t xml:space="preserve"> ендогенної цитопротекції, до якого залучається антиоксидантна система та антиапоптотичні гени сімейства</w:t>
      </w:r>
      <w:r w:rsidR="003929B1" w:rsidRPr="003929B1">
        <w:rPr>
          <w:rFonts w:eastAsiaTheme="minorHAnsi"/>
          <w:szCs w:val="28"/>
          <w:lang w:eastAsia="en-US"/>
        </w:rPr>
        <w:t xml:space="preserve"> </w:t>
      </w:r>
      <w:r w:rsidR="003929B1">
        <w:rPr>
          <w:rFonts w:eastAsiaTheme="minorHAnsi"/>
          <w:szCs w:val="28"/>
          <w:lang w:val="en-US" w:eastAsia="en-US"/>
        </w:rPr>
        <w:t>bcl</w:t>
      </w:r>
      <w:r w:rsidR="003929B1">
        <w:rPr>
          <w:rFonts w:eastAsiaTheme="minorHAnsi"/>
          <w:szCs w:val="28"/>
          <w:lang w:eastAsia="en-US"/>
        </w:rPr>
        <w:t>-xl та</w:t>
      </w:r>
      <w:r w:rsidRPr="009F3E1A">
        <w:rPr>
          <w:rFonts w:eastAsiaTheme="minorHAnsi"/>
          <w:szCs w:val="28"/>
          <w:lang w:eastAsia="en-US"/>
        </w:rPr>
        <w:t xml:space="preserve"> bcl-2 [</w:t>
      </w:r>
      <w:r>
        <w:rPr>
          <w:rFonts w:eastAsiaTheme="minorHAnsi"/>
          <w:szCs w:val="28"/>
          <w:lang w:eastAsia="en-US"/>
        </w:rPr>
        <w:fldChar w:fldCharType="begin"/>
      </w:r>
      <w:r>
        <w:rPr>
          <w:rFonts w:eastAsiaTheme="minorHAnsi"/>
          <w:szCs w:val="28"/>
          <w:lang w:eastAsia="en-US"/>
        </w:rPr>
        <w:instrText xml:space="preserve"> REF _Ref527072607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70</w:t>
      </w:r>
      <w:r>
        <w:rPr>
          <w:rFonts w:eastAsiaTheme="minorHAnsi"/>
          <w:szCs w:val="28"/>
          <w:lang w:eastAsia="en-US"/>
        </w:rPr>
        <w:fldChar w:fldCharType="end"/>
      </w:r>
      <w:r>
        <w:rPr>
          <w:rFonts w:eastAsiaTheme="minorHAnsi"/>
          <w:szCs w:val="28"/>
          <w:lang w:eastAsia="en-US"/>
        </w:rPr>
        <w:t xml:space="preserve">, </w:t>
      </w:r>
      <w:r w:rsidRPr="00C645E4">
        <w:rPr>
          <w:rFonts w:eastAsiaTheme="minorHAnsi"/>
          <w:szCs w:val="28"/>
          <w:lang w:val="ru-RU" w:eastAsia="en-US"/>
        </w:rPr>
        <w:fldChar w:fldCharType="begin"/>
      </w:r>
      <w:r w:rsidRPr="00C645E4">
        <w:rPr>
          <w:rFonts w:eastAsiaTheme="minorHAnsi"/>
          <w:szCs w:val="28"/>
          <w:lang w:eastAsia="en-US"/>
        </w:rPr>
        <w:instrText xml:space="preserve"> REF _Ref526683001 \w \h  \* </w:instrText>
      </w:r>
      <w:r w:rsidRPr="00C645E4">
        <w:rPr>
          <w:rFonts w:eastAsiaTheme="minorHAnsi"/>
          <w:szCs w:val="28"/>
          <w:lang w:val="ru-RU" w:eastAsia="en-US"/>
        </w:rPr>
        <w:instrText>MERGEFORMAT</w:instrText>
      </w:r>
      <w:r w:rsidRPr="00C645E4">
        <w:rPr>
          <w:rFonts w:eastAsiaTheme="minorHAnsi"/>
          <w:szCs w:val="28"/>
          <w:lang w:eastAsia="en-US"/>
        </w:rPr>
        <w:instrText xml:space="preserve"> </w:instrText>
      </w:r>
      <w:r w:rsidRPr="00C645E4">
        <w:rPr>
          <w:rFonts w:eastAsiaTheme="minorHAnsi"/>
          <w:szCs w:val="28"/>
          <w:lang w:val="ru-RU" w:eastAsia="en-US"/>
        </w:rPr>
      </w:r>
      <w:r w:rsidRPr="00C645E4">
        <w:rPr>
          <w:rFonts w:eastAsiaTheme="minorHAnsi"/>
          <w:szCs w:val="28"/>
          <w:lang w:val="ru-RU" w:eastAsia="en-US"/>
        </w:rPr>
        <w:fldChar w:fldCharType="separate"/>
      </w:r>
      <w:r>
        <w:rPr>
          <w:rFonts w:eastAsiaTheme="minorHAnsi"/>
          <w:szCs w:val="28"/>
          <w:lang w:eastAsia="en-US"/>
        </w:rPr>
        <w:t>245</w:t>
      </w:r>
      <w:r w:rsidRPr="00C645E4">
        <w:rPr>
          <w:rFonts w:eastAsiaTheme="minorHAnsi"/>
          <w:szCs w:val="28"/>
          <w:lang w:val="ru-RU" w:eastAsia="en-US"/>
        </w:rPr>
        <w:fldChar w:fldCharType="end"/>
      </w:r>
      <w:r w:rsidRPr="00C645E4">
        <w:rPr>
          <w:rFonts w:eastAsiaTheme="minorHAnsi"/>
          <w:szCs w:val="28"/>
          <w:lang w:eastAsia="en-US"/>
        </w:rPr>
        <w:t>]</w:t>
      </w:r>
      <w:r w:rsidRPr="007B05B3">
        <w:rPr>
          <w:rFonts w:eastAsiaTheme="minorHAnsi"/>
          <w:szCs w:val="28"/>
          <w:lang w:eastAsia="en-US"/>
        </w:rPr>
        <w:t>. При</w:t>
      </w:r>
      <w:r w:rsidRPr="009F3E1A">
        <w:rPr>
          <w:rFonts w:eastAsiaTheme="minorHAnsi"/>
          <w:szCs w:val="28"/>
          <w:lang w:eastAsia="en-US"/>
        </w:rPr>
        <w:t xml:space="preserve"> дії альтеруючих факторів</w:t>
      </w:r>
      <w:r>
        <w:rPr>
          <w:rFonts w:eastAsiaTheme="minorHAnsi"/>
          <w:szCs w:val="28"/>
          <w:lang w:eastAsia="en-US"/>
        </w:rPr>
        <w:t xml:space="preserve"> ішемічно-гіпоксичного чинника</w:t>
      </w:r>
      <w:r w:rsidR="00E71612">
        <w:rPr>
          <w:rFonts w:eastAsiaTheme="minorHAnsi"/>
          <w:szCs w:val="28"/>
          <w:lang w:eastAsia="en-US"/>
        </w:rPr>
        <w:t>,</w:t>
      </w:r>
      <w:r w:rsidRPr="009F3E1A">
        <w:rPr>
          <w:rFonts w:eastAsiaTheme="minorHAnsi"/>
          <w:szCs w:val="28"/>
          <w:lang w:eastAsia="en-US"/>
        </w:rPr>
        <w:t xml:space="preserve"> або </w:t>
      </w:r>
      <w:r>
        <w:rPr>
          <w:rFonts w:eastAsiaTheme="minorHAnsi"/>
          <w:szCs w:val="28"/>
          <w:lang w:eastAsia="en-US"/>
        </w:rPr>
        <w:t>за інших патофізіологічних умов</w:t>
      </w:r>
      <w:r w:rsidRPr="008601D8">
        <w:rPr>
          <w:rFonts w:eastAsiaTheme="minorHAnsi"/>
          <w:szCs w:val="28"/>
          <w:lang w:eastAsia="en-US"/>
        </w:rPr>
        <w:t>,</w:t>
      </w:r>
      <w:r>
        <w:rPr>
          <w:rFonts w:eastAsiaTheme="minorHAnsi"/>
          <w:szCs w:val="28"/>
          <w:lang w:eastAsia="en-US"/>
        </w:rPr>
        <w:t xml:space="preserve"> у</w:t>
      </w:r>
      <w:r w:rsidRPr="009F3E1A">
        <w:rPr>
          <w:rFonts w:eastAsiaTheme="minorHAnsi"/>
          <w:szCs w:val="28"/>
          <w:lang w:eastAsia="en-US"/>
        </w:rPr>
        <w:t xml:space="preserve"> нейронах значно зростає активність кальцій-залежної </w:t>
      </w:r>
      <w:r w:rsidRPr="009F3E1A">
        <w:rPr>
          <w:rFonts w:eastAsiaTheme="minorHAnsi"/>
          <w:szCs w:val="28"/>
          <w:lang w:val="en-US" w:eastAsia="en-US"/>
        </w:rPr>
        <w:t>NOS</w:t>
      </w:r>
      <w:r w:rsidRPr="009F3E1A">
        <w:rPr>
          <w:rFonts w:eastAsiaTheme="minorHAnsi"/>
          <w:szCs w:val="28"/>
          <w:lang w:eastAsia="en-US"/>
        </w:rPr>
        <w:t>, а в судинах</w:t>
      </w:r>
      <w:r>
        <w:rPr>
          <w:rFonts w:eastAsiaTheme="minorHAnsi"/>
          <w:szCs w:val="28"/>
          <w:lang w:eastAsia="en-US"/>
        </w:rPr>
        <w:t xml:space="preserve"> -</w:t>
      </w:r>
      <w:r w:rsidRPr="009F3E1A">
        <w:rPr>
          <w:rFonts w:eastAsiaTheme="minorHAnsi"/>
          <w:szCs w:val="28"/>
          <w:lang w:eastAsia="en-US"/>
        </w:rPr>
        <w:t xml:space="preserve"> індуцибельної</w:t>
      </w:r>
      <w:r w:rsidR="00B44173" w:rsidRPr="00B44173">
        <w:rPr>
          <w:rFonts w:eastAsiaTheme="minorHAnsi"/>
          <w:szCs w:val="28"/>
          <w:lang w:eastAsia="en-US"/>
        </w:rPr>
        <w:t xml:space="preserve"> </w:t>
      </w:r>
      <w:r w:rsidR="00B44173">
        <w:rPr>
          <w:rFonts w:eastAsiaTheme="minorHAnsi"/>
          <w:szCs w:val="28"/>
          <w:lang w:eastAsia="en-US"/>
        </w:rPr>
        <w:t>[</w:t>
      </w:r>
      <w:r w:rsidR="00B44173">
        <w:rPr>
          <w:rFonts w:eastAsiaTheme="minorHAnsi"/>
          <w:szCs w:val="28"/>
          <w:lang w:eastAsia="en-US"/>
        </w:rPr>
        <w:fldChar w:fldCharType="begin"/>
      </w:r>
      <w:r w:rsidR="00B44173">
        <w:rPr>
          <w:rFonts w:eastAsiaTheme="minorHAnsi"/>
          <w:szCs w:val="28"/>
          <w:lang w:eastAsia="en-US"/>
        </w:rPr>
        <w:instrText xml:space="preserve"> REF _Ref526682984 \w \h </w:instrText>
      </w:r>
      <w:r w:rsidR="00B44173">
        <w:rPr>
          <w:rFonts w:eastAsiaTheme="minorHAnsi"/>
          <w:szCs w:val="28"/>
          <w:lang w:eastAsia="en-US"/>
        </w:rPr>
      </w:r>
      <w:r w:rsidR="00B44173">
        <w:rPr>
          <w:rFonts w:eastAsiaTheme="minorHAnsi"/>
          <w:szCs w:val="28"/>
          <w:lang w:eastAsia="en-US"/>
        </w:rPr>
        <w:fldChar w:fldCharType="separate"/>
      </w:r>
      <w:r w:rsidR="00B44173">
        <w:rPr>
          <w:rFonts w:eastAsiaTheme="minorHAnsi"/>
          <w:szCs w:val="28"/>
          <w:lang w:eastAsia="en-US"/>
        </w:rPr>
        <w:t>156</w:t>
      </w:r>
      <w:r w:rsidR="00B44173">
        <w:rPr>
          <w:rFonts w:eastAsiaTheme="minorHAnsi"/>
          <w:szCs w:val="28"/>
          <w:lang w:eastAsia="en-US"/>
        </w:rPr>
        <w:fldChar w:fldCharType="end"/>
      </w:r>
      <w:r w:rsidR="00B44173">
        <w:rPr>
          <w:rFonts w:eastAsiaTheme="minorHAnsi"/>
          <w:szCs w:val="28"/>
          <w:lang w:eastAsia="en-US"/>
        </w:rPr>
        <w:t>]</w:t>
      </w:r>
      <w:r w:rsidRPr="009F3E1A">
        <w:rPr>
          <w:rFonts w:eastAsiaTheme="minorHAnsi"/>
          <w:szCs w:val="28"/>
          <w:lang w:eastAsia="en-US"/>
        </w:rPr>
        <w:t xml:space="preserve">. Перше явище пов’язано із шоковим потраплянням іонів кальцію внаслідок активації </w:t>
      </w:r>
      <w:r>
        <w:rPr>
          <w:rFonts w:eastAsiaTheme="minorHAnsi"/>
          <w:szCs w:val="28"/>
          <w:lang w:val="en-US" w:eastAsia="en-US"/>
        </w:rPr>
        <w:t>NMDA</w:t>
      </w:r>
      <w:r w:rsidRPr="009F3E1A">
        <w:rPr>
          <w:rFonts w:eastAsiaTheme="minorHAnsi"/>
          <w:szCs w:val="28"/>
          <w:lang w:eastAsia="en-US"/>
        </w:rPr>
        <w:t xml:space="preserve">-рецепторів, друге </w:t>
      </w:r>
      <w:r>
        <w:rPr>
          <w:rFonts w:eastAsiaTheme="minorHAnsi"/>
          <w:szCs w:val="28"/>
          <w:lang w:eastAsia="en-US"/>
        </w:rPr>
        <w:t>-</w:t>
      </w:r>
      <w:r w:rsidRPr="009F3E1A">
        <w:rPr>
          <w:rFonts w:eastAsiaTheme="minorHAnsi"/>
          <w:szCs w:val="28"/>
          <w:lang w:eastAsia="en-US"/>
        </w:rPr>
        <w:t xml:space="preserve"> асоційовано із ендотеліальною дисфункцією</w:t>
      </w:r>
      <w:r>
        <w:rPr>
          <w:rFonts w:eastAsiaTheme="minorHAnsi"/>
          <w:szCs w:val="28"/>
          <w:lang w:eastAsia="en-US"/>
        </w:rPr>
        <w:t xml:space="preserve"> [</w:t>
      </w:r>
      <w:r w:rsidR="00E71612">
        <w:rPr>
          <w:rFonts w:eastAsiaTheme="minorHAnsi"/>
          <w:szCs w:val="28"/>
          <w:lang w:eastAsia="en-US"/>
        </w:rPr>
        <w:fldChar w:fldCharType="begin"/>
      </w:r>
      <w:r w:rsidR="00E71612">
        <w:rPr>
          <w:rFonts w:eastAsiaTheme="minorHAnsi"/>
          <w:szCs w:val="28"/>
          <w:lang w:eastAsia="en-US"/>
        </w:rPr>
        <w:instrText xml:space="preserve"> REF _Ref526682356 \w \h </w:instrText>
      </w:r>
      <w:r w:rsidR="00681766">
        <w:rPr>
          <w:rFonts w:eastAsiaTheme="minorHAnsi"/>
          <w:szCs w:val="28"/>
          <w:lang w:eastAsia="en-US"/>
        </w:rPr>
        <w:instrText xml:space="preserve"> \* MERGEFORMAT </w:instrText>
      </w:r>
      <w:r w:rsidR="00E71612">
        <w:rPr>
          <w:rFonts w:eastAsiaTheme="minorHAnsi"/>
          <w:szCs w:val="28"/>
          <w:lang w:eastAsia="en-US"/>
        </w:rPr>
      </w:r>
      <w:r w:rsidR="00E71612">
        <w:rPr>
          <w:rFonts w:eastAsiaTheme="minorHAnsi"/>
          <w:szCs w:val="28"/>
          <w:lang w:eastAsia="en-US"/>
        </w:rPr>
        <w:fldChar w:fldCharType="separate"/>
      </w:r>
      <w:r w:rsidR="00E71612">
        <w:rPr>
          <w:rFonts w:eastAsiaTheme="minorHAnsi"/>
          <w:szCs w:val="28"/>
          <w:lang w:eastAsia="en-US"/>
        </w:rPr>
        <w:t>7</w:t>
      </w:r>
      <w:r w:rsidR="00E71612">
        <w:rPr>
          <w:rFonts w:eastAsiaTheme="minorHAnsi"/>
          <w:szCs w:val="28"/>
          <w:lang w:eastAsia="en-US"/>
        </w:rPr>
        <w:fldChar w:fldCharType="end"/>
      </w:r>
      <w:r w:rsidR="00E71612">
        <w:rPr>
          <w:rFonts w:eastAsiaTheme="minorHAnsi"/>
          <w:szCs w:val="28"/>
          <w:lang w:eastAsia="en-US"/>
        </w:rPr>
        <w:t xml:space="preserve">, </w:t>
      </w:r>
      <w:r>
        <w:rPr>
          <w:rFonts w:eastAsiaTheme="minorHAnsi"/>
          <w:szCs w:val="28"/>
          <w:lang w:eastAsia="en-US"/>
        </w:rPr>
        <w:lastRenderedPageBreak/>
        <w:fldChar w:fldCharType="begin"/>
      </w:r>
      <w:r>
        <w:rPr>
          <w:rFonts w:eastAsiaTheme="minorHAnsi"/>
          <w:szCs w:val="28"/>
          <w:lang w:eastAsia="en-US"/>
        </w:rPr>
        <w:instrText xml:space="preserve"> REF _Ref527079310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158</w:t>
      </w:r>
      <w:r>
        <w:rPr>
          <w:rFonts w:eastAsiaTheme="minorHAnsi"/>
          <w:szCs w:val="28"/>
          <w:lang w:eastAsia="en-US"/>
        </w:rPr>
        <w:fldChar w:fldCharType="end"/>
      </w:r>
      <w:r>
        <w:rPr>
          <w:rFonts w:eastAsiaTheme="minorHAnsi"/>
          <w:szCs w:val="28"/>
          <w:lang w:eastAsia="en-US"/>
        </w:rPr>
        <w:t xml:space="preserve">, </w:t>
      </w:r>
      <w:r>
        <w:rPr>
          <w:rFonts w:eastAsiaTheme="minorHAnsi"/>
          <w:szCs w:val="28"/>
          <w:lang w:eastAsia="en-US"/>
        </w:rPr>
        <w:fldChar w:fldCharType="begin"/>
      </w:r>
      <w:r>
        <w:rPr>
          <w:rFonts w:eastAsiaTheme="minorHAnsi"/>
          <w:szCs w:val="28"/>
          <w:lang w:eastAsia="en-US"/>
        </w:rPr>
        <w:instrText xml:space="preserve"> REF _Ref527663557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162</w:t>
      </w:r>
      <w:r>
        <w:rPr>
          <w:rFonts w:eastAsiaTheme="minorHAnsi"/>
          <w:szCs w:val="28"/>
          <w:lang w:eastAsia="en-US"/>
        </w:rPr>
        <w:fldChar w:fldCharType="end"/>
      </w:r>
      <w:r w:rsidR="00B872B2">
        <w:rPr>
          <w:rFonts w:eastAsiaTheme="minorHAnsi"/>
          <w:szCs w:val="28"/>
          <w:lang w:val="ru-RU" w:eastAsia="en-US"/>
        </w:rPr>
        <w:t xml:space="preserve">, </w:t>
      </w:r>
      <w:r w:rsidR="00B872B2">
        <w:rPr>
          <w:rFonts w:eastAsiaTheme="minorHAnsi"/>
          <w:szCs w:val="28"/>
          <w:lang w:val="ru-RU" w:eastAsia="en-US"/>
        </w:rPr>
        <w:fldChar w:fldCharType="begin"/>
      </w:r>
      <w:r w:rsidR="00B872B2">
        <w:rPr>
          <w:rFonts w:eastAsiaTheme="minorHAnsi"/>
          <w:szCs w:val="28"/>
          <w:lang w:val="ru-RU" w:eastAsia="en-US"/>
        </w:rPr>
        <w:instrText xml:space="preserve"> REF _Ref527663392 \w \h </w:instrText>
      </w:r>
      <w:r w:rsidR="00B872B2">
        <w:rPr>
          <w:rFonts w:eastAsiaTheme="minorHAnsi"/>
          <w:szCs w:val="28"/>
          <w:lang w:val="ru-RU" w:eastAsia="en-US"/>
        </w:rPr>
      </w:r>
      <w:r w:rsidR="00B872B2">
        <w:rPr>
          <w:rFonts w:eastAsiaTheme="minorHAnsi"/>
          <w:szCs w:val="28"/>
          <w:lang w:val="ru-RU" w:eastAsia="en-US"/>
        </w:rPr>
        <w:fldChar w:fldCharType="separate"/>
      </w:r>
      <w:r w:rsidR="00B872B2">
        <w:rPr>
          <w:rFonts w:eastAsiaTheme="minorHAnsi"/>
          <w:szCs w:val="28"/>
          <w:lang w:val="ru-RU" w:eastAsia="en-US"/>
        </w:rPr>
        <w:t>229</w:t>
      </w:r>
      <w:r w:rsidR="00B872B2">
        <w:rPr>
          <w:rFonts w:eastAsiaTheme="minorHAnsi"/>
          <w:szCs w:val="28"/>
          <w:lang w:val="ru-RU" w:eastAsia="en-US"/>
        </w:rPr>
        <w:fldChar w:fldCharType="end"/>
      </w:r>
      <w:r>
        <w:rPr>
          <w:rFonts w:eastAsiaTheme="minorHAnsi"/>
          <w:szCs w:val="28"/>
          <w:lang w:eastAsia="en-US"/>
        </w:rPr>
        <w:t>]</w:t>
      </w:r>
      <w:r w:rsidRPr="009F3E1A">
        <w:rPr>
          <w:rFonts w:eastAsiaTheme="minorHAnsi"/>
          <w:szCs w:val="28"/>
          <w:lang w:eastAsia="en-US"/>
        </w:rPr>
        <w:t>. При цьому, активність однойменної ендотеліальної NO</w:t>
      </w:r>
      <w:r>
        <w:rPr>
          <w:rFonts w:eastAsiaTheme="minorHAnsi"/>
          <w:szCs w:val="28"/>
          <w:lang w:val="en-US" w:eastAsia="en-US"/>
        </w:rPr>
        <w:t>S</w:t>
      </w:r>
      <w:r w:rsidRPr="009F3E1A">
        <w:rPr>
          <w:rFonts w:eastAsiaTheme="minorHAnsi"/>
          <w:szCs w:val="28"/>
          <w:lang w:eastAsia="en-US"/>
        </w:rPr>
        <w:t xml:space="preserve"> зменшується, а той </w:t>
      </w:r>
      <w:r>
        <w:rPr>
          <w:rFonts w:eastAsiaTheme="minorHAnsi"/>
          <w:szCs w:val="28"/>
          <w:lang w:val="en-US" w:eastAsia="en-US"/>
        </w:rPr>
        <w:t>NO</w:t>
      </w:r>
      <w:r w:rsidRPr="009F3E1A">
        <w:rPr>
          <w:rFonts w:eastAsiaTheme="minorHAnsi"/>
          <w:szCs w:val="28"/>
          <w:lang w:eastAsia="en-US"/>
        </w:rPr>
        <w:t>, що утворився за таких умов, миттєво атакується вільними радикалами. Кінцевий продукт подібного перетворення сам набуває прооксидантних властивостей і має назву пероксинітрит</w:t>
      </w:r>
      <w:r>
        <w:rPr>
          <w:rFonts w:eastAsiaTheme="minorHAnsi"/>
          <w:szCs w:val="28"/>
          <w:lang w:val="ru-RU" w:eastAsia="en-US"/>
        </w:rPr>
        <w:t xml:space="preserve"> [</w:t>
      </w:r>
      <w:r>
        <w:rPr>
          <w:rFonts w:eastAsiaTheme="minorHAnsi"/>
          <w:szCs w:val="28"/>
          <w:lang w:val="ru-RU" w:eastAsia="en-US"/>
        </w:rPr>
        <w:fldChar w:fldCharType="begin"/>
      </w:r>
      <w:r>
        <w:rPr>
          <w:rFonts w:eastAsiaTheme="minorHAnsi"/>
          <w:szCs w:val="28"/>
          <w:lang w:val="ru-RU" w:eastAsia="en-US"/>
        </w:rPr>
        <w:instrText xml:space="preserve"> REF _Ref527079472 \n \h </w:instrText>
      </w:r>
      <w:r w:rsidR="00681766">
        <w:rPr>
          <w:rFonts w:eastAsiaTheme="minorHAnsi"/>
          <w:szCs w:val="28"/>
          <w:lang w:val="ru-RU" w:eastAsia="en-US"/>
        </w:rPr>
        <w:instrText xml:space="preserve"> \* MERGEFORMAT </w:instrText>
      </w:r>
      <w:r>
        <w:rPr>
          <w:rFonts w:eastAsiaTheme="minorHAnsi"/>
          <w:szCs w:val="28"/>
          <w:lang w:val="ru-RU" w:eastAsia="en-US"/>
        </w:rPr>
      </w:r>
      <w:r>
        <w:rPr>
          <w:rFonts w:eastAsiaTheme="minorHAnsi"/>
          <w:szCs w:val="28"/>
          <w:lang w:val="ru-RU" w:eastAsia="en-US"/>
        </w:rPr>
        <w:fldChar w:fldCharType="separate"/>
      </w:r>
      <w:r>
        <w:rPr>
          <w:rFonts w:eastAsiaTheme="minorHAnsi"/>
          <w:szCs w:val="28"/>
          <w:lang w:val="ru-RU" w:eastAsia="en-US"/>
        </w:rPr>
        <w:t>100</w:t>
      </w:r>
      <w:r>
        <w:rPr>
          <w:rFonts w:eastAsiaTheme="minorHAnsi"/>
          <w:szCs w:val="28"/>
          <w:lang w:val="ru-RU" w:eastAsia="en-US"/>
        </w:rPr>
        <w:fldChar w:fldCharType="end"/>
      </w:r>
      <w:r>
        <w:rPr>
          <w:rFonts w:eastAsiaTheme="minorHAnsi"/>
          <w:szCs w:val="28"/>
          <w:lang w:val="ru-RU" w:eastAsia="en-US"/>
        </w:rPr>
        <w:t>]</w:t>
      </w:r>
      <w:r>
        <w:rPr>
          <w:rFonts w:eastAsiaTheme="minorHAnsi"/>
          <w:szCs w:val="28"/>
          <w:lang w:eastAsia="en-US"/>
        </w:rPr>
        <w:t>. Накопичення пероксинітриту,</w:t>
      </w:r>
      <w:r w:rsidRPr="009F3E1A">
        <w:rPr>
          <w:rFonts w:eastAsiaTheme="minorHAnsi"/>
          <w:szCs w:val="28"/>
          <w:lang w:eastAsia="en-US"/>
        </w:rPr>
        <w:t xml:space="preserve"> асоційовані з ним явища ліпопероксидації та окиснення білкових молекул, формуються у феномен нітразативного </w:t>
      </w:r>
      <w:r w:rsidRPr="0045112C">
        <w:rPr>
          <w:rFonts w:eastAsiaTheme="minorHAnsi"/>
          <w:szCs w:val="28"/>
          <w:lang w:eastAsia="en-US"/>
        </w:rPr>
        <w:t>стресу [</w:t>
      </w:r>
      <w:r>
        <w:rPr>
          <w:rFonts w:eastAsiaTheme="minorHAnsi"/>
          <w:szCs w:val="28"/>
          <w:lang w:eastAsia="en-US"/>
        </w:rPr>
        <w:fldChar w:fldCharType="begin"/>
      </w:r>
      <w:r>
        <w:rPr>
          <w:rFonts w:eastAsiaTheme="minorHAnsi"/>
          <w:szCs w:val="28"/>
          <w:lang w:eastAsia="en-US"/>
        </w:rPr>
        <w:instrText xml:space="preserve"> REF _Ref527072607 \w \h </w:instrText>
      </w:r>
      <w:r w:rsidR="00681766">
        <w:rPr>
          <w:rFonts w:eastAsiaTheme="minorHAnsi"/>
          <w:szCs w:val="28"/>
          <w:lang w:eastAsia="en-US"/>
        </w:rPr>
        <w:instrText xml:space="preserve"> \* MERGEFORMAT </w:instrText>
      </w:r>
      <w:r>
        <w:rPr>
          <w:rFonts w:eastAsiaTheme="minorHAnsi"/>
          <w:szCs w:val="28"/>
          <w:lang w:eastAsia="en-US"/>
        </w:rPr>
      </w:r>
      <w:r>
        <w:rPr>
          <w:rFonts w:eastAsiaTheme="minorHAnsi"/>
          <w:szCs w:val="28"/>
          <w:lang w:eastAsia="en-US"/>
        </w:rPr>
        <w:fldChar w:fldCharType="separate"/>
      </w:r>
      <w:r>
        <w:rPr>
          <w:rFonts w:eastAsiaTheme="minorHAnsi"/>
          <w:szCs w:val="28"/>
          <w:lang w:eastAsia="en-US"/>
        </w:rPr>
        <w:t>70</w:t>
      </w:r>
      <w:r>
        <w:rPr>
          <w:rFonts w:eastAsiaTheme="minorHAnsi"/>
          <w:szCs w:val="28"/>
          <w:lang w:eastAsia="en-US"/>
        </w:rPr>
        <w:fldChar w:fldCharType="end"/>
      </w:r>
      <w:r>
        <w:rPr>
          <w:rFonts w:eastAsiaTheme="minorHAnsi"/>
          <w:szCs w:val="28"/>
          <w:lang w:eastAsia="en-US"/>
        </w:rPr>
        <w:t xml:space="preserve">, </w:t>
      </w:r>
      <w:r>
        <w:rPr>
          <w:rFonts w:eastAsiaTheme="minorHAnsi"/>
          <w:color w:val="000000"/>
          <w:sz w:val="20"/>
          <w:szCs w:val="28"/>
          <w:lang w:eastAsia="en-US"/>
        </w:rPr>
        <w:fldChar w:fldCharType="begin"/>
      </w:r>
      <w:r>
        <w:rPr>
          <w:rFonts w:eastAsiaTheme="minorHAnsi"/>
          <w:szCs w:val="28"/>
          <w:lang w:eastAsia="en-US"/>
        </w:rPr>
        <w:instrText xml:space="preserve"> REF _Ref527079472 \w \h </w:instrText>
      </w:r>
      <w:r w:rsidR="00681766">
        <w:rPr>
          <w:rFonts w:eastAsiaTheme="minorHAnsi"/>
          <w:color w:val="000000"/>
          <w:sz w:val="20"/>
          <w:szCs w:val="28"/>
          <w:lang w:eastAsia="en-US"/>
        </w:rPr>
        <w:instrText xml:space="preserve"> \* MERGEFORMAT </w:instrText>
      </w:r>
      <w:r>
        <w:rPr>
          <w:rFonts w:eastAsiaTheme="minorHAnsi"/>
          <w:color w:val="000000"/>
          <w:sz w:val="20"/>
          <w:szCs w:val="28"/>
          <w:lang w:eastAsia="en-US"/>
        </w:rPr>
      </w:r>
      <w:r>
        <w:rPr>
          <w:rFonts w:eastAsiaTheme="minorHAnsi"/>
          <w:color w:val="000000"/>
          <w:sz w:val="20"/>
          <w:szCs w:val="28"/>
          <w:lang w:eastAsia="en-US"/>
        </w:rPr>
        <w:fldChar w:fldCharType="separate"/>
      </w:r>
      <w:r>
        <w:rPr>
          <w:rFonts w:eastAsiaTheme="minorHAnsi"/>
          <w:szCs w:val="28"/>
          <w:lang w:eastAsia="en-US"/>
        </w:rPr>
        <w:t>100</w:t>
      </w:r>
      <w:r>
        <w:rPr>
          <w:rFonts w:eastAsiaTheme="minorHAnsi"/>
          <w:color w:val="000000"/>
          <w:sz w:val="20"/>
          <w:szCs w:val="28"/>
          <w:lang w:eastAsia="en-US"/>
        </w:rPr>
        <w:fldChar w:fldCharType="end"/>
      </w:r>
      <w:r w:rsidRPr="009F3E1A">
        <w:rPr>
          <w:rFonts w:eastAsiaTheme="minorHAnsi"/>
          <w:szCs w:val="28"/>
          <w:lang w:eastAsia="en-US"/>
        </w:rPr>
        <w:t>].</w:t>
      </w:r>
    </w:p>
    <w:p w14:paraId="13ECA888" w14:textId="790A141D" w:rsidR="00896B88" w:rsidRDefault="00896B88" w:rsidP="00681766">
      <w:pPr>
        <w:rPr>
          <w:rFonts w:eastAsiaTheme="minorHAnsi"/>
          <w:szCs w:val="28"/>
          <w:lang w:eastAsia="en-US"/>
        </w:rPr>
      </w:pPr>
      <w:r>
        <w:rPr>
          <w:rFonts w:eastAsiaTheme="minorHAnsi"/>
          <w:szCs w:val="28"/>
          <w:lang w:eastAsia="en-US"/>
        </w:rPr>
        <w:t>Отже,</w:t>
      </w:r>
      <w:r w:rsidR="00095457" w:rsidRPr="009F3E1A">
        <w:rPr>
          <w:rFonts w:eastAsiaTheme="minorHAnsi"/>
          <w:szCs w:val="28"/>
          <w:lang w:eastAsia="en-US"/>
        </w:rPr>
        <w:t xml:space="preserve"> енергодефіцит, оксидативний та нітрозативний стрес, дезорганізація в системі обміну </w:t>
      </w:r>
      <w:r w:rsidR="00095457">
        <w:rPr>
          <w:rFonts w:eastAsiaTheme="minorHAnsi"/>
          <w:szCs w:val="28"/>
          <w:lang w:val="en-US" w:eastAsia="en-US"/>
        </w:rPr>
        <w:t>NO</w:t>
      </w:r>
      <w:r w:rsidR="00095457" w:rsidRPr="009F3E1A">
        <w:rPr>
          <w:rFonts w:eastAsiaTheme="minorHAnsi"/>
          <w:szCs w:val="28"/>
          <w:lang w:eastAsia="en-US"/>
        </w:rPr>
        <w:t xml:space="preserve"> </w:t>
      </w:r>
      <w:r w:rsidR="00A27452">
        <w:rPr>
          <w:rFonts w:eastAsiaTheme="minorHAnsi"/>
          <w:szCs w:val="28"/>
          <w:lang w:eastAsia="en-US"/>
        </w:rPr>
        <w:t>-</w:t>
      </w:r>
      <w:r w:rsidR="00095457" w:rsidRPr="009F3E1A">
        <w:rPr>
          <w:rFonts w:eastAsiaTheme="minorHAnsi"/>
          <w:szCs w:val="28"/>
          <w:lang w:eastAsia="en-US"/>
        </w:rPr>
        <w:t xml:space="preserve"> ось провідні вектори напрямку маніфестації загибелі клітини та основні фармакодинамічні мішені можливого впливу при проведенні цитопр</w:t>
      </w:r>
      <w:r w:rsidR="00095457">
        <w:rPr>
          <w:rFonts w:eastAsiaTheme="minorHAnsi"/>
          <w:szCs w:val="28"/>
          <w:lang w:eastAsia="en-US"/>
        </w:rPr>
        <w:t>отекторної терапії.</w:t>
      </w:r>
      <w:r w:rsidR="00AD7630">
        <w:rPr>
          <w:rFonts w:eastAsiaTheme="minorHAnsi"/>
          <w:szCs w:val="28"/>
          <w:lang w:eastAsia="en-US"/>
        </w:rPr>
        <w:t xml:space="preserve"> </w:t>
      </w:r>
      <w:r w:rsidR="00AD7630" w:rsidRPr="00AD7630">
        <w:rPr>
          <w:rFonts w:eastAsiaTheme="minorHAnsi"/>
          <w:szCs w:val="28"/>
          <w:lang w:eastAsia="en-US"/>
        </w:rPr>
        <w:t>Корекція метаболічного статусу і енергозалежних процесів після контузії може запобігти каскад</w:t>
      </w:r>
      <w:r w:rsidR="00776BDD">
        <w:rPr>
          <w:rFonts w:eastAsiaTheme="minorHAnsi"/>
          <w:szCs w:val="28"/>
          <w:lang w:eastAsia="en-US"/>
        </w:rPr>
        <w:t>у</w:t>
      </w:r>
      <w:r w:rsidR="00AD7630" w:rsidRPr="00AD7630">
        <w:rPr>
          <w:rFonts w:eastAsiaTheme="minorHAnsi"/>
          <w:szCs w:val="28"/>
          <w:lang w:eastAsia="en-US"/>
        </w:rPr>
        <w:t xml:space="preserve"> патологічних змін і обмежити виразність порушення структурно-функціонального стану </w:t>
      </w:r>
      <w:r w:rsidR="00776BDD">
        <w:rPr>
          <w:rFonts w:eastAsiaTheme="minorHAnsi"/>
          <w:szCs w:val="28"/>
          <w:lang w:eastAsia="en-US"/>
        </w:rPr>
        <w:t>органу зору</w:t>
      </w:r>
      <w:r w:rsidR="00111779">
        <w:rPr>
          <w:rFonts w:eastAsiaTheme="minorHAnsi"/>
          <w:szCs w:val="28"/>
          <w:lang w:eastAsia="en-US"/>
        </w:rPr>
        <w:t xml:space="preserve"> в постконтузійн</w:t>
      </w:r>
      <w:r w:rsidR="00AD7630" w:rsidRPr="00AD7630">
        <w:rPr>
          <w:rFonts w:eastAsiaTheme="minorHAnsi"/>
          <w:szCs w:val="28"/>
          <w:lang w:eastAsia="en-US"/>
        </w:rPr>
        <w:t>ом</w:t>
      </w:r>
      <w:r w:rsidR="00111779">
        <w:rPr>
          <w:rFonts w:eastAsiaTheme="minorHAnsi"/>
          <w:szCs w:val="28"/>
          <w:lang w:eastAsia="en-US"/>
        </w:rPr>
        <w:t>у</w:t>
      </w:r>
      <w:r w:rsidR="00AD7630" w:rsidRPr="00AD7630">
        <w:rPr>
          <w:rFonts w:eastAsiaTheme="minorHAnsi"/>
          <w:szCs w:val="28"/>
          <w:lang w:eastAsia="en-US"/>
        </w:rPr>
        <w:t xml:space="preserve"> періоді.</w:t>
      </w:r>
      <w:r w:rsidRPr="00896B88">
        <w:rPr>
          <w:rFonts w:eastAsiaTheme="minorHAnsi"/>
          <w:szCs w:val="28"/>
          <w:lang w:eastAsia="en-US"/>
        </w:rPr>
        <w:t xml:space="preserve"> </w:t>
      </w:r>
      <w:r w:rsidRPr="009F3E1A">
        <w:rPr>
          <w:rFonts w:eastAsiaTheme="minorHAnsi"/>
          <w:szCs w:val="28"/>
          <w:lang w:eastAsia="en-US"/>
        </w:rPr>
        <w:t>Таким чином, у переважній біль</w:t>
      </w:r>
      <w:r>
        <w:rPr>
          <w:rFonts w:eastAsiaTheme="minorHAnsi"/>
          <w:szCs w:val="28"/>
          <w:lang w:eastAsia="en-US"/>
        </w:rPr>
        <w:t>шості, після контузійної травми</w:t>
      </w:r>
      <w:r w:rsidRPr="009F3E1A">
        <w:rPr>
          <w:rFonts w:eastAsiaTheme="minorHAnsi"/>
          <w:szCs w:val="28"/>
          <w:lang w:eastAsia="en-US"/>
        </w:rPr>
        <w:t xml:space="preserve"> шляхи загибелі клітин мають потенціал до модуляції та зворотного розвитку, що є підґрунтям для цитопротективної терапії.</w:t>
      </w:r>
    </w:p>
    <w:p w14:paraId="562F5528" w14:textId="77777777" w:rsidR="00E37D37" w:rsidRPr="009F3E1A" w:rsidRDefault="00E37D37" w:rsidP="00681766">
      <w:pPr>
        <w:contextualSpacing/>
        <w:rPr>
          <w:rFonts w:eastAsiaTheme="minorHAnsi"/>
          <w:szCs w:val="28"/>
          <w:lang w:eastAsia="en-US"/>
        </w:rPr>
      </w:pPr>
    </w:p>
    <w:p w14:paraId="05950246" w14:textId="34C046E0" w:rsidR="00F03BD8" w:rsidRDefault="00B57BD5" w:rsidP="00681766">
      <w:pPr>
        <w:pStyle w:val="2"/>
      </w:pPr>
      <w:bookmarkStart w:id="13" w:name="_Toc527947878"/>
      <w:r>
        <w:t>1.3</w:t>
      </w:r>
      <w:r w:rsidR="00F03BD8">
        <w:t xml:space="preserve"> Теоретичне підґрунтя та можливості сучасної нейропротекції при травматичних ураженнях зорового аналізатора</w:t>
      </w:r>
      <w:bookmarkEnd w:id="13"/>
    </w:p>
    <w:p w14:paraId="6B132BA1" w14:textId="08C356AF" w:rsidR="007B01F4" w:rsidRDefault="00F03BD8" w:rsidP="00681766">
      <w:r>
        <w:t>Н</w:t>
      </w:r>
      <w:r w:rsidR="00064E3A">
        <w:t>ейропротекція -</w:t>
      </w:r>
      <w:r>
        <w:t xml:space="preserve"> це комплекс лікувальних заходів, які попереджують розвиток, в умовах ішемії та гіпоксії, патобіохімічних реакцій, що призводять до ураження нервової тканини.</w:t>
      </w:r>
      <w:r w:rsidR="006915FA">
        <w:t xml:space="preserve"> </w:t>
      </w:r>
      <w:r w:rsidR="00997D62">
        <w:t>Первинна нейропротекція спрямована на переривання самого раннього пато</w:t>
      </w:r>
      <w:r w:rsidR="00214FE8">
        <w:t>біо</w:t>
      </w:r>
      <w:r w:rsidR="00997D62">
        <w:t xml:space="preserve">хімічного процесу </w:t>
      </w:r>
      <w:r w:rsidR="00064E3A">
        <w:t>-</w:t>
      </w:r>
      <w:r w:rsidR="00997D62">
        <w:t xml:space="preserve"> глутамат-кальцієвого каскаду (антагоністи NMDA-рецепторів і блокатори кальцієвих каналів). Вторинна нейропротекція спрямована на зменшення вираженості в нервовій тканині віддалених наслідків ішемії шляхом блокади прозапальних цитокінів, молекул клітинної адгезії, гальмування оксидативного стресу, нормалізації нейрометаболічних процесів, інгібування апоптозу (антиоксиданти, ноотропи, нейропептиди) [</w:t>
      </w:r>
      <w:r w:rsidR="00D715BC">
        <w:fldChar w:fldCharType="begin"/>
      </w:r>
      <w:r w:rsidR="00D715BC">
        <w:instrText xml:space="preserve"> REF _Ref527072639 \w \h </w:instrText>
      </w:r>
      <w:r w:rsidR="00681766">
        <w:instrText xml:space="preserve"> \* MERGEFORMAT </w:instrText>
      </w:r>
      <w:r w:rsidR="00D715BC">
        <w:fldChar w:fldCharType="separate"/>
      </w:r>
      <w:r w:rsidR="0090187B">
        <w:t>10</w:t>
      </w:r>
      <w:r w:rsidR="00D715BC">
        <w:fldChar w:fldCharType="end"/>
      </w:r>
      <w:r w:rsidR="0001610F" w:rsidRPr="0001610F">
        <w:t xml:space="preserve">, </w:t>
      </w:r>
      <w:r w:rsidR="00D715BC">
        <w:fldChar w:fldCharType="begin"/>
      </w:r>
      <w:r w:rsidR="00D715BC">
        <w:instrText xml:space="preserve"> REF _Ref527072644 \w \h </w:instrText>
      </w:r>
      <w:r w:rsidR="00681766">
        <w:instrText xml:space="preserve"> \* MERGEFORMAT </w:instrText>
      </w:r>
      <w:r w:rsidR="00D715BC">
        <w:fldChar w:fldCharType="separate"/>
      </w:r>
      <w:r w:rsidR="0090187B">
        <w:t>11</w:t>
      </w:r>
      <w:r w:rsidR="00D715BC">
        <w:fldChar w:fldCharType="end"/>
      </w:r>
      <w:r w:rsidR="00997D62">
        <w:t>].</w:t>
      </w:r>
      <w:r w:rsidR="00064E3A">
        <w:t xml:space="preserve"> </w:t>
      </w:r>
      <w:r w:rsidR="00583E26">
        <w:t xml:space="preserve">Найважливіші напрямки </w:t>
      </w:r>
      <w:r w:rsidR="00583E26">
        <w:lastRenderedPageBreak/>
        <w:t xml:space="preserve">нейропротекції при механічній травмі ока це: блокада глутаматних рецепторів, вплив на іонний гомеостаз клітини, </w:t>
      </w:r>
      <w:r w:rsidR="00583E26" w:rsidRPr="00583E26">
        <w:t>зниження потреби тканин в кисні</w:t>
      </w:r>
      <w:r w:rsidR="00583E26">
        <w:t xml:space="preserve"> та підвищення толерантності клітин до гіпоксії [</w:t>
      </w:r>
      <w:r w:rsidR="00583E26">
        <w:fldChar w:fldCharType="begin"/>
      </w:r>
      <w:r w:rsidR="00583E26">
        <w:instrText xml:space="preserve"> REF _Ref527950816 \w \h </w:instrText>
      </w:r>
      <w:r w:rsidR="00583E26">
        <w:fldChar w:fldCharType="separate"/>
      </w:r>
      <w:r w:rsidR="00583E26">
        <w:t>28</w:t>
      </w:r>
      <w:r w:rsidR="00583E26">
        <w:fldChar w:fldCharType="end"/>
      </w:r>
      <w:r w:rsidR="00583E26">
        <w:t>].</w:t>
      </w:r>
    </w:p>
    <w:p w14:paraId="455A21C8" w14:textId="31E1ED5D" w:rsidR="00F03BD8" w:rsidRDefault="00997D62" w:rsidP="00681766">
      <w:pPr>
        <w:rPr>
          <w:rFonts w:eastAsiaTheme="minorHAnsi"/>
          <w:szCs w:val="28"/>
          <w:lang w:eastAsia="en-US"/>
        </w:rPr>
      </w:pPr>
      <w:r>
        <w:t xml:space="preserve">Мінімізація пошкодження нервової тканини - основна задача консервативної </w:t>
      </w:r>
      <w:r w:rsidR="00FB2E35">
        <w:t>терапії</w:t>
      </w:r>
      <w:r>
        <w:t xml:space="preserve"> при ішемічно-гіпоксичних станах органу зору</w:t>
      </w:r>
      <w:r w:rsidR="00F91FBB">
        <w:t xml:space="preserve"> [</w:t>
      </w:r>
      <w:r w:rsidR="00F91FBB">
        <w:fldChar w:fldCharType="begin"/>
      </w:r>
      <w:r w:rsidR="00F91FBB">
        <w:instrText xml:space="preserve"> REF _Ref526683001 \w \h </w:instrText>
      </w:r>
      <w:r w:rsidR="00F91FBB">
        <w:fldChar w:fldCharType="separate"/>
      </w:r>
      <w:r w:rsidR="00F91FBB">
        <w:t>245</w:t>
      </w:r>
      <w:r w:rsidR="00F91FBB">
        <w:fldChar w:fldCharType="end"/>
      </w:r>
      <w:r w:rsidR="00F91FBB">
        <w:t>]</w:t>
      </w:r>
      <w:r>
        <w:t xml:space="preserve">. </w:t>
      </w:r>
      <w:r w:rsidR="006915FA">
        <w:t xml:space="preserve">В сучасній клінічній практиці ця задача вирішується шляхом застосування </w:t>
      </w:r>
      <w:r w:rsidR="00FB2E35">
        <w:t>метаболітотропних</w:t>
      </w:r>
      <w:r w:rsidR="006915FA">
        <w:t xml:space="preserve"> препаратів</w:t>
      </w:r>
      <w:r w:rsidR="00833B1F">
        <w:t>.</w:t>
      </w:r>
      <w:r w:rsidR="00F03BD8">
        <w:t xml:space="preserve"> </w:t>
      </w:r>
      <w:r w:rsidR="00F03BD8" w:rsidRPr="00B83EC3">
        <w:t xml:space="preserve">Метаболокоректори </w:t>
      </w:r>
      <w:r w:rsidR="00A27452">
        <w:t>-</w:t>
      </w:r>
      <w:r w:rsidR="00F03BD8" w:rsidRPr="00B83EC3">
        <w:t xml:space="preserve"> це група лікарських засобів, які володіють органопротекторною дією, механізм дії якої реалізується за рахунок відновлення або корекції внутрішньоклітинного гомеостазу, і який не пов'язаний із прямим впливом на рецептори (NMDA, 5-ГТ або β-адренорецептори) [</w:t>
      </w:r>
      <w:r w:rsidR="00D715BC">
        <w:fldChar w:fldCharType="begin"/>
      </w:r>
      <w:r w:rsidR="00D715BC">
        <w:instrText xml:space="preserve"> REF _Ref527072661 \w \h </w:instrText>
      </w:r>
      <w:r w:rsidR="00681766">
        <w:instrText xml:space="preserve"> \* MERGEFORMAT </w:instrText>
      </w:r>
      <w:r w:rsidR="00D715BC">
        <w:fldChar w:fldCharType="separate"/>
      </w:r>
      <w:r w:rsidR="0090187B">
        <w:t>49</w:t>
      </w:r>
      <w:r w:rsidR="00D715BC">
        <w:fldChar w:fldCharType="end"/>
      </w:r>
      <w:r w:rsidR="00F03BD8" w:rsidRPr="00B83EC3">
        <w:t xml:space="preserve">]. </w:t>
      </w:r>
      <w:r w:rsidR="00F03BD8">
        <w:t xml:space="preserve">Зважаючи на те, що відбувається модуляція метаболічних явищ, доцільно вживати термін </w:t>
      </w:r>
      <w:r w:rsidR="00064E3A">
        <w:t>-</w:t>
      </w:r>
      <w:r w:rsidR="00997ED5">
        <w:t xml:space="preserve"> «метаболі</w:t>
      </w:r>
      <w:r w:rsidR="00064E3A">
        <w:t>тотропна</w:t>
      </w:r>
      <w:r w:rsidR="00F03BD8">
        <w:t xml:space="preserve"> </w:t>
      </w:r>
      <w:r w:rsidR="00F03BD8" w:rsidRPr="00B624C2">
        <w:t>нейро</w:t>
      </w:r>
      <w:r w:rsidR="00F03BD8">
        <w:t>протекція».</w:t>
      </w:r>
      <w:r w:rsidR="00F03BD8" w:rsidRPr="00B624C2">
        <w:t xml:space="preserve"> </w:t>
      </w:r>
      <w:r w:rsidR="000E61B8">
        <w:t>В основі</w:t>
      </w:r>
      <w:r w:rsidR="00F03BD8" w:rsidRPr="00B83EC3">
        <w:t xml:space="preserve"> метаболокоректорної </w:t>
      </w:r>
      <w:r w:rsidR="00833B1F">
        <w:t>нейро</w:t>
      </w:r>
      <w:r w:rsidR="000E61B8">
        <w:t>протекції знаходиться захист нервової тканини, в т.ч. сітківки та аксонів ЗН, від токсичної дії глутамату, продуктів вільно-радикальних процесів</w:t>
      </w:r>
      <w:r w:rsidR="00A02761">
        <w:t xml:space="preserve"> окиснення</w:t>
      </w:r>
      <w:r w:rsidR="000E61B8">
        <w:t xml:space="preserve">, нормалізація нейронально-гліальної взаємодії, яка попереджає активацію клітин мікроглії, коли ураження не набуло </w:t>
      </w:r>
      <w:r w:rsidR="009E143C">
        <w:t>незворотного</w:t>
      </w:r>
      <w:r w:rsidR="000E61B8">
        <w:t xml:space="preserve"> характеру [</w:t>
      </w:r>
      <w:r w:rsidR="00D715BC">
        <w:fldChar w:fldCharType="begin"/>
      </w:r>
      <w:r w:rsidR="00D715BC">
        <w:instrText xml:space="preserve"> REF _Ref527072669 \w \h </w:instrText>
      </w:r>
      <w:r w:rsidR="00681766">
        <w:instrText xml:space="preserve"> \* MERGEFORMAT </w:instrText>
      </w:r>
      <w:r w:rsidR="00D715BC">
        <w:fldChar w:fldCharType="separate"/>
      </w:r>
      <w:r w:rsidR="0090187B">
        <w:t>23</w:t>
      </w:r>
      <w:r w:rsidR="00D715BC">
        <w:fldChar w:fldCharType="end"/>
      </w:r>
      <w:r w:rsidR="000E61B8">
        <w:t>]</w:t>
      </w:r>
      <w:r w:rsidR="00F03BD8" w:rsidRPr="00B83EC3">
        <w:t>.</w:t>
      </w:r>
      <w:r w:rsidR="00F03BD8">
        <w:t xml:space="preserve"> </w:t>
      </w:r>
      <w:r w:rsidR="00F03BD8" w:rsidRPr="009F3E1A">
        <w:rPr>
          <w:rFonts w:eastAsiaTheme="minorHAnsi"/>
          <w:szCs w:val="28"/>
          <w:lang w:eastAsia="en-US"/>
        </w:rPr>
        <w:t xml:space="preserve">До когорти метаболокоректорів традиційно відносять лікарські засоби широкої спрямованості, </w:t>
      </w:r>
      <w:r w:rsidR="00F03BD8">
        <w:rPr>
          <w:rFonts w:eastAsiaTheme="minorHAnsi"/>
          <w:szCs w:val="28"/>
          <w:lang w:eastAsia="en-US"/>
        </w:rPr>
        <w:t>котрі</w:t>
      </w:r>
      <w:r w:rsidR="00F03BD8" w:rsidRPr="009F3E1A">
        <w:rPr>
          <w:rFonts w:eastAsiaTheme="minorHAnsi"/>
          <w:szCs w:val="28"/>
          <w:lang w:eastAsia="en-US"/>
        </w:rPr>
        <w:t xml:space="preserve"> відносяться до різних фармакологічних груп, які, однак, виявляють цитопротекторну с</w:t>
      </w:r>
      <w:r w:rsidR="00F03BD8">
        <w:rPr>
          <w:rFonts w:eastAsiaTheme="minorHAnsi"/>
          <w:szCs w:val="28"/>
          <w:lang w:eastAsia="en-US"/>
        </w:rPr>
        <w:t xml:space="preserve">прямованість. </w:t>
      </w:r>
      <w:r w:rsidR="00F03BD8" w:rsidRPr="00070A19">
        <w:rPr>
          <w:rFonts w:eastAsiaTheme="minorHAnsi"/>
          <w:szCs w:val="28"/>
          <w:lang w:eastAsia="en-US"/>
        </w:rPr>
        <w:t>Це такі препарати як мексидол, тіотриазолін, корвітин, цитиколін та багато інших</w:t>
      </w:r>
      <w:r w:rsidR="0042325B">
        <w:rPr>
          <w:rFonts w:eastAsiaTheme="minorHAnsi"/>
          <w:szCs w:val="28"/>
          <w:lang w:eastAsia="en-US"/>
        </w:rPr>
        <w:t xml:space="preserve"> [</w:t>
      </w:r>
      <w:r w:rsidR="00711D25">
        <w:rPr>
          <w:rFonts w:eastAsiaTheme="minorHAnsi"/>
          <w:szCs w:val="28"/>
          <w:lang w:eastAsia="en-US"/>
        </w:rPr>
        <w:fldChar w:fldCharType="begin"/>
      </w:r>
      <w:r w:rsidR="00711D25">
        <w:rPr>
          <w:rFonts w:eastAsiaTheme="minorHAnsi"/>
          <w:szCs w:val="28"/>
          <w:lang w:eastAsia="en-US"/>
        </w:rPr>
        <w:instrText xml:space="preserve"> REF _Ref527656609 \w \h </w:instrText>
      </w:r>
      <w:r w:rsidR="00681766">
        <w:rPr>
          <w:rFonts w:eastAsiaTheme="minorHAnsi"/>
          <w:szCs w:val="28"/>
          <w:lang w:eastAsia="en-US"/>
        </w:rPr>
        <w:instrText xml:space="preserve"> \* MERGEFORMAT </w:instrText>
      </w:r>
      <w:r w:rsidR="00711D25">
        <w:rPr>
          <w:rFonts w:eastAsiaTheme="minorHAnsi"/>
          <w:szCs w:val="28"/>
          <w:lang w:eastAsia="en-US"/>
        </w:rPr>
      </w:r>
      <w:r w:rsidR="00711D25">
        <w:rPr>
          <w:rFonts w:eastAsiaTheme="minorHAnsi"/>
          <w:szCs w:val="28"/>
          <w:lang w:eastAsia="en-US"/>
        </w:rPr>
        <w:fldChar w:fldCharType="separate"/>
      </w:r>
      <w:r w:rsidR="00711D25">
        <w:rPr>
          <w:rFonts w:eastAsiaTheme="minorHAnsi"/>
          <w:szCs w:val="28"/>
          <w:lang w:eastAsia="en-US"/>
        </w:rPr>
        <w:t>5</w:t>
      </w:r>
      <w:r w:rsidR="00711D25">
        <w:rPr>
          <w:rFonts w:eastAsiaTheme="minorHAnsi"/>
          <w:szCs w:val="28"/>
          <w:lang w:eastAsia="en-US"/>
        </w:rPr>
        <w:fldChar w:fldCharType="end"/>
      </w:r>
      <w:r w:rsidR="00711D25">
        <w:rPr>
          <w:rFonts w:eastAsiaTheme="minorHAnsi"/>
          <w:szCs w:val="28"/>
          <w:lang w:eastAsia="en-US"/>
        </w:rPr>
        <w:t xml:space="preserve">, </w:t>
      </w:r>
      <w:r w:rsidR="0042325B">
        <w:rPr>
          <w:rFonts w:eastAsiaTheme="minorHAnsi"/>
          <w:szCs w:val="28"/>
          <w:lang w:eastAsia="en-US"/>
        </w:rPr>
        <w:fldChar w:fldCharType="begin"/>
      </w:r>
      <w:r w:rsidR="0042325B">
        <w:rPr>
          <w:rFonts w:eastAsiaTheme="minorHAnsi"/>
          <w:szCs w:val="28"/>
          <w:lang w:eastAsia="en-US"/>
        </w:rPr>
        <w:instrText xml:space="preserve"> REF _Ref527078527 \w \h </w:instrText>
      </w:r>
      <w:r w:rsidR="00681766">
        <w:rPr>
          <w:rFonts w:eastAsiaTheme="minorHAnsi"/>
          <w:szCs w:val="28"/>
          <w:lang w:eastAsia="en-US"/>
        </w:rPr>
        <w:instrText xml:space="preserve"> \* MERGEFORMAT </w:instrText>
      </w:r>
      <w:r w:rsidR="0042325B">
        <w:rPr>
          <w:rFonts w:eastAsiaTheme="minorHAnsi"/>
          <w:szCs w:val="28"/>
          <w:lang w:eastAsia="en-US"/>
        </w:rPr>
      </w:r>
      <w:r w:rsidR="0042325B">
        <w:rPr>
          <w:rFonts w:eastAsiaTheme="minorHAnsi"/>
          <w:szCs w:val="28"/>
          <w:lang w:eastAsia="en-US"/>
        </w:rPr>
        <w:fldChar w:fldCharType="separate"/>
      </w:r>
      <w:r w:rsidR="0042325B">
        <w:rPr>
          <w:rFonts w:eastAsiaTheme="minorHAnsi"/>
          <w:szCs w:val="28"/>
          <w:lang w:eastAsia="en-US"/>
        </w:rPr>
        <w:t>32</w:t>
      </w:r>
      <w:r w:rsidR="0042325B">
        <w:rPr>
          <w:rFonts w:eastAsiaTheme="minorHAnsi"/>
          <w:szCs w:val="28"/>
          <w:lang w:eastAsia="en-US"/>
        </w:rPr>
        <w:fldChar w:fldCharType="end"/>
      </w:r>
      <w:r w:rsidR="00C2303F">
        <w:rPr>
          <w:rFonts w:eastAsiaTheme="minorHAnsi"/>
          <w:szCs w:val="28"/>
          <w:lang w:eastAsia="en-US"/>
        </w:rPr>
        <w:t xml:space="preserve">, </w:t>
      </w:r>
      <w:r w:rsidR="00C2303F">
        <w:rPr>
          <w:rFonts w:eastAsiaTheme="minorHAnsi"/>
          <w:szCs w:val="28"/>
          <w:lang w:eastAsia="en-US"/>
        </w:rPr>
        <w:fldChar w:fldCharType="begin"/>
      </w:r>
      <w:r w:rsidR="00C2303F">
        <w:rPr>
          <w:rFonts w:eastAsiaTheme="minorHAnsi"/>
          <w:szCs w:val="28"/>
          <w:lang w:eastAsia="en-US"/>
        </w:rPr>
        <w:instrText xml:space="preserve"> REF _Ref528128305 \w \h </w:instrText>
      </w:r>
      <w:r w:rsidR="00C2303F">
        <w:rPr>
          <w:rFonts w:eastAsiaTheme="minorHAnsi"/>
          <w:szCs w:val="28"/>
          <w:lang w:eastAsia="en-US"/>
        </w:rPr>
      </w:r>
      <w:r w:rsidR="00C2303F">
        <w:rPr>
          <w:rFonts w:eastAsiaTheme="minorHAnsi"/>
          <w:szCs w:val="28"/>
          <w:lang w:eastAsia="en-US"/>
        </w:rPr>
        <w:fldChar w:fldCharType="separate"/>
      </w:r>
      <w:r w:rsidR="00C2303F">
        <w:rPr>
          <w:rFonts w:eastAsiaTheme="minorHAnsi"/>
          <w:szCs w:val="28"/>
          <w:lang w:eastAsia="en-US"/>
        </w:rPr>
        <w:t>86</w:t>
      </w:r>
      <w:r w:rsidR="00C2303F">
        <w:rPr>
          <w:rFonts w:eastAsiaTheme="minorHAnsi"/>
          <w:szCs w:val="28"/>
          <w:lang w:eastAsia="en-US"/>
        </w:rPr>
        <w:fldChar w:fldCharType="end"/>
      </w:r>
      <w:r w:rsidR="00804F3A">
        <w:rPr>
          <w:rFonts w:eastAsiaTheme="minorHAnsi"/>
          <w:szCs w:val="28"/>
          <w:lang w:eastAsia="en-US"/>
        </w:rPr>
        <w:t xml:space="preserve">, </w:t>
      </w:r>
      <w:r w:rsidR="00804F3A">
        <w:rPr>
          <w:rFonts w:eastAsiaTheme="minorHAnsi"/>
          <w:szCs w:val="28"/>
          <w:lang w:eastAsia="en-US"/>
        </w:rPr>
        <w:fldChar w:fldCharType="begin"/>
      </w:r>
      <w:r w:rsidR="00804F3A">
        <w:rPr>
          <w:rFonts w:eastAsiaTheme="minorHAnsi"/>
          <w:szCs w:val="28"/>
          <w:lang w:eastAsia="en-US"/>
        </w:rPr>
        <w:instrText xml:space="preserve"> REF _Ref527905943 \w \h </w:instrText>
      </w:r>
      <w:r w:rsidR="00804F3A">
        <w:rPr>
          <w:rFonts w:eastAsiaTheme="minorHAnsi"/>
          <w:szCs w:val="28"/>
          <w:lang w:eastAsia="en-US"/>
        </w:rPr>
      </w:r>
      <w:r w:rsidR="00804F3A">
        <w:rPr>
          <w:rFonts w:eastAsiaTheme="minorHAnsi"/>
          <w:szCs w:val="28"/>
          <w:lang w:eastAsia="en-US"/>
        </w:rPr>
        <w:fldChar w:fldCharType="separate"/>
      </w:r>
      <w:r w:rsidR="00804F3A">
        <w:rPr>
          <w:rFonts w:eastAsiaTheme="minorHAnsi"/>
          <w:szCs w:val="28"/>
          <w:lang w:eastAsia="en-US"/>
        </w:rPr>
        <w:t>90</w:t>
      </w:r>
      <w:r w:rsidR="00804F3A">
        <w:rPr>
          <w:rFonts w:eastAsiaTheme="minorHAnsi"/>
          <w:szCs w:val="28"/>
          <w:lang w:eastAsia="en-US"/>
        </w:rPr>
        <w:fldChar w:fldCharType="end"/>
      </w:r>
      <w:r w:rsidR="0042325B">
        <w:rPr>
          <w:rFonts w:eastAsiaTheme="minorHAnsi"/>
          <w:szCs w:val="28"/>
          <w:lang w:eastAsia="en-US"/>
        </w:rPr>
        <w:t>]</w:t>
      </w:r>
      <w:r w:rsidR="00F03BD8" w:rsidRPr="00070A19">
        <w:rPr>
          <w:rFonts w:eastAsiaTheme="minorHAnsi"/>
          <w:szCs w:val="28"/>
          <w:lang w:eastAsia="en-US"/>
        </w:rPr>
        <w:t>.</w:t>
      </w:r>
    </w:p>
    <w:p w14:paraId="2DCED557" w14:textId="7470B29C" w:rsidR="00F03BD8" w:rsidRDefault="00F03BD8" w:rsidP="00681766">
      <w:pPr>
        <w:rPr>
          <w:rFonts w:eastAsiaTheme="minorHAnsi"/>
          <w:szCs w:val="28"/>
          <w:lang w:eastAsia="en-US"/>
        </w:rPr>
      </w:pPr>
      <w:r>
        <w:rPr>
          <w:rFonts w:eastAsiaTheme="minorHAnsi"/>
          <w:szCs w:val="28"/>
          <w:lang w:eastAsia="en-US"/>
        </w:rPr>
        <w:t>У правовому медичному полі</w:t>
      </w:r>
      <w:r w:rsidRPr="009F3E1A">
        <w:rPr>
          <w:rFonts w:eastAsiaTheme="minorHAnsi"/>
          <w:szCs w:val="28"/>
          <w:lang w:eastAsia="en-US"/>
        </w:rPr>
        <w:t xml:space="preserve"> можливість існування та використання таких препаратів в клінічній практиці різниться в залежності від держави та регуляторного </w:t>
      </w:r>
      <w:r w:rsidRPr="00593631">
        <w:rPr>
          <w:rFonts w:eastAsiaTheme="minorHAnsi"/>
          <w:szCs w:val="28"/>
          <w:lang w:eastAsia="en-US"/>
        </w:rPr>
        <w:t>органу.</w:t>
      </w:r>
      <w:r w:rsidRPr="009F3E1A">
        <w:rPr>
          <w:rFonts w:eastAsiaTheme="minorHAnsi"/>
          <w:szCs w:val="28"/>
          <w:lang w:eastAsia="en-US"/>
        </w:rPr>
        <w:t xml:space="preserve"> Країни Євросоюзу, С</w:t>
      </w:r>
      <w:r w:rsidR="00457439">
        <w:rPr>
          <w:rFonts w:eastAsiaTheme="minorHAnsi"/>
          <w:szCs w:val="28"/>
          <w:lang w:eastAsia="en-US"/>
        </w:rPr>
        <w:t xml:space="preserve">получені </w:t>
      </w:r>
      <w:r w:rsidRPr="009F3E1A">
        <w:rPr>
          <w:rFonts w:eastAsiaTheme="minorHAnsi"/>
          <w:szCs w:val="28"/>
          <w:lang w:eastAsia="en-US"/>
        </w:rPr>
        <w:t>Ш</w:t>
      </w:r>
      <w:r w:rsidR="00457439">
        <w:rPr>
          <w:rFonts w:eastAsiaTheme="minorHAnsi"/>
          <w:szCs w:val="28"/>
          <w:lang w:eastAsia="en-US"/>
        </w:rPr>
        <w:t xml:space="preserve">тати </w:t>
      </w:r>
      <w:r w:rsidRPr="009F3E1A">
        <w:rPr>
          <w:rFonts w:eastAsiaTheme="minorHAnsi"/>
          <w:szCs w:val="28"/>
          <w:lang w:eastAsia="en-US"/>
        </w:rPr>
        <w:t>А</w:t>
      </w:r>
      <w:r w:rsidR="00457439">
        <w:rPr>
          <w:rFonts w:eastAsiaTheme="minorHAnsi"/>
          <w:szCs w:val="28"/>
          <w:lang w:eastAsia="en-US"/>
        </w:rPr>
        <w:t>мерики, Канада</w:t>
      </w:r>
      <w:r w:rsidRPr="009F3E1A">
        <w:rPr>
          <w:rFonts w:eastAsiaTheme="minorHAnsi"/>
          <w:szCs w:val="28"/>
          <w:lang w:eastAsia="en-US"/>
        </w:rPr>
        <w:t xml:space="preserve"> та інші</w:t>
      </w:r>
      <w:r>
        <w:rPr>
          <w:rFonts w:eastAsiaTheme="minorHAnsi"/>
          <w:szCs w:val="28"/>
          <w:lang w:eastAsia="en-US"/>
        </w:rPr>
        <w:t xml:space="preserve"> держави</w:t>
      </w:r>
      <w:r w:rsidRPr="009F3E1A">
        <w:rPr>
          <w:rFonts w:eastAsiaTheme="minorHAnsi"/>
          <w:szCs w:val="28"/>
          <w:lang w:eastAsia="en-US"/>
        </w:rPr>
        <w:t xml:space="preserve"> із страховою медициною, мають жорсткі правила введення того чи іншого лікарського засобу до національних стандартів</w:t>
      </w:r>
      <w:r>
        <w:rPr>
          <w:rFonts w:eastAsiaTheme="minorHAnsi"/>
          <w:szCs w:val="28"/>
          <w:lang w:eastAsia="en-US"/>
        </w:rPr>
        <w:t xml:space="preserve"> та протоколів</w:t>
      </w:r>
      <w:r w:rsidRPr="009F3E1A">
        <w:rPr>
          <w:rFonts w:eastAsiaTheme="minorHAnsi"/>
          <w:szCs w:val="28"/>
          <w:lang w:eastAsia="en-US"/>
        </w:rPr>
        <w:t xml:space="preserve"> лікування, що тісно асоційовано із засадами доказової медицини</w:t>
      </w:r>
      <w:r w:rsidR="00736BD2" w:rsidRPr="00736BD2">
        <w:rPr>
          <w:rFonts w:eastAsiaTheme="minorHAnsi"/>
          <w:szCs w:val="28"/>
          <w:lang w:eastAsia="en-US"/>
        </w:rPr>
        <w:t xml:space="preserve"> </w:t>
      </w:r>
      <w:r w:rsidR="00736BD2" w:rsidRPr="00593631">
        <w:rPr>
          <w:rFonts w:eastAsiaTheme="minorHAnsi"/>
          <w:szCs w:val="28"/>
          <w:lang w:eastAsia="en-US"/>
        </w:rPr>
        <w:t>[</w:t>
      </w:r>
      <w:r w:rsidR="00D715BC">
        <w:rPr>
          <w:rFonts w:eastAsiaTheme="minorHAnsi"/>
          <w:szCs w:val="28"/>
          <w:lang w:eastAsia="en-US"/>
        </w:rPr>
        <w:fldChar w:fldCharType="begin"/>
      </w:r>
      <w:r w:rsidR="00D715BC">
        <w:rPr>
          <w:rFonts w:eastAsiaTheme="minorHAnsi"/>
          <w:szCs w:val="28"/>
          <w:lang w:eastAsia="en-US"/>
        </w:rPr>
        <w:instrText xml:space="preserve"> REF _Ref527072685 \w \h </w:instrText>
      </w:r>
      <w:r w:rsidR="00681766">
        <w:rPr>
          <w:rFonts w:eastAsiaTheme="minorHAnsi"/>
          <w:szCs w:val="28"/>
          <w:lang w:eastAsia="en-US"/>
        </w:rPr>
        <w:instrText xml:space="preserve"> \* MERGEFORMAT </w:instrText>
      </w:r>
      <w:r w:rsidR="00D715BC">
        <w:rPr>
          <w:rFonts w:eastAsiaTheme="minorHAnsi"/>
          <w:szCs w:val="28"/>
          <w:lang w:eastAsia="en-US"/>
        </w:rPr>
      </w:r>
      <w:r w:rsidR="00D715BC">
        <w:rPr>
          <w:rFonts w:eastAsiaTheme="minorHAnsi"/>
          <w:szCs w:val="28"/>
          <w:lang w:eastAsia="en-US"/>
        </w:rPr>
        <w:fldChar w:fldCharType="separate"/>
      </w:r>
      <w:r w:rsidR="0090187B">
        <w:rPr>
          <w:rFonts w:eastAsiaTheme="minorHAnsi"/>
          <w:szCs w:val="28"/>
          <w:lang w:eastAsia="en-US"/>
        </w:rPr>
        <w:t>48</w:t>
      </w:r>
      <w:r w:rsidR="00D715BC">
        <w:rPr>
          <w:rFonts w:eastAsiaTheme="minorHAnsi"/>
          <w:szCs w:val="28"/>
          <w:lang w:eastAsia="en-US"/>
        </w:rPr>
        <w:fldChar w:fldCharType="end"/>
      </w:r>
      <w:r w:rsidR="00736BD2" w:rsidRPr="00593631">
        <w:rPr>
          <w:rFonts w:eastAsiaTheme="minorHAnsi"/>
          <w:szCs w:val="28"/>
          <w:lang w:eastAsia="en-US"/>
        </w:rPr>
        <w:t>]</w:t>
      </w:r>
      <w:r w:rsidRPr="009F3E1A">
        <w:rPr>
          <w:rFonts w:eastAsiaTheme="minorHAnsi"/>
          <w:szCs w:val="28"/>
          <w:lang w:eastAsia="en-US"/>
        </w:rPr>
        <w:t xml:space="preserve">. Тобто, якщо препарат не відповідає критеріям доведеної ефективності, які виявляються при проведенні мультицентрових, подвійних, сліпих, клінічних досліджень, то такий препарат не може потрапити до реєстру. Тому, на їх </w:t>
      </w:r>
      <w:r w:rsidRPr="009F3E1A">
        <w:rPr>
          <w:rFonts w:eastAsiaTheme="minorHAnsi"/>
          <w:szCs w:val="28"/>
          <w:lang w:eastAsia="en-US"/>
        </w:rPr>
        <w:lastRenderedPageBreak/>
        <w:t xml:space="preserve">внутрішньому ринку дана категорія препаратів відсутня. </w:t>
      </w:r>
    </w:p>
    <w:p w14:paraId="609B7E0F" w14:textId="40475D6A" w:rsidR="00F03BD8" w:rsidRPr="009F3E1A" w:rsidRDefault="00F03BD8" w:rsidP="00681766">
      <w:pPr>
        <w:rPr>
          <w:rFonts w:eastAsiaTheme="minorHAnsi"/>
          <w:szCs w:val="28"/>
          <w:lang w:eastAsia="en-US"/>
        </w:rPr>
      </w:pPr>
      <w:r w:rsidRPr="009F3E1A">
        <w:rPr>
          <w:rFonts w:eastAsiaTheme="minorHAnsi"/>
          <w:szCs w:val="28"/>
          <w:lang w:eastAsia="en-US"/>
        </w:rPr>
        <w:t>На сьогодні, з позиції доказової медицини, ефективність жодного метабол</w:t>
      </w:r>
      <w:r w:rsidR="00FD1457">
        <w:rPr>
          <w:rFonts w:eastAsiaTheme="minorHAnsi"/>
          <w:szCs w:val="28"/>
          <w:lang w:eastAsia="en-US"/>
        </w:rPr>
        <w:t>ітотропного цитопротектора</w:t>
      </w:r>
      <w:r w:rsidRPr="009F3E1A">
        <w:rPr>
          <w:rFonts w:eastAsiaTheme="minorHAnsi"/>
          <w:szCs w:val="28"/>
          <w:lang w:eastAsia="en-US"/>
        </w:rPr>
        <w:t xml:space="preserve"> (наприклад, нейро-</w:t>
      </w:r>
      <w:r>
        <w:rPr>
          <w:rFonts w:eastAsiaTheme="minorHAnsi"/>
          <w:szCs w:val="28"/>
          <w:lang w:eastAsia="en-US"/>
        </w:rPr>
        <w:t xml:space="preserve"> </w:t>
      </w:r>
      <w:r w:rsidRPr="009F3E1A">
        <w:rPr>
          <w:rFonts w:eastAsiaTheme="minorHAnsi"/>
          <w:szCs w:val="28"/>
          <w:lang w:eastAsia="en-US"/>
        </w:rPr>
        <w:t>та кардіопротек</w:t>
      </w:r>
      <w:r>
        <w:rPr>
          <w:rFonts w:eastAsiaTheme="minorHAnsi"/>
          <w:szCs w:val="28"/>
          <w:lang w:eastAsia="en-US"/>
        </w:rPr>
        <w:t>торної спрямованості)</w:t>
      </w:r>
      <w:r w:rsidRPr="009F3E1A">
        <w:rPr>
          <w:rFonts w:eastAsiaTheme="minorHAnsi"/>
          <w:szCs w:val="28"/>
          <w:lang w:eastAsia="en-US"/>
        </w:rPr>
        <w:t xml:space="preserve"> </w:t>
      </w:r>
      <w:r>
        <w:rPr>
          <w:rFonts w:eastAsiaTheme="minorHAnsi"/>
          <w:szCs w:val="28"/>
          <w:lang w:eastAsia="en-US"/>
        </w:rPr>
        <w:t>не доведена. Незважаючи на це, у пострадянських</w:t>
      </w:r>
      <w:r w:rsidRPr="009F3E1A">
        <w:rPr>
          <w:rFonts w:eastAsiaTheme="minorHAnsi"/>
          <w:szCs w:val="28"/>
          <w:lang w:eastAsia="en-US"/>
        </w:rPr>
        <w:t xml:space="preserve"> країнах, у т.ч. і в Україні, ця категорія препаратів має досить довгу </w:t>
      </w:r>
      <w:r>
        <w:rPr>
          <w:rFonts w:eastAsiaTheme="minorHAnsi"/>
          <w:szCs w:val="28"/>
          <w:lang w:eastAsia="en-US"/>
        </w:rPr>
        <w:t>історію клінічного використання</w:t>
      </w:r>
      <w:r w:rsidRPr="009F3E1A">
        <w:rPr>
          <w:rFonts w:eastAsiaTheme="minorHAnsi"/>
          <w:szCs w:val="28"/>
          <w:lang w:eastAsia="en-US"/>
        </w:rPr>
        <w:t xml:space="preserve"> і призначається лікарями багатьох спеціальностей: невропатологами, кардіологами, реа</w:t>
      </w:r>
      <w:r>
        <w:rPr>
          <w:rFonts w:eastAsiaTheme="minorHAnsi"/>
          <w:szCs w:val="28"/>
          <w:lang w:eastAsia="en-US"/>
        </w:rPr>
        <w:t>німатологами, терапевтами та, з-</w:t>
      </w:r>
      <w:r w:rsidRPr="009F3E1A">
        <w:rPr>
          <w:rFonts w:eastAsiaTheme="minorHAnsi"/>
          <w:szCs w:val="28"/>
          <w:lang w:eastAsia="en-US"/>
        </w:rPr>
        <w:t xml:space="preserve">рештою, сімейними лікарями, вже понад </w:t>
      </w:r>
      <w:r w:rsidR="009D42EE">
        <w:rPr>
          <w:rFonts w:eastAsiaTheme="minorHAnsi"/>
          <w:szCs w:val="28"/>
          <w:lang w:eastAsia="en-US"/>
        </w:rPr>
        <w:t>двадцять</w:t>
      </w:r>
      <w:r w:rsidRPr="009F3E1A">
        <w:rPr>
          <w:rFonts w:eastAsiaTheme="minorHAnsi"/>
          <w:szCs w:val="28"/>
          <w:lang w:eastAsia="en-US"/>
        </w:rPr>
        <w:t xml:space="preserve"> років</w:t>
      </w:r>
      <w:r w:rsidRPr="001F61FF">
        <w:rPr>
          <w:rFonts w:eastAsiaTheme="minorHAnsi"/>
          <w:szCs w:val="28"/>
          <w:lang w:eastAsia="en-US"/>
        </w:rPr>
        <w:t>. Проте</w:t>
      </w:r>
      <w:r w:rsidRPr="009F3E1A">
        <w:rPr>
          <w:rFonts w:eastAsiaTheme="minorHAnsi"/>
          <w:szCs w:val="28"/>
          <w:lang w:eastAsia="en-US"/>
        </w:rPr>
        <w:t>, за такий тривалий термін, компаніями виробниками оригінальних цитопротекторів, за деякими виключеннями</w:t>
      </w:r>
      <w:r>
        <w:rPr>
          <w:rFonts w:eastAsiaTheme="minorHAnsi"/>
          <w:szCs w:val="28"/>
          <w:lang w:eastAsia="en-US"/>
        </w:rPr>
        <w:t>, не було ініційовано проведення масштабного клінічного</w:t>
      </w:r>
      <w:r w:rsidRPr="009F3E1A">
        <w:rPr>
          <w:rFonts w:eastAsiaTheme="minorHAnsi"/>
          <w:szCs w:val="28"/>
          <w:lang w:eastAsia="en-US"/>
        </w:rPr>
        <w:t xml:space="preserve"> </w:t>
      </w:r>
      <w:r>
        <w:rPr>
          <w:rFonts w:eastAsiaTheme="minorHAnsi"/>
          <w:szCs w:val="28"/>
          <w:lang w:eastAsia="en-US"/>
        </w:rPr>
        <w:t>дослідження</w:t>
      </w:r>
      <w:r w:rsidRPr="009F3E1A">
        <w:rPr>
          <w:rFonts w:eastAsiaTheme="minorHAnsi"/>
          <w:szCs w:val="28"/>
          <w:lang w:eastAsia="en-US"/>
        </w:rPr>
        <w:t xml:space="preserve"> згідно засад доказової медицини. Особливо такий крок, на думку великих фармацевтичних фірм та корпорацій, став ризикованим після оприлюднення багато-центрових, подвійних сліпих досліджень ефективно</w:t>
      </w:r>
      <w:r>
        <w:rPr>
          <w:rFonts w:eastAsiaTheme="minorHAnsi"/>
          <w:szCs w:val="28"/>
          <w:lang w:eastAsia="en-US"/>
        </w:rPr>
        <w:t>сті цитиколіну та церебролізину</w:t>
      </w:r>
      <w:r w:rsidRPr="009F3E1A">
        <w:rPr>
          <w:rFonts w:eastAsiaTheme="minorHAnsi"/>
          <w:szCs w:val="28"/>
          <w:lang w:eastAsia="en-US"/>
        </w:rPr>
        <w:t xml:space="preserve"> як нейропротекторів при інсульті</w:t>
      </w:r>
      <w:r w:rsidRPr="00FE4870">
        <w:rPr>
          <w:rFonts w:eastAsiaTheme="minorHAnsi"/>
          <w:szCs w:val="28"/>
          <w:lang w:eastAsia="en-US"/>
        </w:rPr>
        <w:t xml:space="preserve"> </w:t>
      </w:r>
      <w:r>
        <w:rPr>
          <w:rFonts w:eastAsiaTheme="minorHAnsi"/>
          <w:szCs w:val="28"/>
          <w:lang w:eastAsia="en-US"/>
        </w:rPr>
        <w:t>[</w:t>
      </w:r>
      <w:r w:rsidR="00D715BC">
        <w:rPr>
          <w:rFonts w:eastAsiaTheme="minorHAnsi"/>
          <w:szCs w:val="28"/>
          <w:lang w:eastAsia="en-US"/>
        </w:rPr>
        <w:fldChar w:fldCharType="begin"/>
      </w:r>
      <w:r w:rsidR="00D715BC">
        <w:rPr>
          <w:rFonts w:eastAsiaTheme="minorHAnsi"/>
          <w:szCs w:val="28"/>
          <w:lang w:eastAsia="en-US"/>
        </w:rPr>
        <w:instrText xml:space="preserve"> REF _Ref526683026 \w \h </w:instrText>
      </w:r>
      <w:r w:rsidR="00681766">
        <w:rPr>
          <w:rFonts w:eastAsiaTheme="minorHAnsi"/>
          <w:szCs w:val="28"/>
          <w:lang w:eastAsia="en-US"/>
        </w:rPr>
        <w:instrText xml:space="preserve"> \* MERGEFORMAT </w:instrText>
      </w:r>
      <w:r w:rsidR="00D715BC">
        <w:rPr>
          <w:rFonts w:eastAsiaTheme="minorHAnsi"/>
          <w:szCs w:val="28"/>
          <w:lang w:eastAsia="en-US"/>
        </w:rPr>
      </w:r>
      <w:r w:rsidR="00D715BC">
        <w:rPr>
          <w:rFonts w:eastAsiaTheme="minorHAnsi"/>
          <w:szCs w:val="28"/>
          <w:lang w:eastAsia="en-US"/>
        </w:rPr>
        <w:fldChar w:fldCharType="separate"/>
      </w:r>
      <w:r w:rsidR="0090187B">
        <w:rPr>
          <w:rFonts w:eastAsiaTheme="minorHAnsi"/>
          <w:szCs w:val="28"/>
          <w:lang w:eastAsia="en-US"/>
        </w:rPr>
        <w:t>130</w:t>
      </w:r>
      <w:r w:rsidR="00D715BC">
        <w:rPr>
          <w:rFonts w:eastAsiaTheme="minorHAnsi"/>
          <w:szCs w:val="28"/>
          <w:lang w:eastAsia="en-US"/>
        </w:rPr>
        <w:fldChar w:fldCharType="end"/>
      </w:r>
      <w:r w:rsidR="008D2242" w:rsidRPr="008D2242">
        <w:rPr>
          <w:rFonts w:eastAsiaTheme="minorHAnsi"/>
          <w:szCs w:val="28"/>
          <w:lang w:eastAsia="en-US"/>
        </w:rPr>
        <w:t xml:space="preserve">, </w:t>
      </w:r>
      <w:r w:rsidR="00D715BC">
        <w:rPr>
          <w:rFonts w:eastAsiaTheme="minorHAnsi"/>
          <w:szCs w:val="28"/>
          <w:lang w:eastAsia="en-US"/>
        </w:rPr>
        <w:fldChar w:fldCharType="begin"/>
      </w:r>
      <w:r w:rsidR="00D715BC">
        <w:rPr>
          <w:rFonts w:eastAsiaTheme="minorHAnsi"/>
          <w:szCs w:val="28"/>
          <w:lang w:eastAsia="en-US"/>
        </w:rPr>
        <w:instrText xml:space="preserve"> REF _Ref527072705 \w \h </w:instrText>
      </w:r>
      <w:r w:rsidR="00681766">
        <w:rPr>
          <w:rFonts w:eastAsiaTheme="minorHAnsi"/>
          <w:szCs w:val="28"/>
          <w:lang w:eastAsia="en-US"/>
        </w:rPr>
        <w:instrText xml:space="preserve"> \* MERGEFORMAT </w:instrText>
      </w:r>
      <w:r w:rsidR="00D715BC">
        <w:rPr>
          <w:rFonts w:eastAsiaTheme="minorHAnsi"/>
          <w:szCs w:val="28"/>
          <w:lang w:eastAsia="en-US"/>
        </w:rPr>
      </w:r>
      <w:r w:rsidR="00D715BC">
        <w:rPr>
          <w:rFonts w:eastAsiaTheme="minorHAnsi"/>
          <w:szCs w:val="28"/>
          <w:lang w:eastAsia="en-US"/>
        </w:rPr>
        <w:fldChar w:fldCharType="separate"/>
      </w:r>
      <w:r w:rsidR="0090187B">
        <w:rPr>
          <w:rFonts w:eastAsiaTheme="minorHAnsi"/>
          <w:szCs w:val="28"/>
          <w:lang w:eastAsia="en-US"/>
        </w:rPr>
        <w:t>145</w:t>
      </w:r>
      <w:r w:rsidR="00D715BC">
        <w:rPr>
          <w:rFonts w:eastAsiaTheme="minorHAnsi"/>
          <w:szCs w:val="28"/>
          <w:lang w:eastAsia="en-US"/>
        </w:rPr>
        <w:fldChar w:fldCharType="end"/>
      </w:r>
      <w:r w:rsidR="00F54DA5">
        <w:rPr>
          <w:rFonts w:eastAsiaTheme="minorHAnsi"/>
          <w:szCs w:val="28"/>
          <w:lang w:eastAsia="en-US"/>
        </w:rPr>
        <w:t xml:space="preserve">, </w:t>
      </w:r>
      <w:r w:rsidR="00D715BC">
        <w:rPr>
          <w:rFonts w:eastAsiaTheme="minorHAnsi"/>
          <w:szCs w:val="28"/>
          <w:lang w:eastAsia="en-US"/>
        </w:rPr>
        <w:fldChar w:fldCharType="begin"/>
      </w:r>
      <w:r w:rsidR="00D715BC">
        <w:rPr>
          <w:rFonts w:eastAsiaTheme="minorHAnsi"/>
          <w:szCs w:val="28"/>
          <w:lang w:eastAsia="en-US"/>
        </w:rPr>
        <w:instrText xml:space="preserve"> REF _Ref527072711 \w \h </w:instrText>
      </w:r>
      <w:r w:rsidR="00681766">
        <w:rPr>
          <w:rFonts w:eastAsiaTheme="minorHAnsi"/>
          <w:szCs w:val="28"/>
          <w:lang w:eastAsia="en-US"/>
        </w:rPr>
        <w:instrText xml:space="preserve"> \* MERGEFORMAT </w:instrText>
      </w:r>
      <w:r w:rsidR="00D715BC">
        <w:rPr>
          <w:rFonts w:eastAsiaTheme="minorHAnsi"/>
          <w:szCs w:val="28"/>
          <w:lang w:eastAsia="en-US"/>
        </w:rPr>
      </w:r>
      <w:r w:rsidR="00D715BC">
        <w:rPr>
          <w:rFonts w:eastAsiaTheme="minorHAnsi"/>
          <w:szCs w:val="28"/>
          <w:lang w:eastAsia="en-US"/>
        </w:rPr>
        <w:fldChar w:fldCharType="separate"/>
      </w:r>
      <w:r w:rsidR="0090187B">
        <w:rPr>
          <w:rFonts w:eastAsiaTheme="minorHAnsi"/>
          <w:szCs w:val="28"/>
          <w:lang w:eastAsia="en-US"/>
        </w:rPr>
        <w:t>210</w:t>
      </w:r>
      <w:r w:rsidR="00D715BC">
        <w:rPr>
          <w:rFonts w:eastAsiaTheme="minorHAnsi"/>
          <w:szCs w:val="28"/>
          <w:lang w:eastAsia="en-US"/>
        </w:rPr>
        <w:fldChar w:fldCharType="end"/>
      </w:r>
      <w:r>
        <w:rPr>
          <w:rFonts w:eastAsiaTheme="minorHAnsi"/>
          <w:szCs w:val="28"/>
          <w:lang w:eastAsia="en-US"/>
        </w:rPr>
        <w:t>]</w:t>
      </w:r>
      <w:r w:rsidRPr="009F3E1A">
        <w:rPr>
          <w:rFonts w:eastAsiaTheme="minorHAnsi"/>
          <w:szCs w:val="28"/>
          <w:lang w:eastAsia="en-US"/>
        </w:rPr>
        <w:t>.</w:t>
      </w:r>
      <w:r w:rsidR="005B7C18">
        <w:rPr>
          <w:rFonts w:eastAsiaTheme="minorHAnsi"/>
          <w:szCs w:val="28"/>
          <w:lang w:eastAsia="en-US"/>
        </w:rPr>
        <w:t xml:space="preserve"> </w:t>
      </w:r>
      <w:r w:rsidRPr="009F3E1A">
        <w:rPr>
          <w:rFonts w:eastAsiaTheme="minorHAnsi"/>
          <w:szCs w:val="28"/>
          <w:lang w:eastAsia="en-US"/>
        </w:rPr>
        <w:t xml:space="preserve">У будь-якому випадку, провідними профільними </w:t>
      </w:r>
      <w:r w:rsidR="005B7C18">
        <w:rPr>
          <w:rFonts w:eastAsiaTheme="minorHAnsi"/>
          <w:szCs w:val="28"/>
          <w:lang w:eastAsia="en-US"/>
        </w:rPr>
        <w:t>м</w:t>
      </w:r>
      <w:r w:rsidRPr="009F3E1A">
        <w:rPr>
          <w:rFonts w:eastAsiaTheme="minorHAnsi"/>
          <w:szCs w:val="28"/>
          <w:lang w:eastAsia="en-US"/>
        </w:rPr>
        <w:t>іжнародни</w:t>
      </w:r>
      <w:r w:rsidR="005B7C18">
        <w:rPr>
          <w:rFonts w:eastAsiaTheme="minorHAnsi"/>
          <w:szCs w:val="28"/>
          <w:lang w:eastAsia="en-US"/>
        </w:rPr>
        <w:t xml:space="preserve">ми </w:t>
      </w:r>
      <w:r>
        <w:rPr>
          <w:rFonts w:eastAsiaTheme="minorHAnsi"/>
          <w:szCs w:val="28"/>
          <w:lang w:eastAsia="en-US"/>
        </w:rPr>
        <w:t>асоціаціями</w:t>
      </w:r>
      <w:r w:rsidRPr="009F3E1A">
        <w:rPr>
          <w:rFonts w:eastAsiaTheme="minorHAnsi"/>
          <w:szCs w:val="28"/>
          <w:lang w:eastAsia="en-US"/>
        </w:rPr>
        <w:t xml:space="preserve"> щодо ведення різнопланових хворих кардіологічного, неврологічного та ін. профілю, чітко визнано, що наукові роботи в напрямку розробки, впровадження та доведен</w:t>
      </w:r>
      <w:r>
        <w:rPr>
          <w:rFonts w:eastAsiaTheme="minorHAnsi"/>
          <w:szCs w:val="28"/>
          <w:lang w:eastAsia="en-US"/>
        </w:rPr>
        <w:t xml:space="preserve">ня ефективності нейропротекторів </w:t>
      </w:r>
      <w:r w:rsidRPr="009F3E1A">
        <w:rPr>
          <w:rFonts w:eastAsiaTheme="minorHAnsi"/>
          <w:szCs w:val="28"/>
          <w:lang w:eastAsia="en-US"/>
        </w:rPr>
        <w:t>є не тільки доцільним, а й необхідними</w:t>
      </w:r>
      <w:r w:rsidRPr="00B624C2">
        <w:rPr>
          <w:rFonts w:eastAsiaTheme="minorHAnsi"/>
          <w:szCs w:val="28"/>
          <w:lang w:eastAsia="en-US"/>
        </w:rPr>
        <w:t xml:space="preserve"> </w:t>
      </w:r>
      <w:r>
        <w:rPr>
          <w:rFonts w:eastAsiaTheme="minorHAnsi"/>
          <w:szCs w:val="28"/>
          <w:lang w:eastAsia="en-US"/>
        </w:rPr>
        <w:t>[</w:t>
      </w:r>
      <w:r w:rsidR="00357E16">
        <w:rPr>
          <w:rFonts w:eastAsiaTheme="minorHAnsi"/>
          <w:bCs/>
          <w:szCs w:val="28"/>
          <w:lang w:val="en-US" w:eastAsia="en-US"/>
        </w:rPr>
        <w:fldChar w:fldCharType="begin"/>
      </w:r>
      <w:r w:rsidR="00357E16">
        <w:rPr>
          <w:rFonts w:eastAsiaTheme="minorHAnsi"/>
          <w:szCs w:val="28"/>
          <w:lang w:eastAsia="en-US"/>
        </w:rPr>
        <w:instrText xml:space="preserve"> REF _Ref527078572 \n \h </w:instrText>
      </w:r>
      <w:r w:rsidR="00681766" w:rsidRPr="00681766">
        <w:rPr>
          <w:rFonts w:eastAsiaTheme="minorHAnsi"/>
          <w:bCs/>
          <w:szCs w:val="28"/>
          <w:lang w:eastAsia="en-US"/>
        </w:rPr>
        <w:instrText xml:space="preserve"> \* </w:instrText>
      </w:r>
      <w:r w:rsidR="00681766">
        <w:rPr>
          <w:rFonts w:eastAsiaTheme="minorHAnsi"/>
          <w:bCs/>
          <w:szCs w:val="28"/>
          <w:lang w:val="en-US" w:eastAsia="en-US"/>
        </w:rPr>
        <w:instrText>MERGEFORMAT</w:instrText>
      </w:r>
      <w:r w:rsidR="00681766" w:rsidRPr="00681766">
        <w:rPr>
          <w:rFonts w:eastAsiaTheme="minorHAnsi"/>
          <w:bCs/>
          <w:szCs w:val="28"/>
          <w:lang w:eastAsia="en-US"/>
        </w:rPr>
        <w:instrText xml:space="preserve"> </w:instrText>
      </w:r>
      <w:r w:rsidR="00357E16">
        <w:rPr>
          <w:rFonts w:eastAsiaTheme="minorHAnsi"/>
          <w:bCs/>
          <w:szCs w:val="28"/>
          <w:lang w:val="en-US" w:eastAsia="en-US"/>
        </w:rPr>
      </w:r>
      <w:r w:rsidR="00357E16">
        <w:rPr>
          <w:rFonts w:eastAsiaTheme="minorHAnsi"/>
          <w:bCs/>
          <w:szCs w:val="28"/>
          <w:lang w:val="en-US" w:eastAsia="en-US"/>
        </w:rPr>
        <w:fldChar w:fldCharType="separate"/>
      </w:r>
      <w:r w:rsidR="0090187B">
        <w:rPr>
          <w:rFonts w:eastAsiaTheme="minorHAnsi"/>
          <w:szCs w:val="28"/>
          <w:lang w:eastAsia="en-US"/>
        </w:rPr>
        <w:t>94</w:t>
      </w:r>
      <w:r w:rsidR="00357E16">
        <w:rPr>
          <w:rFonts w:eastAsiaTheme="minorHAnsi"/>
          <w:bCs/>
          <w:szCs w:val="28"/>
          <w:lang w:val="en-US" w:eastAsia="en-US"/>
        </w:rPr>
        <w:fldChar w:fldCharType="end"/>
      </w:r>
      <w:r>
        <w:rPr>
          <w:rFonts w:eastAsiaTheme="minorHAnsi"/>
          <w:bCs/>
          <w:szCs w:val="28"/>
          <w:lang w:eastAsia="en-US"/>
        </w:rPr>
        <w:t>]</w:t>
      </w:r>
      <w:r w:rsidRPr="009F3E1A">
        <w:rPr>
          <w:rFonts w:eastAsiaTheme="minorHAnsi"/>
          <w:szCs w:val="28"/>
          <w:lang w:eastAsia="en-US"/>
        </w:rPr>
        <w:t>.</w:t>
      </w:r>
    </w:p>
    <w:p w14:paraId="483FF0F9" w14:textId="42A7F591" w:rsidR="00F03BD8" w:rsidRDefault="00F03BD8" w:rsidP="00681766">
      <w:pPr>
        <w:rPr>
          <w:rFonts w:eastAsiaTheme="minorHAnsi"/>
          <w:szCs w:val="28"/>
          <w:lang w:eastAsia="en-US"/>
        </w:rPr>
      </w:pPr>
      <w:r w:rsidRPr="009F3E1A">
        <w:rPr>
          <w:rFonts w:eastAsiaTheme="minorHAnsi"/>
          <w:szCs w:val="28"/>
          <w:lang w:eastAsia="en-US"/>
        </w:rPr>
        <w:t>Поява на вітчизняному фармацевтичному ринку великої кількості нових метаболітотропних лікарських засобів із цитопротекторною активністю (цитиколін, кортексин, корвітин, тіотриазолін, мексидол та ін. похідні янтарної кислоти)</w:t>
      </w:r>
      <w:r w:rsidRPr="00FC6F21">
        <w:rPr>
          <w:szCs w:val="28"/>
        </w:rPr>
        <w:t xml:space="preserve"> </w:t>
      </w:r>
      <w:r w:rsidRPr="009F3E1A">
        <w:rPr>
          <w:rFonts w:eastAsiaTheme="minorHAnsi"/>
          <w:szCs w:val="28"/>
          <w:lang w:eastAsia="en-US"/>
        </w:rPr>
        <w:t xml:space="preserve">могла б сприяти покращенню результатів </w:t>
      </w:r>
      <w:r>
        <w:rPr>
          <w:rFonts w:eastAsiaTheme="minorHAnsi"/>
          <w:szCs w:val="28"/>
          <w:lang w:eastAsia="en-US"/>
        </w:rPr>
        <w:t>лікування</w:t>
      </w:r>
      <w:r w:rsidRPr="009F3E1A">
        <w:rPr>
          <w:rFonts w:eastAsiaTheme="minorHAnsi"/>
          <w:szCs w:val="28"/>
          <w:lang w:eastAsia="en-US"/>
        </w:rPr>
        <w:t xml:space="preserve"> контузійних уражень</w:t>
      </w:r>
      <w:r>
        <w:rPr>
          <w:rFonts w:eastAsiaTheme="minorHAnsi"/>
          <w:szCs w:val="28"/>
          <w:lang w:eastAsia="en-US"/>
        </w:rPr>
        <w:t xml:space="preserve"> ока</w:t>
      </w:r>
      <w:r w:rsidRPr="009F3E1A">
        <w:rPr>
          <w:rFonts w:eastAsiaTheme="minorHAnsi"/>
          <w:szCs w:val="28"/>
          <w:lang w:eastAsia="en-US"/>
        </w:rPr>
        <w:t>. Однак, в інструкціях до цих лікарських засобів не вказана можливість їх застосування в якості нейро</w:t>
      </w:r>
      <w:r>
        <w:rPr>
          <w:rFonts w:eastAsiaTheme="minorHAnsi"/>
          <w:szCs w:val="28"/>
          <w:lang w:eastAsia="en-US"/>
        </w:rPr>
        <w:t xml:space="preserve">- </w:t>
      </w:r>
      <w:r w:rsidRPr="009F3E1A">
        <w:rPr>
          <w:rFonts w:eastAsiaTheme="minorHAnsi"/>
          <w:szCs w:val="28"/>
          <w:lang w:eastAsia="en-US"/>
        </w:rPr>
        <w:t xml:space="preserve">або </w:t>
      </w:r>
      <w:r>
        <w:rPr>
          <w:rFonts w:eastAsiaTheme="minorHAnsi"/>
          <w:szCs w:val="28"/>
          <w:lang w:eastAsia="en-US"/>
        </w:rPr>
        <w:t>цитопротекторів при травмах органу зору</w:t>
      </w:r>
      <w:r w:rsidRPr="009F3E1A">
        <w:rPr>
          <w:rFonts w:eastAsiaTheme="minorHAnsi"/>
          <w:szCs w:val="28"/>
          <w:lang w:eastAsia="en-US"/>
        </w:rPr>
        <w:t>. Це, насамперед, пов’язано з неоднозначною трактовкою їх ефективності в якості органопротекторів згідно</w:t>
      </w:r>
      <w:r w:rsidRPr="009F3E1A">
        <w:rPr>
          <w:rFonts w:eastAsiaTheme="minorHAnsi"/>
          <w:color w:val="FF00FF"/>
          <w:szCs w:val="28"/>
          <w:lang w:eastAsia="en-US"/>
        </w:rPr>
        <w:t xml:space="preserve"> </w:t>
      </w:r>
      <w:r w:rsidRPr="009F3E1A">
        <w:rPr>
          <w:rFonts w:eastAsiaTheme="minorHAnsi"/>
          <w:szCs w:val="28"/>
          <w:lang w:eastAsia="en-US"/>
        </w:rPr>
        <w:t xml:space="preserve">останніх Європейських та Міжнародних настанов </w:t>
      </w:r>
      <w:r w:rsidR="00FD1457" w:rsidRPr="000663E9">
        <w:rPr>
          <w:bCs/>
          <w:szCs w:val="28"/>
        </w:rPr>
        <w:t>[</w:t>
      </w:r>
      <w:r w:rsidR="00FD1457">
        <w:rPr>
          <w:bCs/>
          <w:szCs w:val="28"/>
        </w:rPr>
        <w:fldChar w:fldCharType="begin"/>
      </w:r>
      <w:r w:rsidR="00FD1457">
        <w:rPr>
          <w:bCs/>
          <w:szCs w:val="28"/>
        </w:rPr>
        <w:instrText xml:space="preserve"> REF _Ref527156692 \r \h </w:instrText>
      </w:r>
      <w:r w:rsidR="00681766">
        <w:rPr>
          <w:bCs/>
          <w:szCs w:val="28"/>
        </w:rPr>
        <w:instrText xml:space="preserve"> \* MERGEFORMAT </w:instrText>
      </w:r>
      <w:r w:rsidR="00FD1457">
        <w:rPr>
          <w:bCs/>
          <w:szCs w:val="28"/>
        </w:rPr>
      </w:r>
      <w:r w:rsidR="00FD1457">
        <w:rPr>
          <w:bCs/>
          <w:szCs w:val="28"/>
        </w:rPr>
        <w:fldChar w:fldCharType="separate"/>
      </w:r>
      <w:r w:rsidR="0090187B">
        <w:rPr>
          <w:bCs/>
          <w:szCs w:val="28"/>
        </w:rPr>
        <w:t>157</w:t>
      </w:r>
      <w:r w:rsidR="00FD1457">
        <w:rPr>
          <w:bCs/>
          <w:szCs w:val="28"/>
        </w:rPr>
        <w:fldChar w:fldCharType="end"/>
      </w:r>
      <w:r w:rsidR="00FD1457" w:rsidRPr="00F17A0B">
        <w:rPr>
          <w:bCs/>
          <w:szCs w:val="28"/>
        </w:rPr>
        <w:t xml:space="preserve">, </w:t>
      </w:r>
      <w:r w:rsidR="00FD1457">
        <w:rPr>
          <w:bCs/>
          <w:szCs w:val="28"/>
        </w:rPr>
        <w:fldChar w:fldCharType="begin"/>
      </w:r>
      <w:r w:rsidR="00FD1457">
        <w:rPr>
          <w:bCs/>
          <w:szCs w:val="28"/>
        </w:rPr>
        <w:instrText xml:space="preserve"> REF _Ref526683033 \r \h </w:instrText>
      </w:r>
      <w:r w:rsidR="00681766">
        <w:rPr>
          <w:bCs/>
          <w:szCs w:val="28"/>
        </w:rPr>
        <w:instrText xml:space="preserve"> \* MERGEFORMAT </w:instrText>
      </w:r>
      <w:r w:rsidR="00FD1457">
        <w:rPr>
          <w:bCs/>
          <w:szCs w:val="28"/>
        </w:rPr>
      </w:r>
      <w:r w:rsidR="00FD1457">
        <w:rPr>
          <w:bCs/>
          <w:szCs w:val="28"/>
        </w:rPr>
        <w:fldChar w:fldCharType="separate"/>
      </w:r>
      <w:r w:rsidR="0090187B">
        <w:rPr>
          <w:bCs/>
          <w:szCs w:val="28"/>
        </w:rPr>
        <w:t>192</w:t>
      </w:r>
      <w:r w:rsidR="00FD1457">
        <w:rPr>
          <w:bCs/>
          <w:szCs w:val="28"/>
        </w:rPr>
        <w:fldChar w:fldCharType="end"/>
      </w:r>
      <w:r w:rsidR="00FD1457" w:rsidRPr="000663E9">
        <w:rPr>
          <w:bCs/>
          <w:szCs w:val="28"/>
        </w:rPr>
        <w:t>]</w:t>
      </w:r>
      <w:r w:rsidR="00FD1457">
        <w:rPr>
          <w:bCs/>
          <w:szCs w:val="28"/>
        </w:rPr>
        <w:t xml:space="preserve"> </w:t>
      </w:r>
      <w:r w:rsidRPr="009F3E1A">
        <w:rPr>
          <w:rFonts w:eastAsiaTheme="minorHAnsi"/>
          <w:szCs w:val="28"/>
          <w:lang w:eastAsia="en-US"/>
        </w:rPr>
        <w:t>та відсутністю відповідних доклінічних і клінічних досліджень. Відповідно до цього, досі не розроблено єдиних на</w:t>
      </w:r>
      <w:r>
        <w:rPr>
          <w:rFonts w:eastAsiaTheme="minorHAnsi"/>
          <w:szCs w:val="28"/>
          <w:lang w:eastAsia="en-US"/>
        </w:rPr>
        <w:t>станов затверджених МОЗ України</w:t>
      </w:r>
      <w:r w:rsidRPr="009F3E1A">
        <w:rPr>
          <w:rFonts w:eastAsiaTheme="minorHAnsi"/>
          <w:szCs w:val="28"/>
          <w:lang w:eastAsia="en-US"/>
        </w:rPr>
        <w:t xml:space="preserve"> щодо ведення пацієнтів із травмами ока </w:t>
      </w:r>
      <w:r w:rsidRPr="009F3E1A">
        <w:rPr>
          <w:rFonts w:eastAsiaTheme="minorHAnsi"/>
          <w:szCs w:val="28"/>
          <w:lang w:eastAsia="en-US"/>
        </w:rPr>
        <w:lastRenderedPageBreak/>
        <w:t>при залученні препаратів цитопротекторної спрямованості.</w:t>
      </w:r>
    </w:p>
    <w:p w14:paraId="0D6E1DEA" w14:textId="52905601" w:rsidR="00C568D5" w:rsidRPr="003F2A4E" w:rsidRDefault="00C568D5" w:rsidP="00681766">
      <w:pPr>
        <w:spacing w:after="240"/>
        <w:rPr>
          <w:szCs w:val="28"/>
          <w:lang w:eastAsia="en-US"/>
        </w:rPr>
      </w:pPr>
      <w:r w:rsidRPr="003F2A4E">
        <w:rPr>
          <w:szCs w:val="28"/>
          <w:lang w:eastAsia="en-US"/>
        </w:rPr>
        <w:t>При створенні або пошуку еталонного нейропротекторного засобу необхідно зважати на наявність у нього декількох ключових видів фармакологічної активності,</w:t>
      </w:r>
      <w:r w:rsidR="00693AEC">
        <w:rPr>
          <w:szCs w:val="28"/>
          <w:lang w:eastAsia="en-US"/>
        </w:rPr>
        <w:t xml:space="preserve"> що вказані на рисунку 1.2</w:t>
      </w:r>
      <w:r w:rsidR="004A7C18">
        <w:rPr>
          <w:szCs w:val="28"/>
          <w:lang w:eastAsia="en-US"/>
        </w:rPr>
        <w:t>,</w:t>
      </w:r>
      <w:r w:rsidRPr="003F2A4E">
        <w:rPr>
          <w:szCs w:val="28"/>
          <w:lang w:eastAsia="en-US"/>
        </w:rPr>
        <w:t xml:space="preserve"> поєднання яких є фундаментом </w:t>
      </w:r>
      <w:r w:rsidR="006D223F">
        <w:rPr>
          <w:szCs w:val="28"/>
          <w:lang w:eastAsia="en-US"/>
        </w:rPr>
        <w:t>перспективності</w:t>
      </w:r>
      <w:r w:rsidR="00260B65">
        <w:rPr>
          <w:szCs w:val="28"/>
          <w:lang w:eastAsia="en-US"/>
        </w:rPr>
        <w:t xml:space="preserve"> </w:t>
      </w:r>
      <w:r w:rsidR="006D223F" w:rsidRPr="003F2A4E">
        <w:rPr>
          <w:szCs w:val="28"/>
          <w:lang w:eastAsia="en-US"/>
        </w:rPr>
        <w:t xml:space="preserve">його </w:t>
      </w:r>
      <w:r w:rsidR="006D223F" w:rsidRPr="009E4680">
        <w:rPr>
          <w:spacing w:val="-2"/>
          <w:szCs w:val="28"/>
        </w:rPr>
        <w:t>застосування при травмах ока</w:t>
      </w:r>
      <w:r w:rsidRPr="003F2A4E">
        <w:rPr>
          <w:szCs w:val="28"/>
          <w:lang w:eastAsia="en-US"/>
        </w:rPr>
        <w:t xml:space="preserve">. </w:t>
      </w:r>
    </w:p>
    <w:p w14:paraId="547E556D" w14:textId="77777777" w:rsidR="00C568D5" w:rsidRPr="003F2A4E" w:rsidRDefault="00C568D5" w:rsidP="00681766">
      <w:pPr>
        <w:ind w:firstLine="0"/>
        <w:rPr>
          <w:szCs w:val="28"/>
          <w:lang w:eastAsia="en-US"/>
        </w:rPr>
      </w:pPr>
      <w:r>
        <w:rPr>
          <w:noProof/>
          <w:lang w:eastAsia="uk-UA"/>
        </w:rPr>
        <w:drawing>
          <wp:inline distT="0" distB="0" distL="0" distR="0" wp14:anchorId="50DFC7A5" wp14:editId="7FD40D82">
            <wp:extent cx="5895340" cy="3220872"/>
            <wp:effectExtent l="0" t="0" r="0" b="17780"/>
            <wp:docPr id="9" name="Схема 9"/>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DA01203" w14:textId="3DE15520" w:rsidR="00C568D5" w:rsidRDefault="00C568D5" w:rsidP="00681766">
      <w:pPr>
        <w:spacing w:after="240"/>
        <w:rPr>
          <w:szCs w:val="28"/>
          <w:lang w:eastAsia="en-US"/>
        </w:rPr>
      </w:pPr>
      <w:r>
        <w:rPr>
          <w:rFonts w:eastAsiaTheme="minorHAnsi"/>
          <w:szCs w:val="28"/>
          <w:lang w:eastAsia="en-US"/>
        </w:rPr>
        <w:t>Рис. 1</w:t>
      </w:r>
      <w:r w:rsidR="00693AEC">
        <w:rPr>
          <w:rFonts w:eastAsiaTheme="minorHAnsi"/>
          <w:szCs w:val="28"/>
          <w:lang w:eastAsia="en-US"/>
        </w:rPr>
        <w:t>.2</w:t>
      </w:r>
      <w:r w:rsidR="008361F2">
        <w:rPr>
          <w:rFonts w:eastAsiaTheme="minorHAnsi"/>
          <w:szCs w:val="28"/>
          <w:lang w:eastAsia="en-US"/>
        </w:rPr>
        <w:t>.</w:t>
      </w:r>
      <w:r>
        <w:rPr>
          <w:rFonts w:eastAsiaTheme="minorHAnsi"/>
          <w:szCs w:val="28"/>
          <w:lang w:eastAsia="en-US"/>
        </w:rPr>
        <w:t xml:space="preserve"> Схема </w:t>
      </w:r>
      <w:r w:rsidRPr="003F2A4E">
        <w:rPr>
          <w:szCs w:val="28"/>
          <w:lang w:eastAsia="en-US"/>
        </w:rPr>
        <w:t xml:space="preserve">ключових видів </w:t>
      </w:r>
      <w:r w:rsidR="004A7C18">
        <w:rPr>
          <w:szCs w:val="28"/>
          <w:lang w:eastAsia="en-US"/>
        </w:rPr>
        <w:t>ф</w:t>
      </w:r>
      <w:r w:rsidR="004A7C18" w:rsidRPr="004A7C18">
        <w:rPr>
          <w:szCs w:val="28"/>
          <w:lang w:eastAsia="en-US"/>
        </w:rPr>
        <w:t>армакодинамічні властивост</w:t>
      </w:r>
      <w:r w:rsidRPr="003F2A4E">
        <w:rPr>
          <w:szCs w:val="28"/>
          <w:lang w:eastAsia="en-US"/>
        </w:rPr>
        <w:t>і</w:t>
      </w:r>
      <w:r>
        <w:rPr>
          <w:szCs w:val="28"/>
          <w:lang w:eastAsia="en-US"/>
        </w:rPr>
        <w:t xml:space="preserve"> перспективного </w:t>
      </w:r>
      <w:r w:rsidRPr="003F2A4E">
        <w:rPr>
          <w:szCs w:val="28"/>
          <w:lang w:eastAsia="en-US"/>
        </w:rPr>
        <w:t>нейропротекторного засобу</w:t>
      </w:r>
      <w:r>
        <w:rPr>
          <w:szCs w:val="28"/>
          <w:lang w:eastAsia="en-US"/>
        </w:rPr>
        <w:t>.</w:t>
      </w:r>
    </w:p>
    <w:p w14:paraId="580C4D08" w14:textId="20345FFE" w:rsidR="00F03BD8" w:rsidRDefault="00F03BD8" w:rsidP="00681766">
      <w:pPr>
        <w:rPr>
          <w:szCs w:val="28"/>
        </w:rPr>
      </w:pPr>
      <w:r>
        <w:rPr>
          <w:rFonts w:eastAsiaTheme="minorHAnsi"/>
          <w:szCs w:val="28"/>
          <w:lang w:eastAsia="en-US"/>
        </w:rPr>
        <w:t>Проблеми</w:t>
      </w:r>
      <w:r w:rsidRPr="00F47978">
        <w:rPr>
          <w:rFonts w:eastAsiaTheme="minorHAnsi"/>
          <w:szCs w:val="28"/>
          <w:lang w:eastAsia="en-US"/>
        </w:rPr>
        <w:t xml:space="preserve"> розробки </w:t>
      </w:r>
      <w:r>
        <w:rPr>
          <w:rFonts w:eastAsiaTheme="minorHAnsi"/>
          <w:szCs w:val="28"/>
          <w:lang w:eastAsia="en-US"/>
        </w:rPr>
        <w:t xml:space="preserve">нейропротекторних засобів пов’язані, перш за все, зі складністю </w:t>
      </w:r>
      <w:r w:rsidRPr="00F47978">
        <w:rPr>
          <w:rFonts w:eastAsiaTheme="minorHAnsi"/>
          <w:szCs w:val="28"/>
          <w:lang w:eastAsia="en-US"/>
        </w:rPr>
        <w:t xml:space="preserve">екстраполяції </w:t>
      </w:r>
      <w:r>
        <w:rPr>
          <w:rFonts w:eastAsiaTheme="minorHAnsi"/>
          <w:szCs w:val="28"/>
          <w:lang w:eastAsia="en-US"/>
        </w:rPr>
        <w:t>результатів експерименту на клінічні с</w:t>
      </w:r>
      <w:r w:rsidRPr="00F47978">
        <w:rPr>
          <w:rFonts w:eastAsiaTheme="minorHAnsi"/>
          <w:szCs w:val="28"/>
          <w:lang w:eastAsia="en-US"/>
        </w:rPr>
        <w:t>итуації.</w:t>
      </w:r>
      <w:r>
        <w:rPr>
          <w:rFonts w:eastAsiaTheme="minorHAnsi"/>
          <w:szCs w:val="28"/>
          <w:lang w:eastAsia="en-US"/>
        </w:rPr>
        <w:t xml:space="preserve"> </w:t>
      </w:r>
      <w:r w:rsidRPr="00F47978">
        <w:rPr>
          <w:rFonts w:eastAsiaTheme="minorHAnsi"/>
          <w:szCs w:val="28"/>
          <w:lang w:eastAsia="en-US"/>
        </w:rPr>
        <w:t xml:space="preserve">Використання адекватних та </w:t>
      </w:r>
      <w:r>
        <w:rPr>
          <w:rFonts w:eastAsiaTheme="minorHAnsi"/>
          <w:szCs w:val="28"/>
          <w:lang w:eastAsia="en-US"/>
        </w:rPr>
        <w:t>репрезентативних моделей контузійного ураження зорового аналізатора</w:t>
      </w:r>
      <w:r w:rsidRPr="00F47978">
        <w:rPr>
          <w:rFonts w:eastAsiaTheme="minorHAnsi"/>
          <w:szCs w:val="28"/>
          <w:lang w:eastAsia="en-US"/>
        </w:rPr>
        <w:t xml:space="preserve"> у тварин необхідно для  того, щоб передбачити значення і вплив терапевтичних підходів лікування для людини.</w:t>
      </w:r>
      <w:r>
        <w:rPr>
          <w:rFonts w:eastAsiaTheme="minorHAnsi"/>
          <w:szCs w:val="28"/>
          <w:lang w:eastAsia="en-US"/>
        </w:rPr>
        <w:t xml:space="preserve"> </w:t>
      </w:r>
      <w:r w:rsidRPr="009F3E1A">
        <w:rPr>
          <w:rFonts w:eastAsiaTheme="minorHAnsi"/>
          <w:szCs w:val="28"/>
          <w:lang w:eastAsia="en-US"/>
        </w:rPr>
        <w:t xml:space="preserve">Однак, дані стосовно проведення досліджень, присвячених створенню та апробації адаптованої клінічним умовам моделі травми ока у тварин </w:t>
      </w:r>
      <w:r w:rsidR="00A27452">
        <w:rPr>
          <w:rFonts w:eastAsiaTheme="minorHAnsi"/>
          <w:szCs w:val="28"/>
          <w:lang w:eastAsia="en-US"/>
        </w:rPr>
        <w:t>-</w:t>
      </w:r>
      <w:r w:rsidRPr="009F3E1A">
        <w:rPr>
          <w:rFonts w:eastAsiaTheme="minorHAnsi"/>
          <w:szCs w:val="28"/>
          <w:lang w:eastAsia="en-US"/>
        </w:rPr>
        <w:t xml:space="preserve"> вкрай обмежені </w:t>
      </w:r>
      <w:r w:rsidRPr="002A6456">
        <w:rPr>
          <w:rFonts w:eastAsiaTheme="minorHAnsi"/>
          <w:szCs w:val="28"/>
          <w:lang w:eastAsia="en-US"/>
        </w:rPr>
        <w:t>[</w:t>
      </w:r>
      <w:r w:rsidR="002A6456" w:rsidRPr="002A6456">
        <w:rPr>
          <w:szCs w:val="28"/>
        </w:rPr>
        <w:fldChar w:fldCharType="begin"/>
      </w:r>
      <w:r w:rsidR="002A6456" w:rsidRPr="002A6456">
        <w:rPr>
          <w:rFonts w:eastAsiaTheme="minorHAnsi"/>
          <w:szCs w:val="28"/>
          <w:lang w:eastAsia="en-US"/>
        </w:rPr>
        <w:instrText xml:space="preserve"> REF _Ref527071493 \w \h </w:instrText>
      </w:r>
      <w:r w:rsidR="002A6456" w:rsidRPr="002A6456">
        <w:rPr>
          <w:szCs w:val="28"/>
        </w:rPr>
        <w:instrText xml:space="preserve"> \* MERGEFORMAT </w:instrText>
      </w:r>
      <w:r w:rsidR="002A6456" w:rsidRPr="002A6456">
        <w:rPr>
          <w:szCs w:val="28"/>
        </w:rPr>
      </w:r>
      <w:r w:rsidR="002A6456" w:rsidRPr="002A6456">
        <w:rPr>
          <w:szCs w:val="28"/>
        </w:rPr>
        <w:fldChar w:fldCharType="separate"/>
      </w:r>
      <w:r w:rsidR="0090187B">
        <w:rPr>
          <w:rFonts w:eastAsiaTheme="minorHAnsi"/>
          <w:szCs w:val="28"/>
          <w:lang w:eastAsia="en-US"/>
        </w:rPr>
        <w:t>102</w:t>
      </w:r>
      <w:r w:rsidR="002A6456" w:rsidRPr="002A6456">
        <w:rPr>
          <w:szCs w:val="28"/>
        </w:rPr>
        <w:fldChar w:fldCharType="end"/>
      </w:r>
      <w:r w:rsidR="002A6456" w:rsidRPr="002A6456">
        <w:rPr>
          <w:szCs w:val="28"/>
        </w:rPr>
        <w:t xml:space="preserve">, </w:t>
      </w:r>
      <w:r w:rsidR="002A6456" w:rsidRPr="002A6456">
        <w:rPr>
          <w:rFonts w:eastAsia="Times New Roman"/>
          <w:szCs w:val="28"/>
          <w:lang w:val="en-US"/>
        </w:rPr>
        <w:fldChar w:fldCharType="begin"/>
      </w:r>
      <w:r w:rsidR="002A6456" w:rsidRPr="002A6456">
        <w:rPr>
          <w:szCs w:val="28"/>
        </w:rPr>
        <w:instrText xml:space="preserve"> REF _Ref526682177 \w \h </w:instrText>
      </w:r>
      <w:r w:rsidR="002A6456" w:rsidRPr="002A6456">
        <w:rPr>
          <w:rFonts w:eastAsia="Times New Roman"/>
          <w:szCs w:val="28"/>
        </w:rPr>
        <w:instrText xml:space="preserve"> \* </w:instrText>
      </w:r>
      <w:r w:rsidR="002A6456" w:rsidRPr="002A6456">
        <w:rPr>
          <w:rFonts w:eastAsia="Times New Roman"/>
          <w:szCs w:val="28"/>
          <w:lang w:val="en-US"/>
        </w:rPr>
        <w:instrText>MERGEFORMAT</w:instrText>
      </w:r>
      <w:r w:rsidR="002A6456" w:rsidRPr="002A6456">
        <w:rPr>
          <w:rFonts w:eastAsia="Times New Roman"/>
          <w:szCs w:val="28"/>
        </w:rPr>
        <w:instrText xml:space="preserve"> </w:instrText>
      </w:r>
      <w:r w:rsidR="002A6456" w:rsidRPr="002A6456">
        <w:rPr>
          <w:rFonts w:eastAsia="Times New Roman"/>
          <w:szCs w:val="28"/>
          <w:lang w:val="en-US"/>
        </w:rPr>
      </w:r>
      <w:r w:rsidR="002A6456" w:rsidRPr="002A6456">
        <w:rPr>
          <w:rFonts w:eastAsia="Times New Roman"/>
          <w:szCs w:val="28"/>
          <w:lang w:val="en-US"/>
        </w:rPr>
        <w:fldChar w:fldCharType="separate"/>
      </w:r>
      <w:r w:rsidR="0090187B">
        <w:rPr>
          <w:szCs w:val="28"/>
        </w:rPr>
        <w:t>107</w:t>
      </w:r>
      <w:r w:rsidR="002A6456" w:rsidRPr="002A6456">
        <w:rPr>
          <w:rFonts w:eastAsia="Times New Roman"/>
          <w:szCs w:val="28"/>
          <w:lang w:val="en-US"/>
        </w:rPr>
        <w:fldChar w:fldCharType="end"/>
      </w:r>
      <w:r w:rsidR="002A6456" w:rsidRPr="002A6456">
        <w:rPr>
          <w:rFonts w:eastAsia="Times New Roman"/>
          <w:szCs w:val="28"/>
        </w:rPr>
        <w:t xml:space="preserve">, </w:t>
      </w:r>
      <w:r w:rsidR="002A6456" w:rsidRPr="002A6456">
        <w:rPr>
          <w:rFonts w:eastAsia="Times New Roman"/>
          <w:szCs w:val="28"/>
        </w:rPr>
        <w:fldChar w:fldCharType="begin"/>
      </w:r>
      <w:r w:rsidR="002A6456" w:rsidRPr="002A6456">
        <w:rPr>
          <w:rFonts w:eastAsia="Times New Roman"/>
          <w:szCs w:val="28"/>
        </w:rPr>
        <w:instrText xml:space="preserve"> REF _Ref526682622 \w \h  \* MERGEFORMAT </w:instrText>
      </w:r>
      <w:r w:rsidR="002A6456" w:rsidRPr="002A6456">
        <w:rPr>
          <w:rFonts w:eastAsia="Times New Roman"/>
          <w:szCs w:val="28"/>
        </w:rPr>
      </w:r>
      <w:r w:rsidR="002A6456" w:rsidRPr="002A6456">
        <w:rPr>
          <w:rFonts w:eastAsia="Times New Roman"/>
          <w:szCs w:val="28"/>
        </w:rPr>
        <w:fldChar w:fldCharType="separate"/>
      </w:r>
      <w:r w:rsidR="0090187B">
        <w:rPr>
          <w:rFonts w:eastAsia="Times New Roman"/>
          <w:szCs w:val="28"/>
        </w:rPr>
        <w:t>108</w:t>
      </w:r>
      <w:r w:rsidR="002A6456" w:rsidRPr="002A6456">
        <w:rPr>
          <w:rFonts w:eastAsia="Times New Roman"/>
          <w:szCs w:val="28"/>
        </w:rPr>
        <w:fldChar w:fldCharType="end"/>
      </w:r>
      <w:r w:rsidR="002A6456" w:rsidRPr="002A6456">
        <w:rPr>
          <w:rFonts w:eastAsia="Times New Roman"/>
          <w:szCs w:val="28"/>
        </w:rPr>
        <w:t xml:space="preserve">, </w:t>
      </w:r>
      <w:r w:rsidR="002A6456" w:rsidRPr="002A6456">
        <w:rPr>
          <w:szCs w:val="28"/>
        </w:rPr>
        <w:fldChar w:fldCharType="begin"/>
      </w:r>
      <w:r w:rsidR="002A6456" w:rsidRPr="002A6456">
        <w:rPr>
          <w:rFonts w:eastAsiaTheme="minorHAnsi"/>
          <w:szCs w:val="28"/>
          <w:lang w:eastAsia="en-US"/>
        </w:rPr>
        <w:instrText xml:space="preserve"> REF _Ref526682670 \w \h </w:instrText>
      </w:r>
      <w:r w:rsidR="002A6456" w:rsidRPr="002A6456">
        <w:rPr>
          <w:szCs w:val="28"/>
        </w:rPr>
        <w:instrText xml:space="preserve"> \* MERGEFORMAT </w:instrText>
      </w:r>
      <w:r w:rsidR="002A6456" w:rsidRPr="002A6456">
        <w:rPr>
          <w:szCs w:val="28"/>
        </w:rPr>
      </w:r>
      <w:r w:rsidR="002A6456" w:rsidRPr="002A6456">
        <w:rPr>
          <w:szCs w:val="28"/>
        </w:rPr>
        <w:fldChar w:fldCharType="separate"/>
      </w:r>
      <w:r w:rsidR="0090187B">
        <w:rPr>
          <w:rFonts w:eastAsiaTheme="minorHAnsi"/>
          <w:szCs w:val="28"/>
          <w:lang w:eastAsia="en-US"/>
        </w:rPr>
        <w:t>118</w:t>
      </w:r>
      <w:r w:rsidR="002A6456" w:rsidRPr="002A6456">
        <w:rPr>
          <w:szCs w:val="28"/>
        </w:rPr>
        <w:fldChar w:fldCharType="end"/>
      </w:r>
      <w:r w:rsidR="002A6456" w:rsidRPr="002A6456">
        <w:rPr>
          <w:szCs w:val="28"/>
        </w:rPr>
        <w:t xml:space="preserve">, </w:t>
      </w:r>
      <w:r w:rsidR="002A6456" w:rsidRPr="002A6456">
        <w:rPr>
          <w:szCs w:val="28"/>
        </w:rPr>
        <w:fldChar w:fldCharType="begin"/>
      </w:r>
      <w:r w:rsidR="002A6456" w:rsidRPr="002A6456">
        <w:rPr>
          <w:szCs w:val="28"/>
        </w:rPr>
        <w:instrText xml:space="preserve"> REF _Ref526682891 \w \h  \* MERGEFORMAT </w:instrText>
      </w:r>
      <w:r w:rsidR="002A6456" w:rsidRPr="002A6456">
        <w:rPr>
          <w:szCs w:val="28"/>
        </w:rPr>
      </w:r>
      <w:r w:rsidR="002A6456" w:rsidRPr="002A6456">
        <w:rPr>
          <w:szCs w:val="28"/>
        </w:rPr>
        <w:fldChar w:fldCharType="separate"/>
      </w:r>
      <w:r w:rsidR="0090187B">
        <w:rPr>
          <w:szCs w:val="28"/>
        </w:rPr>
        <w:t>146</w:t>
      </w:r>
      <w:r w:rsidR="002A6456" w:rsidRPr="002A6456">
        <w:rPr>
          <w:szCs w:val="28"/>
        </w:rPr>
        <w:fldChar w:fldCharType="end"/>
      </w:r>
      <w:r w:rsidR="002A6456" w:rsidRPr="002A6456">
        <w:rPr>
          <w:szCs w:val="28"/>
        </w:rPr>
        <w:t>,</w:t>
      </w:r>
      <w:r w:rsidR="00C87CCB" w:rsidRPr="002A6456">
        <w:rPr>
          <w:szCs w:val="28"/>
        </w:rPr>
        <w:t xml:space="preserve"> </w:t>
      </w:r>
      <w:r w:rsidR="007B029C" w:rsidRPr="002A6456">
        <w:rPr>
          <w:szCs w:val="28"/>
          <w:lang w:val="en-US"/>
        </w:rPr>
        <w:fldChar w:fldCharType="begin"/>
      </w:r>
      <w:r w:rsidR="007B029C" w:rsidRPr="002A6456">
        <w:rPr>
          <w:szCs w:val="28"/>
        </w:rPr>
        <w:instrText xml:space="preserve"> REF _Ref526682690 \w \h </w:instrText>
      </w:r>
      <w:r w:rsidR="002A6456" w:rsidRPr="002A6456">
        <w:rPr>
          <w:szCs w:val="28"/>
        </w:rPr>
        <w:instrText xml:space="preserve"> \* </w:instrText>
      </w:r>
      <w:r w:rsidR="002A6456" w:rsidRPr="002A6456">
        <w:rPr>
          <w:szCs w:val="28"/>
          <w:lang w:val="en-US"/>
        </w:rPr>
        <w:instrText>MERGEFORMAT</w:instrText>
      </w:r>
      <w:r w:rsidR="002A6456" w:rsidRPr="002A6456">
        <w:rPr>
          <w:szCs w:val="28"/>
        </w:rPr>
        <w:instrText xml:space="preserve"> </w:instrText>
      </w:r>
      <w:r w:rsidR="007B029C" w:rsidRPr="002A6456">
        <w:rPr>
          <w:szCs w:val="28"/>
          <w:lang w:val="en-US"/>
        </w:rPr>
      </w:r>
      <w:r w:rsidR="007B029C" w:rsidRPr="002A6456">
        <w:rPr>
          <w:szCs w:val="28"/>
          <w:lang w:val="en-US"/>
        </w:rPr>
        <w:fldChar w:fldCharType="separate"/>
      </w:r>
      <w:r w:rsidR="0090187B">
        <w:rPr>
          <w:szCs w:val="28"/>
        </w:rPr>
        <w:t>234</w:t>
      </w:r>
      <w:r w:rsidR="007B029C" w:rsidRPr="002A6456">
        <w:rPr>
          <w:szCs w:val="28"/>
          <w:lang w:val="en-US"/>
        </w:rPr>
        <w:fldChar w:fldCharType="end"/>
      </w:r>
      <w:r w:rsidRPr="002A6456">
        <w:rPr>
          <w:rFonts w:eastAsiaTheme="minorHAnsi"/>
          <w:szCs w:val="28"/>
          <w:lang w:eastAsia="en-US"/>
        </w:rPr>
        <w:t>].</w:t>
      </w:r>
      <w:r w:rsidRPr="002A6456">
        <w:rPr>
          <w:rFonts w:eastAsiaTheme="minorHAnsi"/>
          <w:sz w:val="36"/>
          <w:szCs w:val="28"/>
          <w:lang w:eastAsia="en-US"/>
        </w:rPr>
        <w:t xml:space="preserve"> </w:t>
      </w:r>
      <w:r w:rsidRPr="00B80285">
        <w:rPr>
          <w:szCs w:val="28"/>
        </w:rPr>
        <w:t>Не зважаючи на численні експериментальні та клінічні дослідження, розробка нових стратегій у комплексній терапії хворих із контузією очного яблука, яка б включала поряд із хірургічною так</w:t>
      </w:r>
      <w:r w:rsidR="00BF54AD">
        <w:rPr>
          <w:szCs w:val="28"/>
        </w:rPr>
        <w:t>тикою й фармакологічну корекцію</w:t>
      </w:r>
      <w:r w:rsidRPr="00B80285">
        <w:rPr>
          <w:szCs w:val="28"/>
        </w:rPr>
        <w:t xml:space="preserve"> </w:t>
      </w:r>
      <w:r w:rsidR="00D715BC">
        <w:rPr>
          <w:szCs w:val="28"/>
        </w:rPr>
        <w:t>-</w:t>
      </w:r>
      <w:r w:rsidRPr="00B80285">
        <w:rPr>
          <w:szCs w:val="28"/>
        </w:rPr>
        <w:t xml:space="preserve"> з</w:t>
      </w:r>
      <w:r w:rsidR="00025BAD">
        <w:rPr>
          <w:szCs w:val="28"/>
        </w:rPr>
        <w:t>алишається актуальною проблемою.</w:t>
      </w:r>
    </w:p>
    <w:p w14:paraId="33D214B8" w14:textId="4F3BFED3" w:rsidR="003F2A4E" w:rsidRPr="003F2A4E" w:rsidRDefault="00B57BD5" w:rsidP="00681766">
      <w:pPr>
        <w:keepNext/>
        <w:keepLines/>
        <w:spacing w:after="240"/>
        <w:outlineLvl w:val="1"/>
        <w:rPr>
          <w:lang w:eastAsia="en-US"/>
        </w:rPr>
      </w:pPr>
      <w:bookmarkStart w:id="14" w:name="_Toc527947879"/>
      <w:r>
        <w:rPr>
          <w:rFonts w:eastAsia="Times New Roman"/>
          <w:b/>
          <w:szCs w:val="26"/>
        </w:rPr>
        <w:lastRenderedPageBreak/>
        <w:t>1.4</w:t>
      </w:r>
      <w:r w:rsidR="003F2A4E" w:rsidRPr="003F2A4E">
        <w:rPr>
          <w:rFonts w:eastAsia="Times New Roman"/>
          <w:b/>
          <w:szCs w:val="26"/>
        </w:rPr>
        <w:t xml:space="preserve"> Мелатонін </w:t>
      </w:r>
      <w:r w:rsidR="00D715BC">
        <w:rPr>
          <w:rFonts w:eastAsia="Times New Roman"/>
          <w:b/>
          <w:szCs w:val="26"/>
        </w:rPr>
        <w:t>-</w:t>
      </w:r>
      <w:r w:rsidR="003F2A4E" w:rsidRPr="003F2A4E">
        <w:rPr>
          <w:rFonts w:eastAsia="Times New Roman"/>
          <w:b/>
          <w:szCs w:val="26"/>
        </w:rPr>
        <w:t xml:space="preserve"> перспективний цитопротектор метаболітотропної спрямованості п</w:t>
      </w:r>
      <w:r w:rsidR="00207616">
        <w:rPr>
          <w:rFonts w:eastAsia="Times New Roman"/>
          <w:b/>
          <w:szCs w:val="26"/>
        </w:rPr>
        <w:t>ри травматичних ураженнях органу</w:t>
      </w:r>
      <w:r w:rsidR="003F2A4E" w:rsidRPr="003F2A4E">
        <w:rPr>
          <w:rFonts w:eastAsia="Times New Roman"/>
          <w:b/>
          <w:szCs w:val="26"/>
        </w:rPr>
        <w:t xml:space="preserve"> зору</w:t>
      </w:r>
      <w:bookmarkEnd w:id="14"/>
      <w:r w:rsidR="003F2A4E" w:rsidRPr="003F2A4E">
        <w:rPr>
          <w:rFonts w:eastAsia="Times New Roman"/>
          <w:b/>
          <w:szCs w:val="26"/>
        </w:rPr>
        <w:t xml:space="preserve"> </w:t>
      </w:r>
    </w:p>
    <w:p w14:paraId="02334C26" w14:textId="60256C67" w:rsidR="003C1B7E" w:rsidRDefault="003F2A4E" w:rsidP="00681766">
      <w:pPr>
        <w:rPr>
          <w:szCs w:val="28"/>
          <w:lang w:eastAsia="en-US"/>
        </w:rPr>
      </w:pPr>
      <w:r w:rsidRPr="003F2A4E">
        <w:rPr>
          <w:szCs w:val="28"/>
          <w:lang w:eastAsia="en-US"/>
        </w:rPr>
        <w:t>Серед широкого розмаїття клінічно впроваджених</w:t>
      </w:r>
      <w:r w:rsidR="00A93B85">
        <w:rPr>
          <w:szCs w:val="28"/>
          <w:lang w:eastAsia="en-US"/>
        </w:rPr>
        <w:t xml:space="preserve"> в медичну практику</w:t>
      </w:r>
      <w:r w:rsidRPr="003F2A4E">
        <w:rPr>
          <w:szCs w:val="28"/>
          <w:lang w:eastAsia="en-US"/>
        </w:rPr>
        <w:t xml:space="preserve"> цитопротекторів, в якості перспективного нейропротектора при контузії зорового аналізатора нашу увагу привернув мелатонін. </w:t>
      </w:r>
      <w:r w:rsidR="00A93B85" w:rsidRPr="003F2A4E">
        <w:rPr>
          <w:szCs w:val="28"/>
          <w:lang w:eastAsia="en-US"/>
        </w:rPr>
        <w:t>Основні ефекти мелатоніну,</w:t>
      </w:r>
      <w:r w:rsidR="00A93B85">
        <w:rPr>
          <w:szCs w:val="28"/>
          <w:lang w:eastAsia="en-US"/>
        </w:rPr>
        <w:t xml:space="preserve"> згідно літературними даними,</w:t>
      </w:r>
      <w:r w:rsidR="00A93B85" w:rsidRPr="003F2A4E">
        <w:rPr>
          <w:szCs w:val="28"/>
          <w:lang w:eastAsia="en-US"/>
        </w:rPr>
        <w:t xml:space="preserve"> які, на нашу думку, добре вписуються в патогенез травматичних пошкоджень ока, </w:t>
      </w:r>
      <w:r w:rsidR="00A93B85">
        <w:rPr>
          <w:szCs w:val="28"/>
          <w:lang w:eastAsia="en-US"/>
        </w:rPr>
        <w:t>це</w:t>
      </w:r>
      <w:r w:rsidR="00A93B85" w:rsidRPr="003F2A4E">
        <w:rPr>
          <w:szCs w:val="28"/>
          <w:lang w:eastAsia="en-US"/>
        </w:rPr>
        <w:t>: антиоксидантна</w:t>
      </w:r>
      <w:r w:rsidR="003C1B7E">
        <w:rPr>
          <w:szCs w:val="28"/>
          <w:lang w:eastAsia="en-US"/>
        </w:rPr>
        <w:t xml:space="preserve"> [</w:t>
      </w:r>
      <w:r w:rsidR="002000C2">
        <w:rPr>
          <w:szCs w:val="28"/>
          <w:lang w:eastAsia="en-US"/>
        </w:rPr>
        <w:fldChar w:fldCharType="begin"/>
      </w:r>
      <w:r w:rsidR="002000C2">
        <w:rPr>
          <w:szCs w:val="28"/>
          <w:lang w:eastAsia="en-US"/>
        </w:rPr>
        <w:instrText xml:space="preserve"> REF _Ref527307117 \w \h </w:instrText>
      </w:r>
      <w:r w:rsidR="002000C2">
        <w:rPr>
          <w:szCs w:val="28"/>
          <w:lang w:eastAsia="en-US"/>
        </w:rPr>
      </w:r>
      <w:r w:rsidR="002000C2">
        <w:rPr>
          <w:szCs w:val="28"/>
          <w:lang w:eastAsia="en-US"/>
        </w:rPr>
        <w:fldChar w:fldCharType="separate"/>
      </w:r>
      <w:r w:rsidR="002000C2">
        <w:rPr>
          <w:szCs w:val="28"/>
          <w:lang w:eastAsia="en-US"/>
        </w:rPr>
        <w:t>8</w:t>
      </w:r>
      <w:r w:rsidR="002000C2">
        <w:rPr>
          <w:szCs w:val="28"/>
          <w:lang w:eastAsia="en-US"/>
        </w:rPr>
        <w:fldChar w:fldCharType="end"/>
      </w:r>
      <w:r w:rsidR="002000C2" w:rsidRPr="002000C2">
        <w:rPr>
          <w:szCs w:val="28"/>
          <w:lang w:eastAsia="en-US"/>
        </w:rPr>
        <w:t xml:space="preserve">, </w:t>
      </w:r>
      <w:r w:rsidR="003C1B7E">
        <w:rPr>
          <w:szCs w:val="28"/>
          <w:lang w:eastAsia="en-US"/>
        </w:rPr>
        <w:fldChar w:fldCharType="begin"/>
      </w:r>
      <w:r w:rsidR="003C1B7E">
        <w:rPr>
          <w:szCs w:val="28"/>
          <w:lang w:eastAsia="en-US"/>
        </w:rPr>
        <w:instrText xml:space="preserve"> REF _Ref527237739 \w \h </w:instrText>
      </w:r>
      <w:r w:rsidR="00681766">
        <w:rPr>
          <w:szCs w:val="28"/>
          <w:lang w:eastAsia="en-US"/>
        </w:rPr>
        <w:instrText xml:space="preserve"> \* MERGEFORMAT </w:instrText>
      </w:r>
      <w:r w:rsidR="003C1B7E">
        <w:rPr>
          <w:szCs w:val="28"/>
          <w:lang w:eastAsia="en-US"/>
        </w:rPr>
      </w:r>
      <w:r w:rsidR="003C1B7E">
        <w:rPr>
          <w:szCs w:val="28"/>
          <w:lang w:eastAsia="en-US"/>
        </w:rPr>
        <w:fldChar w:fldCharType="separate"/>
      </w:r>
      <w:r w:rsidR="0090187B">
        <w:rPr>
          <w:szCs w:val="28"/>
          <w:lang w:eastAsia="en-US"/>
        </w:rPr>
        <w:t>14</w:t>
      </w:r>
      <w:r w:rsidR="003C1B7E">
        <w:rPr>
          <w:szCs w:val="28"/>
          <w:lang w:eastAsia="en-US"/>
        </w:rPr>
        <w:fldChar w:fldCharType="end"/>
      </w:r>
      <w:r w:rsidR="003C1B7E">
        <w:rPr>
          <w:szCs w:val="28"/>
          <w:lang w:eastAsia="en-US"/>
        </w:rPr>
        <w:t xml:space="preserve">, </w:t>
      </w:r>
      <w:r w:rsidR="003C1B7E">
        <w:rPr>
          <w:szCs w:val="28"/>
          <w:lang w:eastAsia="en-US"/>
        </w:rPr>
        <w:fldChar w:fldCharType="begin"/>
      </w:r>
      <w:r w:rsidR="003C1B7E">
        <w:rPr>
          <w:szCs w:val="28"/>
          <w:lang w:eastAsia="en-US"/>
        </w:rPr>
        <w:instrText xml:space="preserve"> REF _Ref527635944 \w \h </w:instrText>
      </w:r>
      <w:r w:rsidR="00681766">
        <w:rPr>
          <w:szCs w:val="28"/>
          <w:lang w:eastAsia="en-US"/>
        </w:rPr>
        <w:instrText xml:space="preserve"> \* MERGEFORMAT </w:instrText>
      </w:r>
      <w:r w:rsidR="003C1B7E">
        <w:rPr>
          <w:szCs w:val="28"/>
          <w:lang w:eastAsia="en-US"/>
        </w:rPr>
      </w:r>
      <w:r w:rsidR="003C1B7E">
        <w:rPr>
          <w:szCs w:val="28"/>
          <w:lang w:eastAsia="en-US"/>
        </w:rPr>
        <w:fldChar w:fldCharType="separate"/>
      </w:r>
      <w:r w:rsidR="0090187B">
        <w:rPr>
          <w:szCs w:val="28"/>
          <w:lang w:eastAsia="en-US"/>
        </w:rPr>
        <w:t>68</w:t>
      </w:r>
      <w:r w:rsidR="003C1B7E">
        <w:rPr>
          <w:szCs w:val="28"/>
          <w:lang w:eastAsia="en-US"/>
        </w:rPr>
        <w:fldChar w:fldCharType="end"/>
      </w:r>
      <w:r w:rsidR="003C1B7E">
        <w:rPr>
          <w:szCs w:val="28"/>
          <w:lang w:eastAsia="en-US"/>
        </w:rPr>
        <w:t xml:space="preserve">, </w:t>
      </w:r>
      <w:r w:rsidR="003C1B7E">
        <w:rPr>
          <w:szCs w:val="28"/>
          <w:lang w:eastAsia="en-US"/>
        </w:rPr>
        <w:fldChar w:fldCharType="begin"/>
      </w:r>
      <w:r w:rsidR="003C1B7E">
        <w:rPr>
          <w:szCs w:val="28"/>
          <w:lang w:eastAsia="en-US"/>
        </w:rPr>
        <w:instrText xml:space="preserve"> REF _Ref527636099 \w \h </w:instrText>
      </w:r>
      <w:r w:rsidR="00681766">
        <w:rPr>
          <w:szCs w:val="28"/>
          <w:lang w:eastAsia="en-US"/>
        </w:rPr>
        <w:instrText xml:space="preserve"> \* MERGEFORMAT </w:instrText>
      </w:r>
      <w:r w:rsidR="003C1B7E">
        <w:rPr>
          <w:szCs w:val="28"/>
          <w:lang w:eastAsia="en-US"/>
        </w:rPr>
      </w:r>
      <w:r w:rsidR="003C1B7E">
        <w:rPr>
          <w:szCs w:val="28"/>
          <w:lang w:eastAsia="en-US"/>
        </w:rPr>
        <w:fldChar w:fldCharType="separate"/>
      </w:r>
      <w:r w:rsidR="0090187B">
        <w:rPr>
          <w:szCs w:val="28"/>
          <w:lang w:eastAsia="en-US"/>
        </w:rPr>
        <w:t>115</w:t>
      </w:r>
      <w:r w:rsidR="003C1B7E">
        <w:rPr>
          <w:szCs w:val="28"/>
          <w:lang w:eastAsia="en-US"/>
        </w:rPr>
        <w:fldChar w:fldCharType="end"/>
      </w:r>
      <w:r w:rsidR="003C1B7E">
        <w:rPr>
          <w:szCs w:val="28"/>
          <w:lang w:eastAsia="en-US"/>
        </w:rPr>
        <w:t>,</w:t>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_Ref527636518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170</w:t>
      </w:r>
      <w:r w:rsidR="00974516">
        <w:rPr>
          <w:szCs w:val="28"/>
          <w:lang w:eastAsia="en-US"/>
        </w:rPr>
        <w:fldChar w:fldCharType="end"/>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_Ref527636696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177</w:t>
      </w:r>
      <w:r w:rsidR="00974516">
        <w:rPr>
          <w:szCs w:val="28"/>
          <w:lang w:eastAsia="en-US"/>
        </w:rPr>
        <w:fldChar w:fldCharType="end"/>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_Ref527636895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196</w:t>
      </w:r>
      <w:r w:rsidR="00974516">
        <w:rPr>
          <w:szCs w:val="28"/>
          <w:lang w:eastAsia="en-US"/>
        </w:rPr>
        <w:fldChar w:fldCharType="end"/>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_Ref527237699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201</w:t>
      </w:r>
      <w:r w:rsidR="00974516">
        <w:rPr>
          <w:szCs w:val="28"/>
          <w:lang w:eastAsia="en-US"/>
        </w:rPr>
        <w:fldChar w:fldCharType="end"/>
      </w:r>
      <w:r w:rsidR="00E258F8" w:rsidRPr="00E258F8">
        <w:rPr>
          <w:szCs w:val="28"/>
          <w:lang w:eastAsia="en-US"/>
        </w:rPr>
        <w:t xml:space="preserve">, </w:t>
      </w:r>
      <w:r w:rsidR="00E258F8">
        <w:rPr>
          <w:szCs w:val="28"/>
          <w:lang w:eastAsia="en-US"/>
        </w:rPr>
        <w:fldChar w:fldCharType="begin"/>
      </w:r>
      <w:r w:rsidR="00E258F8">
        <w:rPr>
          <w:szCs w:val="28"/>
          <w:lang w:eastAsia="en-US"/>
        </w:rPr>
        <w:instrText xml:space="preserve"> REF _Ref527123065 \w \h </w:instrText>
      </w:r>
      <w:r w:rsidR="00E258F8">
        <w:rPr>
          <w:szCs w:val="28"/>
          <w:lang w:eastAsia="en-US"/>
        </w:rPr>
      </w:r>
      <w:r w:rsidR="00E258F8">
        <w:rPr>
          <w:szCs w:val="28"/>
          <w:lang w:eastAsia="en-US"/>
        </w:rPr>
        <w:fldChar w:fldCharType="separate"/>
      </w:r>
      <w:r w:rsidR="00E258F8">
        <w:rPr>
          <w:szCs w:val="28"/>
          <w:lang w:eastAsia="en-US"/>
        </w:rPr>
        <w:t>213</w:t>
      </w:r>
      <w:r w:rsidR="00E258F8">
        <w:rPr>
          <w:szCs w:val="28"/>
          <w:lang w:eastAsia="en-US"/>
        </w:rPr>
        <w:fldChar w:fldCharType="end"/>
      </w:r>
      <w:r w:rsidR="003C1B7E">
        <w:rPr>
          <w:szCs w:val="28"/>
          <w:lang w:eastAsia="en-US"/>
        </w:rPr>
        <w:t>]</w:t>
      </w:r>
      <w:r w:rsidR="00A93B85" w:rsidRPr="003F2A4E">
        <w:rPr>
          <w:szCs w:val="28"/>
          <w:lang w:eastAsia="en-US"/>
        </w:rPr>
        <w:t xml:space="preserve">, </w:t>
      </w:r>
      <w:r w:rsidR="002E6646" w:rsidRPr="003F2A4E">
        <w:rPr>
          <w:szCs w:val="28"/>
          <w:lang w:eastAsia="en-US"/>
        </w:rPr>
        <w:t>протизапальна</w:t>
      </w:r>
      <w:r w:rsidR="002E6646" w:rsidRPr="0087407A">
        <w:rPr>
          <w:szCs w:val="28"/>
          <w:lang w:eastAsia="en-US"/>
        </w:rPr>
        <w:t xml:space="preserve"> </w:t>
      </w:r>
      <w:r w:rsidR="002E6646">
        <w:rPr>
          <w:szCs w:val="28"/>
          <w:lang w:eastAsia="en-US"/>
        </w:rPr>
        <w:t>та антимікробна дії [</w:t>
      </w:r>
      <w:r w:rsidR="002E6646">
        <w:rPr>
          <w:szCs w:val="28"/>
          <w:lang w:eastAsia="en-US"/>
        </w:rPr>
        <w:fldChar w:fldCharType="begin"/>
      </w:r>
      <w:r w:rsidR="002E6646">
        <w:rPr>
          <w:szCs w:val="28"/>
          <w:lang w:eastAsia="en-US"/>
        </w:rPr>
        <w:instrText xml:space="preserve"> REF _Ref527237739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14</w:t>
      </w:r>
      <w:r w:rsidR="002E6646">
        <w:rPr>
          <w:szCs w:val="28"/>
          <w:lang w:eastAsia="en-US"/>
        </w:rPr>
        <w:fldChar w:fldCharType="end"/>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_Ref527079484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129</w:t>
      </w:r>
      <w:r w:rsidR="002E6646">
        <w:rPr>
          <w:szCs w:val="28"/>
          <w:lang w:eastAsia="en-US"/>
        </w:rPr>
        <w:fldChar w:fldCharType="end"/>
      </w:r>
      <w:r w:rsidR="002E6646">
        <w:rPr>
          <w:szCs w:val="28"/>
          <w:lang w:eastAsia="en-US"/>
        </w:rPr>
        <w:t>,</w:t>
      </w:r>
      <w:r w:rsidR="00A96028">
        <w:rPr>
          <w:szCs w:val="28"/>
          <w:lang w:eastAsia="en-US"/>
        </w:rPr>
        <w:t xml:space="preserve"> </w:t>
      </w:r>
      <w:r w:rsidR="00A96028">
        <w:rPr>
          <w:szCs w:val="28"/>
          <w:lang w:eastAsia="en-US"/>
        </w:rPr>
        <w:fldChar w:fldCharType="begin"/>
      </w:r>
      <w:r w:rsidR="00A96028">
        <w:rPr>
          <w:szCs w:val="28"/>
          <w:lang w:eastAsia="en-US"/>
        </w:rPr>
        <w:instrText xml:space="preserve"> REF _Ref527123256 \w \h </w:instrText>
      </w:r>
      <w:r w:rsidR="00A96028">
        <w:rPr>
          <w:szCs w:val="28"/>
          <w:lang w:eastAsia="en-US"/>
        </w:rPr>
      </w:r>
      <w:r w:rsidR="00A96028">
        <w:rPr>
          <w:szCs w:val="28"/>
          <w:lang w:eastAsia="en-US"/>
        </w:rPr>
        <w:fldChar w:fldCharType="separate"/>
      </w:r>
      <w:r w:rsidR="00A96028">
        <w:rPr>
          <w:szCs w:val="28"/>
          <w:lang w:eastAsia="en-US"/>
        </w:rPr>
        <w:t>144</w:t>
      </w:r>
      <w:r w:rsidR="00A96028">
        <w:rPr>
          <w:szCs w:val="28"/>
          <w:lang w:eastAsia="en-US"/>
        </w:rPr>
        <w:fldChar w:fldCharType="end"/>
      </w:r>
      <w:r w:rsidR="00A96028">
        <w:rPr>
          <w:szCs w:val="28"/>
          <w:lang w:eastAsia="en-US"/>
        </w:rPr>
        <w:t>,</w:t>
      </w:r>
      <w:r w:rsidR="002C3C45">
        <w:rPr>
          <w:szCs w:val="28"/>
          <w:lang w:eastAsia="en-US"/>
        </w:rPr>
        <w:t xml:space="preserve"> </w:t>
      </w:r>
      <w:r w:rsidR="002C3C45">
        <w:rPr>
          <w:szCs w:val="28"/>
          <w:lang w:eastAsia="en-US"/>
        </w:rPr>
        <w:fldChar w:fldCharType="begin"/>
      </w:r>
      <w:r w:rsidR="002C3C45">
        <w:rPr>
          <w:szCs w:val="28"/>
          <w:lang w:eastAsia="en-US"/>
        </w:rPr>
        <w:instrText xml:space="preserve"> REF _Ref527667818 \w \h </w:instrText>
      </w:r>
      <w:r w:rsidR="002C3C45">
        <w:rPr>
          <w:szCs w:val="28"/>
          <w:lang w:eastAsia="en-US"/>
        </w:rPr>
      </w:r>
      <w:r w:rsidR="002C3C45">
        <w:rPr>
          <w:szCs w:val="28"/>
          <w:lang w:eastAsia="en-US"/>
        </w:rPr>
        <w:fldChar w:fldCharType="separate"/>
      </w:r>
      <w:r w:rsidR="002C3C45">
        <w:rPr>
          <w:szCs w:val="28"/>
          <w:lang w:eastAsia="en-US"/>
        </w:rPr>
        <w:t>194</w:t>
      </w:r>
      <w:r w:rsidR="002C3C45">
        <w:rPr>
          <w:szCs w:val="28"/>
          <w:lang w:eastAsia="en-US"/>
        </w:rPr>
        <w:fldChar w:fldCharType="end"/>
      </w:r>
      <w:r w:rsidR="002C3C45">
        <w:rPr>
          <w:szCs w:val="28"/>
          <w:lang w:eastAsia="en-US"/>
        </w:rPr>
        <w:t>,</w:t>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_Ref527123393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215</w:t>
      </w:r>
      <w:r w:rsidR="002E6646">
        <w:rPr>
          <w:szCs w:val="28"/>
          <w:lang w:eastAsia="en-US"/>
        </w:rPr>
        <w:fldChar w:fldCharType="end"/>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_Ref527072873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217</w:t>
      </w:r>
      <w:r w:rsidR="002E6646">
        <w:rPr>
          <w:szCs w:val="28"/>
          <w:lang w:eastAsia="en-US"/>
        </w:rPr>
        <w:fldChar w:fldCharType="end"/>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_Ref527072966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247</w:t>
      </w:r>
      <w:r w:rsidR="002E6646">
        <w:rPr>
          <w:szCs w:val="28"/>
          <w:lang w:eastAsia="en-US"/>
        </w:rPr>
        <w:fldChar w:fldCharType="end"/>
      </w:r>
      <w:r w:rsidR="002E6646">
        <w:rPr>
          <w:szCs w:val="28"/>
          <w:lang w:eastAsia="en-US"/>
        </w:rPr>
        <w:t>]</w:t>
      </w:r>
      <w:r w:rsidR="002E6646" w:rsidRPr="003F2A4E">
        <w:rPr>
          <w:szCs w:val="28"/>
          <w:lang w:eastAsia="en-US"/>
        </w:rPr>
        <w:t>,</w:t>
      </w:r>
      <w:r w:rsidR="002E6646">
        <w:rPr>
          <w:szCs w:val="28"/>
          <w:lang w:eastAsia="en-US"/>
        </w:rPr>
        <w:t xml:space="preserve"> </w:t>
      </w:r>
      <w:r w:rsidR="00A93B85" w:rsidRPr="003F2A4E">
        <w:rPr>
          <w:szCs w:val="28"/>
          <w:lang w:eastAsia="en-US"/>
        </w:rPr>
        <w:t>антиапоптотична</w:t>
      </w:r>
      <w:r w:rsidR="002E6646">
        <w:rPr>
          <w:szCs w:val="28"/>
          <w:lang w:eastAsia="en-US"/>
        </w:rPr>
        <w:t xml:space="preserve"> та</w:t>
      </w:r>
      <w:r w:rsidR="00974516">
        <w:rPr>
          <w:szCs w:val="28"/>
          <w:lang w:eastAsia="en-US"/>
        </w:rPr>
        <w:t xml:space="preserve"> антиексайтотоксична</w:t>
      </w:r>
      <w:r w:rsidR="002E6646">
        <w:rPr>
          <w:szCs w:val="28"/>
          <w:lang w:eastAsia="en-US"/>
        </w:rPr>
        <w:t xml:space="preserve"> дія</w:t>
      </w:r>
      <w:r w:rsidR="00974516">
        <w:rPr>
          <w:szCs w:val="28"/>
          <w:lang w:eastAsia="en-US"/>
        </w:rPr>
        <w:t xml:space="preserve"> [</w:t>
      </w:r>
      <w:r w:rsidR="002E6646">
        <w:rPr>
          <w:szCs w:val="28"/>
          <w:lang w:eastAsia="en-US"/>
        </w:rPr>
        <w:fldChar w:fldCharType="begin"/>
      </w:r>
      <w:r w:rsidR="002E6646">
        <w:rPr>
          <w:szCs w:val="28"/>
          <w:lang w:eastAsia="en-US"/>
        </w:rPr>
        <w:instrText xml:space="preserve"> REF _Ref527636063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112</w:t>
      </w:r>
      <w:r w:rsidR="002E6646">
        <w:rPr>
          <w:szCs w:val="28"/>
          <w:lang w:eastAsia="en-US"/>
        </w:rPr>
        <w:fldChar w:fldCharType="end"/>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_Ref527092861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164</w:t>
      </w:r>
      <w:r w:rsidR="002E6646">
        <w:rPr>
          <w:szCs w:val="28"/>
          <w:lang w:eastAsia="en-US"/>
        </w:rPr>
        <w:fldChar w:fldCharType="end"/>
      </w:r>
      <w:r w:rsidR="002E6646">
        <w:rPr>
          <w:szCs w:val="28"/>
          <w:lang w:eastAsia="en-US"/>
        </w:rPr>
        <w:t xml:space="preserve">, </w:t>
      </w:r>
      <w:r w:rsidR="00974516">
        <w:rPr>
          <w:szCs w:val="28"/>
          <w:lang w:eastAsia="en-US"/>
        </w:rPr>
        <w:fldChar w:fldCharType="begin"/>
      </w:r>
      <w:r w:rsidR="00974516">
        <w:rPr>
          <w:szCs w:val="28"/>
          <w:lang w:eastAsia="en-US"/>
        </w:rPr>
        <w:instrText xml:space="preserve"> REF _Ref527074770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176</w:t>
      </w:r>
      <w:r w:rsidR="00974516">
        <w:rPr>
          <w:szCs w:val="28"/>
          <w:lang w:eastAsia="en-US"/>
        </w:rPr>
        <w:fldChar w:fldCharType="end"/>
      </w:r>
      <w:r w:rsidR="00974516">
        <w:rPr>
          <w:szCs w:val="28"/>
          <w:lang w:eastAsia="en-US"/>
        </w:rPr>
        <w:t>],</w:t>
      </w:r>
      <w:r w:rsidR="00A93B85" w:rsidRPr="003F2A4E">
        <w:rPr>
          <w:szCs w:val="28"/>
          <w:lang w:eastAsia="en-US"/>
        </w:rPr>
        <w:t xml:space="preserve"> модулюючий вплив на імунну систему та процеси проліферації, реепітелізації, регенерації</w:t>
      </w:r>
      <w:r w:rsidR="003C1B7E">
        <w:rPr>
          <w:szCs w:val="28"/>
          <w:lang w:eastAsia="en-US"/>
        </w:rPr>
        <w:t xml:space="preserve"> [</w:t>
      </w:r>
      <w:r w:rsidR="003C1B7E">
        <w:rPr>
          <w:szCs w:val="28"/>
          <w:lang w:eastAsia="en-US"/>
        </w:rPr>
        <w:fldChar w:fldCharType="begin"/>
      </w:r>
      <w:r w:rsidR="003C1B7E">
        <w:rPr>
          <w:szCs w:val="28"/>
          <w:lang w:eastAsia="en-US"/>
        </w:rPr>
        <w:instrText xml:space="preserve"> REF _Ref527123237 \w \h </w:instrText>
      </w:r>
      <w:r w:rsidR="00681766">
        <w:rPr>
          <w:szCs w:val="28"/>
          <w:lang w:eastAsia="en-US"/>
        </w:rPr>
        <w:instrText xml:space="preserve"> \* MERGEFORMAT </w:instrText>
      </w:r>
      <w:r w:rsidR="003C1B7E">
        <w:rPr>
          <w:szCs w:val="28"/>
          <w:lang w:eastAsia="en-US"/>
        </w:rPr>
      </w:r>
      <w:r w:rsidR="003C1B7E">
        <w:rPr>
          <w:szCs w:val="28"/>
          <w:lang w:eastAsia="en-US"/>
        </w:rPr>
        <w:fldChar w:fldCharType="separate"/>
      </w:r>
      <w:r w:rsidR="0090187B">
        <w:rPr>
          <w:szCs w:val="28"/>
          <w:lang w:eastAsia="en-US"/>
        </w:rPr>
        <w:t>124</w:t>
      </w:r>
      <w:r w:rsidR="003C1B7E">
        <w:rPr>
          <w:szCs w:val="28"/>
          <w:lang w:eastAsia="en-US"/>
        </w:rPr>
        <w:fldChar w:fldCharType="end"/>
      </w:r>
      <w:r w:rsidR="003C1B7E">
        <w:rPr>
          <w:szCs w:val="28"/>
          <w:lang w:eastAsia="en-US"/>
        </w:rPr>
        <w:t xml:space="preserve">, </w:t>
      </w:r>
      <w:r w:rsidR="003C1B7E">
        <w:rPr>
          <w:szCs w:val="28"/>
          <w:lang w:eastAsia="en-US"/>
        </w:rPr>
        <w:fldChar w:fldCharType="begin"/>
      </w:r>
      <w:r w:rsidR="003C1B7E">
        <w:rPr>
          <w:szCs w:val="28"/>
          <w:lang w:eastAsia="en-US"/>
        </w:rPr>
        <w:instrText xml:space="preserve"> REF _Ref527073094 \w \h </w:instrText>
      </w:r>
      <w:r w:rsidR="00681766">
        <w:rPr>
          <w:szCs w:val="28"/>
          <w:lang w:eastAsia="en-US"/>
        </w:rPr>
        <w:instrText xml:space="preserve"> \* MERGEFORMAT </w:instrText>
      </w:r>
      <w:r w:rsidR="003C1B7E">
        <w:rPr>
          <w:szCs w:val="28"/>
          <w:lang w:eastAsia="en-US"/>
        </w:rPr>
      </w:r>
      <w:r w:rsidR="003C1B7E">
        <w:rPr>
          <w:szCs w:val="28"/>
          <w:lang w:eastAsia="en-US"/>
        </w:rPr>
        <w:fldChar w:fldCharType="separate"/>
      </w:r>
      <w:r w:rsidR="0090187B">
        <w:rPr>
          <w:szCs w:val="28"/>
          <w:lang w:eastAsia="en-US"/>
        </w:rPr>
        <w:t>136</w:t>
      </w:r>
      <w:r w:rsidR="003C1B7E">
        <w:rPr>
          <w:szCs w:val="28"/>
          <w:lang w:eastAsia="en-US"/>
        </w:rPr>
        <w:fldChar w:fldCharType="end"/>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_Ref527237473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142</w:t>
      </w:r>
      <w:r w:rsidR="00974516">
        <w:rPr>
          <w:szCs w:val="28"/>
          <w:lang w:eastAsia="en-US"/>
        </w:rPr>
        <w:fldChar w:fldCharType="end"/>
      </w:r>
      <w:r w:rsidR="003C1B7E">
        <w:rPr>
          <w:szCs w:val="28"/>
          <w:lang w:eastAsia="en-US"/>
        </w:rPr>
        <w:t>]</w:t>
      </w:r>
      <w:r w:rsidR="00A93B85" w:rsidRPr="003F2A4E">
        <w:rPr>
          <w:szCs w:val="28"/>
          <w:lang w:eastAsia="en-US"/>
        </w:rPr>
        <w:t>, його здатність підвищу</w:t>
      </w:r>
      <w:r w:rsidR="002E6646">
        <w:rPr>
          <w:szCs w:val="28"/>
          <w:lang w:eastAsia="en-US"/>
        </w:rPr>
        <w:t xml:space="preserve">вати ефективність </w:t>
      </w:r>
      <w:r w:rsidR="00A93B85" w:rsidRPr="003F2A4E">
        <w:rPr>
          <w:szCs w:val="28"/>
          <w:lang w:eastAsia="en-US"/>
        </w:rPr>
        <w:t>і зменшувати побічні ефекти лікарських засобів</w:t>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_Ref527123439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179</w:t>
      </w:r>
      <w:r w:rsidR="00974516">
        <w:rPr>
          <w:szCs w:val="28"/>
          <w:lang w:eastAsia="en-US"/>
        </w:rPr>
        <w:fldChar w:fldCharType="end"/>
      </w:r>
      <w:r w:rsidR="00974516">
        <w:rPr>
          <w:szCs w:val="28"/>
          <w:lang w:eastAsia="en-US"/>
        </w:rPr>
        <w:t xml:space="preserve">, </w:t>
      </w:r>
      <w:r w:rsidR="00974516">
        <w:rPr>
          <w:szCs w:val="28"/>
          <w:lang w:eastAsia="en-US"/>
        </w:rPr>
        <w:fldChar w:fldCharType="begin"/>
      </w:r>
      <w:r w:rsidR="00974516">
        <w:rPr>
          <w:szCs w:val="28"/>
          <w:lang w:eastAsia="en-US"/>
        </w:rPr>
        <w:instrText xml:space="preserve"> REF _Ref527636924 \w \h </w:instrText>
      </w:r>
      <w:r w:rsidR="00681766">
        <w:rPr>
          <w:szCs w:val="28"/>
          <w:lang w:eastAsia="en-US"/>
        </w:rPr>
        <w:instrText xml:space="preserve"> \* MERGEFORMAT </w:instrText>
      </w:r>
      <w:r w:rsidR="00974516">
        <w:rPr>
          <w:szCs w:val="28"/>
          <w:lang w:eastAsia="en-US"/>
        </w:rPr>
      </w:r>
      <w:r w:rsidR="00974516">
        <w:rPr>
          <w:szCs w:val="28"/>
          <w:lang w:eastAsia="en-US"/>
        </w:rPr>
        <w:fldChar w:fldCharType="separate"/>
      </w:r>
      <w:r w:rsidR="0090187B">
        <w:rPr>
          <w:szCs w:val="28"/>
          <w:lang w:eastAsia="en-US"/>
        </w:rPr>
        <w:t>197</w:t>
      </w:r>
      <w:r w:rsidR="00974516">
        <w:rPr>
          <w:szCs w:val="28"/>
          <w:lang w:eastAsia="en-US"/>
        </w:rPr>
        <w:fldChar w:fldCharType="end"/>
      </w:r>
      <w:r w:rsidR="00974516">
        <w:rPr>
          <w:szCs w:val="28"/>
          <w:lang w:eastAsia="en-US"/>
        </w:rPr>
        <w:t>]</w:t>
      </w:r>
      <w:r w:rsidR="00A93B85" w:rsidRPr="003F2A4E">
        <w:rPr>
          <w:szCs w:val="28"/>
          <w:lang w:eastAsia="en-US"/>
        </w:rPr>
        <w:t xml:space="preserve">, обґрунтовують доцільність доклінічних досліджень по розширенню показів до його застосування в </w:t>
      </w:r>
      <w:r w:rsidR="00735E16">
        <w:rPr>
          <w:szCs w:val="28"/>
          <w:lang w:eastAsia="en-US"/>
        </w:rPr>
        <w:t>офтальмологічній практиці</w:t>
      </w:r>
      <w:r w:rsidR="00A93B85" w:rsidRPr="003F2A4E">
        <w:rPr>
          <w:szCs w:val="28"/>
          <w:lang w:eastAsia="en-US"/>
        </w:rPr>
        <w:t xml:space="preserve">. </w:t>
      </w:r>
    </w:p>
    <w:p w14:paraId="1D719629" w14:textId="1D8B406D" w:rsidR="003F2A4E" w:rsidRPr="003F2A4E" w:rsidRDefault="003F2A4E" w:rsidP="00681766">
      <w:pPr>
        <w:rPr>
          <w:szCs w:val="28"/>
          <w:lang w:eastAsia="en-US"/>
        </w:rPr>
      </w:pPr>
      <w:r w:rsidRPr="003F2A4E">
        <w:rPr>
          <w:szCs w:val="28"/>
          <w:lang w:eastAsia="en-US"/>
        </w:rPr>
        <w:t>В Україні мелатонін, як лікарський препарат “ВІТА-МЕЛАТОНІН”, випускається ПАТ “Київський вітамінний завод”, прямими показами до застосування якого є, в основному, порушення сну та розлади циркадного ритму при зміні часових поясів, що відображено в інструкції до його застосування. Окрім вищевказаних показів, мелатонін дозволений для клінічного застосування: рекомендується для підвищення розумової та фізичної працездатності; для полегшення стресових та депресивних станів, що мають сезонний характер; при підвищеному артеріальному тиску та гіпертонічній хворобі (І-ІІ стадії) у хворих літнього віку (у складі комплексної терапії).</w:t>
      </w:r>
    </w:p>
    <w:p w14:paraId="71266061" w14:textId="5F4BDF5F" w:rsidR="00527D4D" w:rsidRDefault="003F2A4E" w:rsidP="00681766">
      <w:pPr>
        <w:rPr>
          <w:szCs w:val="28"/>
          <w:lang w:eastAsia="en-US"/>
        </w:rPr>
      </w:pPr>
      <w:r w:rsidRPr="003F2A4E">
        <w:rPr>
          <w:szCs w:val="28"/>
          <w:lang w:eastAsia="en-US"/>
        </w:rPr>
        <w:t>В 1953 році американському дерматологу Аарону Лернеру вдалося виділити з бичачих епіфізів екстракт, який</w:t>
      </w:r>
      <w:r w:rsidR="00E128E2">
        <w:rPr>
          <w:szCs w:val="28"/>
          <w:lang w:eastAsia="en-US"/>
        </w:rPr>
        <w:t xml:space="preserve"> освітлював шкіру у жаб. Згодом</w:t>
      </w:r>
      <w:r w:rsidRPr="003F2A4E">
        <w:rPr>
          <w:szCs w:val="28"/>
          <w:lang w:eastAsia="en-US"/>
        </w:rPr>
        <w:t xml:space="preserve"> була виділена і речовина, яка отримала назву мелатонін (гр. melas </w:t>
      </w:r>
      <w:r w:rsidR="00A27452">
        <w:rPr>
          <w:szCs w:val="28"/>
          <w:lang w:eastAsia="en-US"/>
        </w:rPr>
        <w:t>-</w:t>
      </w:r>
      <w:r w:rsidRPr="003F2A4E">
        <w:rPr>
          <w:szCs w:val="28"/>
          <w:lang w:eastAsia="en-US"/>
        </w:rPr>
        <w:t xml:space="preserve"> чорний, tosos </w:t>
      </w:r>
      <w:r w:rsidR="00A27452">
        <w:rPr>
          <w:szCs w:val="28"/>
          <w:lang w:eastAsia="en-US"/>
        </w:rPr>
        <w:t>-</w:t>
      </w:r>
      <w:r w:rsidRPr="003F2A4E">
        <w:rPr>
          <w:szCs w:val="28"/>
          <w:lang w:eastAsia="en-US"/>
        </w:rPr>
        <w:t xml:space="preserve"> праця)</w:t>
      </w:r>
      <w:r w:rsidR="00693AEC">
        <w:rPr>
          <w:szCs w:val="28"/>
          <w:lang w:eastAsia="en-US"/>
        </w:rPr>
        <w:t xml:space="preserve"> (рис. 1.3</w:t>
      </w:r>
      <w:r w:rsidR="008252A9">
        <w:rPr>
          <w:szCs w:val="28"/>
          <w:lang w:eastAsia="en-US"/>
        </w:rPr>
        <w:t>)</w:t>
      </w:r>
      <w:r w:rsidRPr="003F2A4E">
        <w:rPr>
          <w:szCs w:val="28"/>
          <w:lang w:eastAsia="en-US"/>
        </w:rPr>
        <w:t xml:space="preserve">, синтез якого в організмі відбувається наступним чином. Донором мелатоніну є незамінна амінокислота триптофан, яка бере </w:t>
      </w:r>
      <w:r w:rsidRPr="003F2A4E">
        <w:rPr>
          <w:szCs w:val="28"/>
          <w:lang w:eastAsia="en-US"/>
        </w:rPr>
        <w:lastRenderedPageBreak/>
        <w:t xml:space="preserve">участь у синтезі нейромедіатору серотоніну, а він, у свою чергу, під впливом ферменту N-ацетилтрансферази, перетворюється в мелатонін. </w:t>
      </w:r>
    </w:p>
    <w:p w14:paraId="5D750903" w14:textId="77777777" w:rsidR="00A83CD7" w:rsidRDefault="00527D4D" w:rsidP="00681766">
      <w:pPr>
        <w:keepNext/>
        <w:ind w:firstLine="0"/>
        <w:jc w:val="center"/>
      </w:pPr>
      <w:r>
        <w:rPr>
          <w:noProof/>
          <w:szCs w:val="28"/>
          <w:lang w:eastAsia="uk-UA"/>
        </w:rPr>
        <w:drawing>
          <wp:inline distT="0" distB="0" distL="0" distR="0" wp14:anchorId="3EB1F24E" wp14:editId="088CC2BE">
            <wp:extent cx="3286584" cy="1276528"/>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 3.png"/>
                    <pic:cNvPicPr/>
                  </pic:nvPicPr>
                  <pic:blipFill>
                    <a:blip r:embed="rId19">
                      <a:extLst>
                        <a:ext uri="{28A0092B-C50C-407E-A947-70E740481C1C}">
                          <a14:useLocalDpi xmlns:a14="http://schemas.microsoft.com/office/drawing/2010/main" val="0"/>
                        </a:ext>
                      </a:extLst>
                    </a:blip>
                    <a:stretch>
                      <a:fillRect/>
                    </a:stretch>
                  </pic:blipFill>
                  <pic:spPr>
                    <a:xfrm>
                      <a:off x="0" y="0"/>
                      <a:ext cx="3286584" cy="1276528"/>
                    </a:xfrm>
                    <a:prstGeom prst="rect">
                      <a:avLst/>
                    </a:prstGeom>
                  </pic:spPr>
                </pic:pic>
              </a:graphicData>
            </a:graphic>
          </wp:inline>
        </w:drawing>
      </w:r>
    </w:p>
    <w:p w14:paraId="5EE2BE57" w14:textId="499C69AC" w:rsidR="00527D4D" w:rsidRDefault="00A83CD7" w:rsidP="00681766">
      <w:pPr>
        <w:spacing w:after="240"/>
        <w:rPr>
          <w:szCs w:val="28"/>
          <w:lang w:eastAsia="en-US"/>
        </w:rPr>
      </w:pPr>
      <w:r w:rsidRPr="00A83CD7">
        <w:t>Рис.</w:t>
      </w:r>
      <w:r>
        <w:t xml:space="preserve"> 1</w:t>
      </w:r>
      <w:r w:rsidR="00693AEC">
        <w:t>.3</w:t>
      </w:r>
      <w:r w:rsidRPr="00A83CD7">
        <w:t>. Хімічна будова мелатоніну (N-[2-(Метокси-1Н-індол-5-іл)етил]ацетіламід або N-ацетил-5-метокситриптамін (C</w:t>
      </w:r>
      <w:r w:rsidRPr="00A83CD7">
        <w:rPr>
          <w:vertAlign w:val="subscript"/>
        </w:rPr>
        <w:t>13</w:t>
      </w:r>
      <w:r w:rsidRPr="00A83CD7">
        <w:t>H</w:t>
      </w:r>
      <w:r w:rsidRPr="00A83CD7">
        <w:rPr>
          <w:vertAlign w:val="subscript"/>
        </w:rPr>
        <w:t>16</w:t>
      </w:r>
      <w:r w:rsidRPr="00A83CD7">
        <w:t>N</w:t>
      </w:r>
      <w:r w:rsidRPr="00A83CD7">
        <w:rPr>
          <w:vertAlign w:val="subscript"/>
        </w:rPr>
        <w:t>2</w:t>
      </w:r>
      <w:r w:rsidRPr="00A83CD7">
        <w:t>O</w:t>
      </w:r>
      <w:r w:rsidRPr="00A83CD7">
        <w:rPr>
          <w:vertAlign w:val="subscript"/>
        </w:rPr>
        <w:t>2</w:t>
      </w:r>
      <w:r w:rsidRPr="00A83CD7">
        <w:t>)).</w:t>
      </w:r>
    </w:p>
    <w:p w14:paraId="3B2D71C1" w14:textId="31312596" w:rsidR="00E543B5" w:rsidRPr="00741940" w:rsidRDefault="003F2A4E" w:rsidP="00681766">
      <w:pPr>
        <w:rPr>
          <w:szCs w:val="28"/>
          <w:lang w:eastAsia="en-US"/>
        </w:rPr>
      </w:pPr>
      <w:r w:rsidRPr="003F2A4E">
        <w:rPr>
          <w:szCs w:val="28"/>
          <w:lang w:eastAsia="en-US"/>
        </w:rPr>
        <w:t>У подальшому мелатонін був виявлений також в рослинах та мікроорганізмах. Крім того, стало відомо, що синтез його відбувається не тільки в епіфізі, а й в сітківці, тимусі, шлунково-кишковому тракті, кістковому мозку, лейкоцитах та ін. тканинах. Після відкриття мелатоніну Лернером, історія його вивчення налічує більше 50</w:t>
      </w:r>
      <w:r w:rsidR="00B14029">
        <w:rPr>
          <w:szCs w:val="28"/>
          <w:lang w:eastAsia="en-US"/>
        </w:rPr>
        <w:t> </w:t>
      </w:r>
      <w:r w:rsidRPr="003F2A4E">
        <w:rPr>
          <w:szCs w:val="28"/>
          <w:lang w:eastAsia="en-US"/>
        </w:rPr>
        <w:t>років, але інтерес до нього продовжує зростати у зв'язку з тим, що з кожним роком з'являється все більше і більше нових даних пр</w:t>
      </w:r>
      <w:r w:rsidRPr="00927FC7">
        <w:rPr>
          <w:szCs w:val="28"/>
          <w:lang w:eastAsia="en-US"/>
        </w:rPr>
        <w:t>о багатогранність впливу цієї речовини на організм як тварин так і людини.</w:t>
      </w:r>
      <w:r w:rsidRPr="003F2A4E">
        <w:rPr>
          <w:szCs w:val="28"/>
          <w:lang w:eastAsia="en-US"/>
        </w:rPr>
        <w:t xml:space="preserve"> На сьогодні, існують переконливі дані про те, що мелатонін бере участь практично у всіх процесах життєдіяльності, впливає на практично усі системи організму та їх функції</w:t>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_Ref527160535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3</w:t>
      </w:r>
      <w:r w:rsidR="007E36B6">
        <w:rPr>
          <w:szCs w:val="28"/>
          <w:lang w:eastAsia="en-US"/>
        </w:rPr>
        <w:fldChar w:fldCharType="end"/>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_Ref527237739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14</w:t>
      </w:r>
      <w:r w:rsidR="007E36B6">
        <w:rPr>
          <w:szCs w:val="28"/>
          <w:lang w:eastAsia="en-US"/>
        </w:rPr>
        <w:fldChar w:fldCharType="end"/>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_Ref527123286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27</w:t>
      </w:r>
      <w:r w:rsidR="007E36B6">
        <w:rPr>
          <w:szCs w:val="28"/>
          <w:lang w:eastAsia="en-US"/>
        </w:rPr>
        <w:fldChar w:fldCharType="end"/>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_Ref527634734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63</w:t>
      </w:r>
      <w:r w:rsidR="007E36B6">
        <w:rPr>
          <w:szCs w:val="28"/>
          <w:lang w:eastAsia="en-US"/>
        </w:rPr>
        <w:fldChar w:fldCharType="end"/>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_Ref527303527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89</w:t>
      </w:r>
      <w:r w:rsidR="007E36B6">
        <w:rPr>
          <w:szCs w:val="28"/>
          <w:lang w:eastAsia="en-US"/>
        </w:rPr>
        <w:fldChar w:fldCharType="end"/>
      </w:r>
      <w:r w:rsidR="007E36B6">
        <w:rPr>
          <w:szCs w:val="28"/>
          <w:lang w:eastAsia="en-US"/>
        </w:rPr>
        <w:t>,</w:t>
      </w:r>
      <w:r w:rsidR="00BA1111">
        <w:rPr>
          <w:szCs w:val="28"/>
          <w:lang w:eastAsia="en-US"/>
        </w:rPr>
        <w:t xml:space="preserve"> </w:t>
      </w:r>
      <w:r w:rsidR="00BA1111">
        <w:rPr>
          <w:szCs w:val="28"/>
          <w:lang w:eastAsia="en-US"/>
        </w:rPr>
        <w:fldChar w:fldCharType="begin"/>
      </w:r>
      <w:r w:rsidR="00BA1111">
        <w:rPr>
          <w:szCs w:val="28"/>
          <w:lang w:eastAsia="en-US"/>
        </w:rPr>
        <w:instrText xml:space="preserve"> REF _Ref527301943 \w \h </w:instrText>
      </w:r>
      <w:r w:rsidR="00BA1111">
        <w:rPr>
          <w:szCs w:val="28"/>
          <w:lang w:eastAsia="en-US"/>
        </w:rPr>
      </w:r>
      <w:r w:rsidR="00BA1111">
        <w:rPr>
          <w:szCs w:val="28"/>
          <w:lang w:eastAsia="en-US"/>
        </w:rPr>
        <w:fldChar w:fldCharType="separate"/>
      </w:r>
      <w:r w:rsidR="00BA1111">
        <w:rPr>
          <w:szCs w:val="28"/>
          <w:lang w:eastAsia="en-US"/>
        </w:rPr>
        <w:t>165</w:t>
      </w:r>
      <w:r w:rsidR="00BA1111">
        <w:rPr>
          <w:szCs w:val="28"/>
          <w:lang w:eastAsia="en-US"/>
        </w:rPr>
        <w:fldChar w:fldCharType="end"/>
      </w:r>
      <w:r w:rsidR="00BA1111">
        <w:rPr>
          <w:szCs w:val="28"/>
          <w:lang w:eastAsia="en-US"/>
        </w:rPr>
        <w:t>,</w:t>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_Ref527634815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172</w:t>
      </w:r>
      <w:r w:rsidR="007E36B6">
        <w:rPr>
          <w:szCs w:val="28"/>
          <w:lang w:eastAsia="en-US"/>
        </w:rPr>
        <w:fldChar w:fldCharType="end"/>
      </w:r>
      <w:r w:rsidR="007E36B6">
        <w:rPr>
          <w:szCs w:val="28"/>
          <w:lang w:eastAsia="en-US"/>
        </w:rPr>
        <w:t xml:space="preserve">, </w:t>
      </w:r>
      <w:r w:rsidR="007E36B6">
        <w:rPr>
          <w:szCs w:val="28"/>
          <w:lang w:eastAsia="en-US"/>
        </w:rPr>
        <w:fldChar w:fldCharType="begin"/>
      </w:r>
      <w:r w:rsidR="007E36B6">
        <w:rPr>
          <w:szCs w:val="28"/>
          <w:lang w:eastAsia="en-US"/>
        </w:rPr>
        <w:instrText xml:space="preserve"> REF _Ref527634882 \w \h </w:instrText>
      </w:r>
      <w:r w:rsidR="00681766">
        <w:rPr>
          <w:szCs w:val="28"/>
          <w:lang w:eastAsia="en-US"/>
        </w:rPr>
        <w:instrText xml:space="preserve"> \* MERGEFORMAT </w:instrText>
      </w:r>
      <w:r w:rsidR="007E36B6">
        <w:rPr>
          <w:szCs w:val="28"/>
          <w:lang w:eastAsia="en-US"/>
        </w:rPr>
      </w:r>
      <w:r w:rsidR="007E36B6">
        <w:rPr>
          <w:szCs w:val="28"/>
          <w:lang w:eastAsia="en-US"/>
        </w:rPr>
        <w:fldChar w:fldCharType="separate"/>
      </w:r>
      <w:r w:rsidR="0090187B">
        <w:rPr>
          <w:szCs w:val="28"/>
          <w:lang w:eastAsia="en-US"/>
        </w:rPr>
        <w:t>195</w:t>
      </w:r>
      <w:r w:rsidR="007E36B6">
        <w:rPr>
          <w:szCs w:val="28"/>
          <w:lang w:eastAsia="en-US"/>
        </w:rPr>
        <w:fldChar w:fldCharType="end"/>
      </w:r>
      <w:r w:rsidR="007E36B6">
        <w:rPr>
          <w:szCs w:val="28"/>
          <w:lang w:eastAsia="en-US"/>
        </w:rPr>
        <w:t>]</w:t>
      </w:r>
      <w:r w:rsidRPr="003F2A4E">
        <w:rPr>
          <w:szCs w:val="28"/>
          <w:lang w:eastAsia="en-US"/>
        </w:rPr>
        <w:t>.</w:t>
      </w:r>
      <w:r w:rsidR="006E2FD5">
        <w:rPr>
          <w:szCs w:val="28"/>
          <w:lang w:eastAsia="en-US"/>
        </w:rPr>
        <w:t xml:space="preserve"> Виявлені</w:t>
      </w:r>
      <w:r w:rsidR="006E2FD5" w:rsidRPr="003F2A4E">
        <w:rPr>
          <w:szCs w:val="28"/>
          <w:lang w:eastAsia="en-US"/>
        </w:rPr>
        <w:t xml:space="preserve"> три види рецепторів до мелатоніну</w:t>
      </w:r>
      <w:r w:rsidR="00552BAF">
        <w:rPr>
          <w:szCs w:val="28"/>
          <w:lang w:eastAsia="en-US"/>
        </w:rPr>
        <w:t xml:space="preserve"> (МТ</w:t>
      </w:r>
      <w:r w:rsidR="00552BAF">
        <w:rPr>
          <w:szCs w:val="28"/>
          <w:vertAlign w:val="subscript"/>
          <w:lang w:eastAsia="en-US"/>
        </w:rPr>
        <w:t>1</w:t>
      </w:r>
      <w:r w:rsidR="00552BAF">
        <w:rPr>
          <w:szCs w:val="28"/>
          <w:lang w:eastAsia="en-US"/>
        </w:rPr>
        <w:t>, МТ</w:t>
      </w:r>
      <w:r w:rsidR="00552BAF">
        <w:rPr>
          <w:szCs w:val="28"/>
          <w:vertAlign w:val="subscript"/>
          <w:lang w:eastAsia="en-US"/>
        </w:rPr>
        <w:t>2</w:t>
      </w:r>
      <w:r w:rsidR="00552BAF">
        <w:rPr>
          <w:szCs w:val="28"/>
          <w:lang w:eastAsia="en-US"/>
        </w:rPr>
        <w:t>, МТ</w:t>
      </w:r>
      <w:r w:rsidR="00552BAF">
        <w:rPr>
          <w:szCs w:val="28"/>
          <w:vertAlign w:val="subscript"/>
          <w:lang w:eastAsia="en-US"/>
        </w:rPr>
        <w:t>3</w:t>
      </w:r>
      <w:r w:rsidR="00552BAF">
        <w:rPr>
          <w:szCs w:val="28"/>
          <w:lang w:eastAsia="en-US"/>
        </w:rPr>
        <w:t>)</w:t>
      </w:r>
      <w:r w:rsidR="006E2FD5" w:rsidRPr="003F2A4E">
        <w:rPr>
          <w:szCs w:val="28"/>
          <w:lang w:eastAsia="en-US"/>
        </w:rPr>
        <w:t>, у т.ч. і в оці, наприклад, у передньому епітелії рогівки, сітківці</w:t>
      </w:r>
      <w:r w:rsidR="006E2FD5">
        <w:rPr>
          <w:szCs w:val="28"/>
          <w:lang w:eastAsia="en-US"/>
        </w:rPr>
        <w:t>, епітелії циліарного тіла</w:t>
      </w:r>
      <w:r w:rsidR="006E2FD5" w:rsidRPr="003F2A4E">
        <w:rPr>
          <w:szCs w:val="28"/>
          <w:lang w:eastAsia="en-US"/>
        </w:rPr>
        <w:t xml:space="preserve"> та інших структурах</w:t>
      </w:r>
      <w:r w:rsidR="00552BAF">
        <w:rPr>
          <w:szCs w:val="28"/>
          <w:lang w:eastAsia="en-US"/>
        </w:rPr>
        <w:t>, при цьому МТ</w:t>
      </w:r>
      <w:r w:rsidR="00552BAF">
        <w:rPr>
          <w:szCs w:val="28"/>
          <w:vertAlign w:val="subscript"/>
          <w:lang w:eastAsia="en-US"/>
        </w:rPr>
        <w:t>1</w:t>
      </w:r>
      <w:r w:rsidR="00552BAF">
        <w:rPr>
          <w:szCs w:val="28"/>
          <w:lang w:eastAsia="en-US"/>
        </w:rPr>
        <w:t xml:space="preserve"> в основному викликає вазоконстрикцію, </w:t>
      </w:r>
      <w:r w:rsidR="00741940">
        <w:rPr>
          <w:szCs w:val="28"/>
          <w:lang w:eastAsia="en-US"/>
        </w:rPr>
        <w:t>а розширення кровоносних судин - МТ</w:t>
      </w:r>
      <w:r w:rsidR="00741940">
        <w:rPr>
          <w:szCs w:val="28"/>
          <w:vertAlign w:val="subscript"/>
          <w:lang w:eastAsia="en-US"/>
        </w:rPr>
        <w:t>2</w:t>
      </w:r>
      <w:r w:rsidR="00BA1111">
        <w:rPr>
          <w:szCs w:val="28"/>
          <w:lang w:eastAsia="en-US"/>
        </w:rPr>
        <w:t xml:space="preserve"> </w:t>
      </w:r>
      <w:r w:rsidR="00741940" w:rsidRPr="003C1B7E">
        <w:rPr>
          <w:szCs w:val="28"/>
          <w:lang w:eastAsia="en-US"/>
        </w:rPr>
        <w:t>[</w:t>
      </w:r>
      <w:r w:rsidR="00741940" w:rsidRPr="003C1B7E">
        <w:rPr>
          <w:szCs w:val="28"/>
          <w:lang w:eastAsia="en-US"/>
        </w:rPr>
        <w:fldChar w:fldCharType="begin"/>
      </w:r>
      <w:r w:rsidR="00741940" w:rsidRPr="003C1B7E">
        <w:rPr>
          <w:szCs w:val="28"/>
          <w:lang w:eastAsia="en-US"/>
        </w:rPr>
        <w:instrText xml:space="preserve"> REF _Ref527072772 \w \h </w:instrText>
      </w:r>
      <w:r w:rsidR="00741940">
        <w:rPr>
          <w:szCs w:val="28"/>
          <w:lang w:eastAsia="en-US"/>
        </w:rPr>
        <w:instrText xml:space="preserve"> \* MERGEFORMAT </w:instrText>
      </w:r>
      <w:r w:rsidR="00741940" w:rsidRPr="003C1B7E">
        <w:rPr>
          <w:szCs w:val="28"/>
          <w:lang w:eastAsia="en-US"/>
        </w:rPr>
      </w:r>
      <w:r w:rsidR="00741940" w:rsidRPr="003C1B7E">
        <w:rPr>
          <w:szCs w:val="28"/>
          <w:lang w:eastAsia="en-US"/>
        </w:rPr>
        <w:fldChar w:fldCharType="separate"/>
      </w:r>
      <w:r w:rsidR="00741940">
        <w:rPr>
          <w:szCs w:val="28"/>
          <w:lang w:eastAsia="en-US"/>
        </w:rPr>
        <w:t>4</w:t>
      </w:r>
      <w:r w:rsidR="00741940" w:rsidRPr="003C1B7E">
        <w:rPr>
          <w:szCs w:val="28"/>
          <w:lang w:eastAsia="en-US"/>
        </w:rPr>
        <w:fldChar w:fldCharType="end"/>
      </w:r>
      <w:r w:rsidR="00741940" w:rsidRPr="003C1B7E">
        <w:rPr>
          <w:szCs w:val="28"/>
          <w:lang w:eastAsia="en-US"/>
        </w:rPr>
        <w:t>,</w:t>
      </w:r>
      <w:r w:rsidR="00741940">
        <w:rPr>
          <w:szCs w:val="28"/>
          <w:lang w:eastAsia="en-US"/>
        </w:rPr>
        <w:t xml:space="preserve"> </w:t>
      </w:r>
      <w:r w:rsidR="00741940">
        <w:rPr>
          <w:szCs w:val="28"/>
          <w:lang w:eastAsia="en-US"/>
        </w:rPr>
        <w:fldChar w:fldCharType="begin"/>
      </w:r>
      <w:r w:rsidR="00741940">
        <w:rPr>
          <w:szCs w:val="28"/>
          <w:lang w:eastAsia="en-US"/>
        </w:rPr>
        <w:instrText xml:space="preserve"> REF _Ref527075149 \w \h  \* MERGEFORMAT </w:instrText>
      </w:r>
      <w:r w:rsidR="00741940">
        <w:rPr>
          <w:szCs w:val="28"/>
          <w:lang w:eastAsia="en-US"/>
        </w:rPr>
      </w:r>
      <w:r w:rsidR="00741940">
        <w:rPr>
          <w:szCs w:val="28"/>
          <w:lang w:eastAsia="en-US"/>
        </w:rPr>
        <w:fldChar w:fldCharType="separate"/>
      </w:r>
      <w:r w:rsidR="00741940">
        <w:rPr>
          <w:szCs w:val="28"/>
          <w:lang w:eastAsia="en-US"/>
        </w:rPr>
        <w:t>51</w:t>
      </w:r>
      <w:r w:rsidR="00741940">
        <w:rPr>
          <w:szCs w:val="28"/>
          <w:lang w:eastAsia="en-US"/>
        </w:rPr>
        <w:fldChar w:fldCharType="end"/>
      </w:r>
      <w:r w:rsidR="00741940">
        <w:rPr>
          <w:szCs w:val="28"/>
          <w:lang w:eastAsia="en-US"/>
        </w:rPr>
        <w:t>,</w:t>
      </w:r>
      <w:r w:rsidR="00741940" w:rsidRPr="003C1B7E">
        <w:rPr>
          <w:szCs w:val="28"/>
          <w:lang w:eastAsia="en-US"/>
        </w:rPr>
        <w:t xml:space="preserve"> </w:t>
      </w:r>
      <w:r w:rsidR="00741940">
        <w:rPr>
          <w:szCs w:val="28"/>
          <w:lang w:eastAsia="en-US"/>
        </w:rPr>
        <w:fldChar w:fldCharType="begin"/>
      </w:r>
      <w:r w:rsidR="00741940">
        <w:rPr>
          <w:szCs w:val="28"/>
          <w:lang w:eastAsia="en-US"/>
        </w:rPr>
        <w:instrText xml:space="preserve"> REF _Ref527123237 \w \h  \* MERGEFORMAT </w:instrText>
      </w:r>
      <w:r w:rsidR="00741940">
        <w:rPr>
          <w:szCs w:val="28"/>
          <w:lang w:eastAsia="en-US"/>
        </w:rPr>
      </w:r>
      <w:r w:rsidR="00741940">
        <w:rPr>
          <w:szCs w:val="28"/>
          <w:lang w:eastAsia="en-US"/>
        </w:rPr>
        <w:fldChar w:fldCharType="separate"/>
      </w:r>
      <w:r w:rsidR="00741940">
        <w:rPr>
          <w:szCs w:val="28"/>
          <w:lang w:eastAsia="en-US"/>
        </w:rPr>
        <w:t>124</w:t>
      </w:r>
      <w:r w:rsidR="00741940">
        <w:rPr>
          <w:szCs w:val="28"/>
          <w:lang w:eastAsia="en-US"/>
        </w:rPr>
        <w:fldChar w:fldCharType="end"/>
      </w:r>
      <w:r w:rsidR="00741940">
        <w:rPr>
          <w:szCs w:val="28"/>
          <w:lang w:eastAsia="en-US"/>
        </w:rPr>
        <w:t xml:space="preserve">, </w:t>
      </w:r>
      <w:r w:rsidR="00741940">
        <w:rPr>
          <w:szCs w:val="28"/>
          <w:lang w:eastAsia="en-US"/>
        </w:rPr>
        <w:fldChar w:fldCharType="begin"/>
      </w:r>
      <w:r w:rsidR="00741940">
        <w:rPr>
          <w:szCs w:val="28"/>
          <w:lang w:eastAsia="en-US"/>
        </w:rPr>
        <w:instrText xml:space="preserve"> REF _Ref527088533 \w \h  \* MERGEFORMAT </w:instrText>
      </w:r>
      <w:r w:rsidR="00741940">
        <w:rPr>
          <w:szCs w:val="28"/>
          <w:lang w:eastAsia="en-US"/>
        </w:rPr>
      </w:r>
      <w:r w:rsidR="00741940">
        <w:rPr>
          <w:szCs w:val="28"/>
          <w:lang w:eastAsia="en-US"/>
        </w:rPr>
        <w:fldChar w:fldCharType="separate"/>
      </w:r>
      <w:r w:rsidR="00741940">
        <w:rPr>
          <w:szCs w:val="28"/>
          <w:lang w:eastAsia="en-US"/>
        </w:rPr>
        <w:t>180</w:t>
      </w:r>
      <w:r w:rsidR="00741940">
        <w:rPr>
          <w:szCs w:val="28"/>
          <w:lang w:eastAsia="en-US"/>
        </w:rPr>
        <w:fldChar w:fldCharType="end"/>
      </w:r>
      <w:r w:rsidR="00741940">
        <w:rPr>
          <w:szCs w:val="28"/>
          <w:lang w:eastAsia="en-US"/>
        </w:rPr>
        <w:t xml:space="preserve">, </w:t>
      </w:r>
      <w:r w:rsidR="00741940" w:rsidRPr="003C1B7E">
        <w:rPr>
          <w:szCs w:val="28"/>
          <w:lang w:val="en-US" w:eastAsia="en-US"/>
        </w:rPr>
        <w:fldChar w:fldCharType="begin"/>
      </w:r>
      <w:r w:rsidR="00741940" w:rsidRPr="003C1B7E">
        <w:rPr>
          <w:szCs w:val="28"/>
          <w:lang w:eastAsia="en-US"/>
        </w:rPr>
        <w:instrText xml:space="preserve"> REF _Ref526682906 \w \h  \* </w:instrText>
      </w:r>
      <w:r w:rsidR="00741940" w:rsidRPr="003C1B7E">
        <w:rPr>
          <w:szCs w:val="28"/>
          <w:lang w:val="en-US" w:eastAsia="en-US"/>
        </w:rPr>
        <w:instrText>MERGEFORMAT</w:instrText>
      </w:r>
      <w:r w:rsidR="00741940" w:rsidRPr="003C1B7E">
        <w:rPr>
          <w:szCs w:val="28"/>
          <w:lang w:eastAsia="en-US"/>
        </w:rPr>
        <w:instrText xml:space="preserve"> </w:instrText>
      </w:r>
      <w:r w:rsidR="00741940" w:rsidRPr="003C1B7E">
        <w:rPr>
          <w:szCs w:val="28"/>
          <w:lang w:val="en-US" w:eastAsia="en-US"/>
        </w:rPr>
      </w:r>
      <w:r w:rsidR="00741940" w:rsidRPr="003C1B7E">
        <w:rPr>
          <w:szCs w:val="28"/>
          <w:lang w:val="en-US" w:eastAsia="en-US"/>
        </w:rPr>
        <w:fldChar w:fldCharType="separate"/>
      </w:r>
      <w:r w:rsidR="00741940">
        <w:rPr>
          <w:szCs w:val="28"/>
          <w:lang w:eastAsia="en-US"/>
        </w:rPr>
        <w:t>183</w:t>
      </w:r>
      <w:r w:rsidR="00741940" w:rsidRPr="003C1B7E">
        <w:rPr>
          <w:szCs w:val="28"/>
          <w:lang w:val="en-US" w:eastAsia="en-US"/>
        </w:rPr>
        <w:fldChar w:fldCharType="end"/>
      </w:r>
      <w:r w:rsidR="00741940">
        <w:rPr>
          <w:szCs w:val="28"/>
          <w:lang w:eastAsia="en-US"/>
        </w:rPr>
        <w:t xml:space="preserve">, </w:t>
      </w:r>
      <w:r w:rsidR="00741940">
        <w:rPr>
          <w:szCs w:val="28"/>
          <w:lang w:eastAsia="en-US"/>
        </w:rPr>
        <w:fldChar w:fldCharType="begin"/>
      </w:r>
      <w:r w:rsidR="00741940">
        <w:rPr>
          <w:szCs w:val="28"/>
          <w:lang w:eastAsia="en-US"/>
        </w:rPr>
        <w:instrText xml:space="preserve"> REF _Ref527075185 \w \h  \* MERGEFORMAT </w:instrText>
      </w:r>
      <w:r w:rsidR="00741940">
        <w:rPr>
          <w:szCs w:val="28"/>
          <w:lang w:eastAsia="en-US"/>
        </w:rPr>
      </w:r>
      <w:r w:rsidR="00741940">
        <w:rPr>
          <w:szCs w:val="28"/>
          <w:lang w:eastAsia="en-US"/>
        </w:rPr>
        <w:fldChar w:fldCharType="separate"/>
      </w:r>
      <w:r w:rsidR="00741940">
        <w:rPr>
          <w:szCs w:val="28"/>
          <w:lang w:eastAsia="en-US"/>
        </w:rPr>
        <w:t>211</w:t>
      </w:r>
      <w:r w:rsidR="00741940">
        <w:rPr>
          <w:szCs w:val="28"/>
          <w:lang w:eastAsia="en-US"/>
        </w:rPr>
        <w:fldChar w:fldCharType="end"/>
      </w:r>
      <w:r w:rsidR="00741940">
        <w:rPr>
          <w:szCs w:val="28"/>
          <w:lang w:eastAsia="en-US"/>
        </w:rPr>
        <w:t xml:space="preserve">, </w:t>
      </w:r>
      <w:r w:rsidR="00741940">
        <w:rPr>
          <w:szCs w:val="28"/>
          <w:lang w:eastAsia="en-US"/>
        </w:rPr>
        <w:fldChar w:fldCharType="begin"/>
      </w:r>
      <w:r w:rsidR="00741940">
        <w:rPr>
          <w:szCs w:val="28"/>
          <w:lang w:eastAsia="en-US"/>
        </w:rPr>
        <w:instrText xml:space="preserve"> REF _Ref527637227 \w \h  \* MERGEFORMAT </w:instrText>
      </w:r>
      <w:r w:rsidR="00741940">
        <w:rPr>
          <w:szCs w:val="28"/>
          <w:lang w:eastAsia="en-US"/>
        </w:rPr>
      </w:r>
      <w:r w:rsidR="00741940">
        <w:rPr>
          <w:szCs w:val="28"/>
          <w:lang w:eastAsia="en-US"/>
        </w:rPr>
        <w:fldChar w:fldCharType="separate"/>
      </w:r>
      <w:r w:rsidR="00741940">
        <w:rPr>
          <w:szCs w:val="28"/>
          <w:lang w:eastAsia="en-US"/>
        </w:rPr>
        <w:t>212</w:t>
      </w:r>
      <w:r w:rsidR="00741940">
        <w:rPr>
          <w:szCs w:val="28"/>
          <w:lang w:eastAsia="en-US"/>
        </w:rPr>
        <w:fldChar w:fldCharType="end"/>
      </w:r>
      <w:r w:rsidR="00741940" w:rsidRPr="003C1B7E">
        <w:rPr>
          <w:szCs w:val="28"/>
          <w:lang w:eastAsia="en-US"/>
        </w:rPr>
        <w:t>]</w:t>
      </w:r>
      <w:r w:rsidR="00741940">
        <w:rPr>
          <w:szCs w:val="28"/>
          <w:lang w:eastAsia="en-US"/>
        </w:rPr>
        <w:t>.</w:t>
      </w:r>
    </w:p>
    <w:p w14:paraId="00247F3E" w14:textId="0CBEBB5D" w:rsidR="003F2A4E" w:rsidRPr="003F2A4E" w:rsidRDefault="003F2A4E" w:rsidP="00681766">
      <w:pPr>
        <w:rPr>
          <w:rFonts w:ascii="Calibri" w:hAnsi="Calibri"/>
          <w:sz w:val="22"/>
          <w:szCs w:val="22"/>
          <w:lang w:eastAsia="en-US"/>
        </w:rPr>
      </w:pPr>
      <w:r w:rsidRPr="003F2A4E">
        <w:rPr>
          <w:szCs w:val="28"/>
          <w:lang w:eastAsia="en-US"/>
        </w:rPr>
        <w:t>Про заці</w:t>
      </w:r>
      <w:r w:rsidR="00E128E2">
        <w:rPr>
          <w:szCs w:val="28"/>
          <w:lang w:eastAsia="en-US"/>
        </w:rPr>
        <w:t>кавленість мелатоніном науковцями</w:t>
      </w:r>
      <w:r w:rsidRPr="003F2A4E">
        <w:rPr>
          <w:szCs w:val="28"/>
          <w:lang w:eastAsia="en-US"/>
        </w:rPr>
        <w:t xml:space="preserve"> різних країн світу та перспективність його застосування при тій чи іншій патології засвідчують дані дослідження </w:t>
      </w:r>
      <w:r w:rsidRPr="003F2A4E">
        <w:rPr>
          <w:szCs w:val="28"/>
          <w:lang w:val="en-US"/>
        </w:rPr>
        <w:t>Varoni</w:t>
      </w:r>
      <w:r w:rsidR="00E128E2">
        <w:rPr>
          <w:szCs w:val="28"/>
        </w:rPr>
        <w:t> </w:t>
      </w:r>
      <w:r w:rsidRPr="003F2A4E">
        <w:rPr>
          <w:szCs w:val="28"/>
          <w:lang w:val="en-US"/>
        </w:rPr>
        <w:t>E</w:t>
      </w:r>
      <w:r w:rsidRPr="003F2A4E">
        <w:rPr>
          <w:szCs w:val="28"/>
        </w:rPr>
        <w:t>.</w:t>
      </w:r>
      <w:r w:rsidR="00E128E2">
        <w:rPr>
          <w:szCs w:val="28"/>
        </w:rPr>
        <w:t> </w:t>
      </w:r>
      <w:r w:rsidRPr="003F2A4E">
        <w:rPr>
          <w:szCs w:val="28"/>
          <w:lang w:val="en-US"/>
        </w:rPr>
        <w:t>M</w:t>
      </w:r>
      <w:r w:rsidRPr="003F2A4E">
        <w:rPr>
          <w:szCs w:val="28"/>
        </w:rPr>
        <w:t>. та співавторів (2016)</w:t>
      </w:r>
      <w:r w:rsidRPr="003F2A4E">
        <w:rPr>
          <w:szCs w:val="28"/>
          <w:lang w:eastAsia="en-US"/>
        </w:rPr>
        <w:t>, в якому проаналізовані наукові праці про мелатонін за даними електронних наукометричних баз в період 1950-2016</w:t>
      </w:r>
      <w:r w:rsidR="00E128E2">
        <w:rPr>
          <w:szCs w:val="28"/>
          <w:lang w:eastAsia="en-US"/>
        </w:rPr>
        <w:t> </w:t>
      </w:r>
      <w:r w:rsidRPr="003F2A4E">
        <w:rPr>
          <w:szCs w:val="28"/>
          <w:lang w:eastAsia="en-US"/>
        </w:rPr>
        <w:t>рр. [</w:t>
      </w:r>
      <w:r w:rsidR="00141E85">
        <w:rPr>
          <w:szCs w:val="28"/>
          <w:lang w:val="en-US"/>
        </w:rPr>
        <w:fldChar w:fldCharType="begin"/>
      </w:r>
      <w:r w:rsidR="00141E85">
        <w:rPr>
          <w:szCs w:val="28"/>
          <w:lang w:eastAsia="en-US"/>
        </w:rPr>
        <w:instrText xml:space="preserve"> REF _Ref527072794 \w \h </w:instrText>
      </w:r>
      <w:r w:rsidR="00681766" w:rsidRPr="00681766">
        <w:rPr>
          <w:szCs w:val="28"/>
        </w:rPr>
        <w:instrText xml:space="preserve"> \* </w:instrText>
      </w:r>
      <w:r w:rsidR="00681766">
        <w:rPr>
          <w:szCs w:val="28"/>
          <w:lang w:val="en-US"/>
        </w:rPr>
        <w:instrText>MERGEFORMAT</w:instrText>
      </w:r>
      <w:r w:rsidR="00681766" w:rsidRPr="00681766">
        <w:rPr>
          <w:szCs w:val="28"/>
        </w:rPr>
        <w:instrText xml:space="preserve"> </w:instrText>
      </w:r>
      <w:r w:rsidR="00141E85">
        <w:rPr>
          <w:szCs w:val="28"/>
          <w:lang w:val="en-US"/>
        </w:rPr>
      </w:r>
      <w:r w:rsidR="00141E85">
        <w:rPr>
          <w:szCs w:val="28"/>
          <w:lang w:val="en-US"/>
        </w:rPr>
        <w:fldChar w:fldCharType="separate"/>
      </w:r>
      <w:r w:rsidR="0090187B">
        <w:rPr>
          <w:szCs w:val="28"/>
          <w:lang w:eastAsia="en-US"/>
        </w:rPr>
        <w:t>233</w:t>
      </w:r>
      <w:r w:rsidR="00141E85">
        <w:rPr>
          <w:szCs w:val="28"/>
          <w:lang w:val="en-US"/>
        </w:rPr>
        <w:fldChar w:fldCharType="end"/>
      </w:r>
      <w:r w:rsidRPr="003F2A4E">
        <w:rPr>
          <w:szCs w:val="28"/>
          <w:lang w:eastAsia="en-US"/>
        </w:rPr>
        <w:t>].</w:t>
      </w:r>
      <w:r w:rsidR="00E128E2">
        <w:rPr>
          <w:szCs w:val="28"/>
          <w:lang w:eastAsia="en-US"/>
        </w:rPr>
        <w:t xml:space="preserve"> </w:t>
      </w:r>
      <w:r w:rsidRPr="003F2A4E">
        <w:rPr>
          <w:szCs w:val="28"/>
          <w:lang w:eastAsia="en-US"/>
        </w:rPr>
        <w:t>Завдяки своїм фармакологічним властивостям, на перспективність застосування мелатоніну при різних соматичних захворюваннях</w:t>
      </w:r>
      <w:r w:rsidR="002B51D4">
        <w:rPr>
          <w:szCs w:val="28"/>
          <w:lang w:eastAsia="en-US"/>
        </w:rPr>
        <w:t xml:space="preserve"> </w:t>
      </w:r>
      <w:r w:rsidR="00E128E2">
        <w:rPr>
          <w:szCs w:val="28"/>
          <w:lang w:eastAsia="en-US"/>
        </w:rPr>
        <w:t>також</w:t>
      </w:r>
      <w:r w:rsidRPr="003F2A4E">
        <w:rPr>
          <w:szCs w:val="28"/>
          <w:lang w:eastAsia="en-US"/>
        </w:rPr>
        <w:t xml:space="preserve"> вказує ціла низка публікацій</w:t>
      </w:r>
      <w:r w:rsidR="002B51D4">
        <w:rPr>
          <w:szCs w:val="28"/>
          <w:lang w:eastAsia="en-US"/>
        </w:rPr>
        <w:t xml:space="preserve"> </w:t>
      </w:r>
      <w:r w:rsidRPr="003F2A4E">
        <w:rPr>
          <w:szCs w:val="28"/>
          <w:lang w:eastAsia="en-US"/>
        </w:rPr>
        <w:t xml:space="preserve">та досліджень у багатьох </w:t>
      </w:r>
      <w:r w:rsidRPr="003F2A4E">
        <w:rPr>
          <w:szCs w:val="28"/>
          <w:lang w:eastAsia="en-US"/>
        </w:rPr>
        <w:lastRenderedPageBreak/>
        <w:t>медичних галузях: при критичних станах (сепсис, асфіксія, дихальна недостатність</w:t>
      </w:r>
      <w:r w:rsidR="00FC04E6">
        <w:rPr>
          <w:szCs w:val="28"/>
          <w:lang w:eastAsia="en-US"/>
        </w:rPr>
        <w:t>, кровотеча</w:t>
      </w:r>
      <w:r w:rsidRPr="003F2A4E">
        <w:rPr>
          <w:szCs w:val="28"/>
          <w:lang w:eastAsia="en-US"/>
        </w:rPr>
        <w:t>) в анестезіології та реаніматології, зокрема і в неонатології [</w:t>
      </w:r>
      <w:r w:rsidR="00D715BC">
        <w:rPr>
          <w:szCs w:val="28"/>
          <w:lang w:eastAsia="en-US"/>
        </w:rPr>
        <w:fldChar w:fldCharType="begin"/>
      </w:r>
      <w:r w:rsidR="00D715BC">
        <w:rPr>
          <w:szCs w:val="28"/>
          <w:lang w:eastAsia="en-US"/>
        </w:rPr>
        <w:instrText xml:space="preserve"> REF _Ref527072828 \w \h </w:instrText>
      </w:r>
      <w:r w:rsidR="00681766">
        <w:rPr>
          <w:szCs w:val="28"/>
          <w:lang w:eastAsia="en-US"/>
        </w:rPr>
        <w:instrText xml:space="preserve"> \* MERGEFORMAT </w:instrText>
      </w:r>
      <w:r w:rsidR="00D715BC">
        <w:rPr>
          <w:szCs w:val="28"/>
          <w:lang w:eastAsia="en-US"/>
        </w:rPr>
      </w:r>
      <w:r w:rsidR="00D715BC">
        <w:rPr>
          <w:szCs w:val="28"/>
          <w:lang w:eastAsia="en-US"/>
        </w:rPr>
        <w:fldChar w:fldCharType="separate"/>
      </w:r>
      <w:r w:rsidR="0090187B">
        <w:rPr>
          <w:szCs w:val="28"/>
          <w:lang w:eastAsia="en-US"/>
        </w:rPr>
        <w:t>149</w:t>
      </w:r>
      <w:r w:rsidR="00D715BC">
        <w:rPr>
          <w:szCs w:val="28"/>
          <w:lang w:eastAsia="en-US"/>
        </w:rPr>
        <w:fldChar w:fldCharType="end"/>
      </w:r>
      <w:r w:rsidR="007972FA" w:rsidRPr="007972FA">
        <w:rPr>
          <w:szCs w:val="28"/>
          <w:lang w:eastAsia="en-US"/>
        </w:rPr>
        <w:t xml:space="preserve">, </w:t>
      </w:r>
      <w:r w:rsidR="00D715BC">
        <w:rPr>
          <w:szCs w:val="28"/>
          <w:lang w:eastAsia="en-US"/>
        </w:rPr>
        <w:fldChar w:fldCharType="begin"/>
      </w:r>
      <w:r w:rsidR="00D715BC">
        <w:rPr>
          <w:szCs w:val="28"/>
          <w:lang w:eastAsia="en-US"/>
        </w:rPr>
        <w:instrText xml:space="preserve"> REF _Ref527072839 \w \h </w:instrText>
      </w:r>
      <w:r w:rsidR="00681766">
        <w:rPr>
          <w:szCs w:val="28"/>
          <w:lang w:eastAsia="en-US"/>
        </w:rPr>
        <w:instrText xml:space="preserve"> \* MERGEFORMAT </w:instrText>
      </w:r>
      <w:r w:rsidR="00D715BC">
        <w:rPr>
          <w:szCs w:val="28"/>
          <w:lang w:eastAsia="en-US"/>
        </w:rPr>
      </w:r>
      <w:r w:rsidR="00D715BC">
        <w:rPr>
          <w:szCs w:val="28"/>
          <w:lang w:eastAsia="en-US"/>
        </w:rPr>
        <w:fldChar w:fldCharType="separate"/>
      </w:r>
      <w:r w:rsidR="0090187B">
        <w:rPr>
          <w:szCs w:val="28"/>
          <w:lang w:eastAsia="en-US"/>
        </w:rPr>
        <w:t>188</w:t>
      </w:r>
      <w:r w:rsidR="00D715BC">
        <w:rPr>
          <w:szCs w:val="28"/>
          <w:lang w:eastAsia="en-US"/>
        </w:rPr>
        <w:fldChar w:fldCharType="end"/>
      </w:r>
      <w:r w:rsidR="007972FA" w:rsidRPr="007972FA">
        <w:rPr>
          <w:szCs w:val="28"/>
          <w:lang w:eastAsia="en-US"/>
        </w:rPr>
        <w:t xml:space="preserve">, </w:t>
      </w:r>
      <w:r w:rsidR="00D715BC">
        <w:rPr>
          <w:szCs w:val="28"/>
          <w:lang w:eastAsia="en-US"/>
        </w:rPr>
        <w:fldChar w:fldCharType="begin"/>
      </w:r>
      <w:r w:rsidR="00D715BC">
        <w:rPr>
          <w:szCs w:val="28"/>
          <w:lang w:eastAsia="en-US"/>
        </w:rPr>
        <w:instrText xml:space="preserve"> REF _Ref527072873 \w \h </w:instrText>
      </w:r>
      <w:r w:rsidR="00681766">
        <w:rPr>
          <w:szCs w:val="28"/>
          <w:lang w:eastAsia="en-US"/>
        </w:rPr>
        <w:instrText xml:space="preserve"> \* MERGEFORMAT </w:instrText>
      </w:r>
      <w:r w:rsidR="00D715BC">
        <w:rPr>
          <w:szCs w:val="28"/>
          <w:lang w:eastAsia="en-US"/>
        </w:rPr>
      </w:r>
      <w:r w:rsidR="00D715BC">
        <w:rPr>
          <w:szCs w:val="28"/>
          <w:lang w:eastAsia="en-US"/>
        </w:rPr>
        <w:fldChar w:fldCharType="separate"/>
      </w:r>
      <w:r w:rsidR="0090187B">
        <w:rPr>
          <w:szCs w:val="28"/>
          <w:lang w:eastAsia="en-US"/>
        </w:rPr>
        <w:t>217</w:t>
      </w:r>
      <w:r w:rsidR="00D715BC">
        <w:rPr>
          <w:szCs w:val="28"/>
          <w:lang w:eastAsia="en-US"/>
        </w:rPr>
        <w:fldChar w:fldCharType="end"/>
      </w:r>
      <w:r w:rsidRPr="003F2A4E">
        <w:rPr>
          <w:szCs w:val="28"/>
          <w:lang w:eastAsia="en-US"/>
        </w:rPr>
        <w:t>]; при лікуванні гіпертонічної хвороби [</w:t>
      </w:r>
      <w:r w:rsidR="00141E85">
        <w:rPr>
          <w:szCs w:val="28"/>
          <w:lang w:eastAsia="en-US"/>
        </w:rPr>
        <w:fldChar w:fldCharType="begin"/>
      </w:r>
      <w:r w:rsidR="00141E85">
        <w:rPr>
          <w:szCs w:val="28"/>
          <w:lang w:eastAsia="en-US"/>
        </w:rPr>
        <w:instrText xml:space="preserve"> REF _Ref527072882 \w \h </w:instrText>
      </w:r>
      <w:r w:rsidR="00681766">
        <w:rPr>
          <w:szCs w:val="28"/>
          <w:lang w:eastAsia="en-US"/>
        </w:rPr>
        <w:instrText xml:space="preserve"> \* MERGEFORMAT </w:instrText>
      </w:r>
      <w:r w:rsidR="00141E85">
        <w:rPr>
          <w:szCs w:val="28"/>
          <w:lang w:eastAsia="en-US"/>
        </w:rPr>
      </w:r>
      <w:r w:rsidR="00141E85">
        <w:rPr>
          <w:szCs w:val="28"/>
          <w:lang w:eastAsia="en-US"/>
        </w:rPr>
        <w:fldChar w:fldCharType="separate"/>
      </w:r>
      <w:r w:rsidR="0090187B">
        <w:rPr>
          <w:szCs w:val="28"/>
          <w:lang w:eastAsia="en-US"/>
        </w:rPr>
        <w:t>216</w:t>
      </w:r>
      <w:r w:rsidR="00141E85">
        <w:rPr>
          <w:szCs w:val="28"/>
          <w:lang w:eastAsia="en-US"/>
        </w:rPr>
        <w:fldChar w:fldCharType="end"/>
      </w:r>
      <w:r w:rsidRPr="003F2A4E">
        <w:rPr>
          <w:szCs w:val="28"/>
          <w:lang w:eastAsia="en-US"/>
        </w:rPr>
        <w:t>] та при терапії серцево-судинної патології загалом [</w:t>
      </w:r>
      <w:r w:rsidR="00141E85">
        <w:rPr>
          <w:szCs w:val="28"/>
          <w:lang w:eastAsia="en-US"/>
        </w:rPr>
        <w:fldChar w:fldCharType="begin"/>
      </w:r>
      <w:r w:rsidR="00141E85">
        <w:rPr>
          <w:szCs w:val="28"/>
          <w:lang w:eastAsia="en-US"/>
        </w:rPr>
        <w:instrText xml:space="preserve"> REF _Ref527123212 \w \h </w:instrText>
      </w:r>
      <w:r w:rsidR="00681766">
        <w:rPr>
          <w:szCs w:val="28"/>
          <w:lang w:eastAsia="en-US"/>
        </w:rPr>
        <w:instrText xml:space="preserve"> \* MERGEFORMAT </w:instrText>
      </w:r>
      <w:r w:rsidR="00141E85">
        <w:rPr>
          <w:szCs w:val="28"/>
          <w:lang w:eastAsia="en-US"/>
        </w:rPr>
      </w:r>
      <w:r w:rsidR="00141E85">
        <w:rPr>
          <w:szCs w:val="28"/>
          <w:lang w:eastAsia="en-US"/>
        </w:rPr>
        <w:fldChar w:fldCharType="separate"/>
      </w:r>
      <w:r w:rsidR="0090187B">
        <w:rPr>
          <w:szCs w:val="28"/>
          <w:lang w:eastAsia="en-US"/>
        </w:rPr>
        <w:t>134</w:t>
      </w:r>
      <w:r w:rsidR="00141E85">
        <w:rPr>
          <w:szCs w:val="28"/>
          <w:lang w:eastAsia="en-US"/>
        </w:rPr>
        <w:fldChar w:fldCharType="end"/>
      </w:r>
      <w:r w:rsidRPr="003F2A4E">
        <w:rPr>
          <w:szCs w:val="28"/>
          <w:lang w:eastAsia="en-US"/>
        </w:rPr>
        <w:t>], лікуванні</w:t>
      </w:r>
      <w:r w:rsidR="006D189F">
        <w:rPr>
          <w:szCs w:val="28"/>
          <w:lang w:eastAsia="en-US"/>
        </w:rPr>
        <w:t xml:space="preserve"> цукрового діабету,</w:t>
      </w:r>
      <w:r w:rsidRPr="003F2A4E">
        <w:rPr>
          <w:szCs w:val="28"/>
          <w:lang w:eastAsia="en-US"/>
        </w:rPr>
        <w:t xml:space="preserve"> метаболічного синдрому та ожиріння [</w:t>
      </w:r>
      <w:r w:rsidR="001D0B72">
        <w:rPr>
          <w:szCs w:val="28"/>
          <w:lang w:eastAsia="en-US"/>
        </w:rPr>
        <w:fldChar w:fldCharType="begin"/>
      </w:r>
      <w:r w:rsidR="001D0B72">
        <w:rPr>
          <w:szCs w:val="28"/>
          <w:lang w:eastAsia="en-US"/>
        </w:rPr>
        <w:instrText xml:space="preserve"> REF _Ref527236743 \n \h </w:instrText>
      </w:r>
      <w:r w:rsidR="00681766">
        <w:rPr>
          <w:szCs w:val="28"/>
          <w:lang w:eastAsia="en-US"/>
        </w:rPr>
        <w:instrText xml:space="preserve"> \* MERGEFORMAT </w:instrText>
      </w:r>
      <w:r w:rsidR="001D0B72">
        <w:rPr>
          <w:szCs w:val="28"/>
          <w:lang w:eastAsia="en-US"/>
        </w:rPr>
      </w:r>
      <w:r w:rsidR="001D0B72">
        <w:rPr>
          <w:szCs w:val="28"/>
          <w:lang w:eastAsia="en-US"/>
        </w:rPr>
        <w:fldChar w:fldCharType="separate"/>
      </w:r>
      <w:r w:rsidR="0090187B">
        <w:rPr>
          <w:szCs w:val="28"/>
          <w:lang w:eastAsia="en-US"/>
        </w:rPr>
        <w:t>113</w:t>
      </w:r>
      <w:r w:rsidR="001D0B72">
        <w:rPr>
          <w:szCs w:val="28"/>
          <w:lang w:eastAsia="en-US"/>
        </w:rPr>
        <w:fldChar w:fldCharType="end"/>
      </w:r>
      <w:r w:rsidR="006D189F" w:rsidRPr="006D189F">
        <w:rPr>
          <w:szCs w:val="28"/>
          <w:lang w:eastAsia="en-US"/>
        </w:rPr>
        <w:t>,</w:t>
      </w:r>
      <w:r w:rsidR="007C5732">
        <w:rPr>
          <w:szCs w:val="28"/>
          <w:lang w:eastAsia="en-US"/>
        </w:rPr>
        <w:t xml:space="preserve"> </w:t>
      </w:r>
      <w:r w:rsidR="007C5732">
        <w:rPr>
          <w:szCs w:val="28"/>
          <w:lang w:eastAsia="en-US"/>
        </w:rPr>
        <w:fldChar w:fldCharType="begin"/>
      </w:r>
      <w:r w:rsidR="007C5732">
        <w:rPr>
          <w:szCs w:val="28"/>
          <w:lang w:eastAsia="en-US"/>
        </w:rPr>
        <w:instrText xml:space="preserve"> REF _Ref527237557 \w \h </w:instrText>
      </w:r>
      <w:r w:rsidR="00681766">
        <w:rPr>
          <w:szCs w:val="28"/>
          <w:lang w:eastAsia="en-US"/>
        </w:rPr>
        <w:instrText xml:space="preserve"> \* MERGEFORMAT </w:instrText>
      </w:r>
      <w:r w:rsidR="007C5732">
        <w:rPr>
          <w:szCs w:val="28"/>
          <w:lang w:eastAsia="en-US"/>
        </w:rPr>
      </w:r>
      <w:r w:rsidR="007C5732">
        <w:rPr>
          <w:szCs w:val="28"/>
          <w:lang w:eastAsia="en-US"/>
        </w:rPr>
        <w:fldChar w:fldCharType="separate"/>
      </w:r>
      <w:r w:rsidR="0090187B">
        <w:rPr>
          <w:szCs w:val="28"/>
          <w:lang w:eastAsia="en-US"/>
        </w:rPr>
        <w:t>167</w:t>
      </w:r>
      <w:r w:rsidR="007C5732">
        <w:rPr>
          <w:szCs w:val="28"/>
          <w:lang w:eastAsia="en-US"/>
        </w:rPr>
        <w:fldChar w:fldCharType="end"/>
      </w:r>
      <w:r w:rsidR="007C5732">
        <w:rPr>
          <w:szCs w:val="28"/>
          <w:lang w:eastAsia="en-US"/>
        </w:rPr>
        <w:t>,</w:t>
      </w:r>
      <w:r w:rsidR="006D189F" w:rsidRPr="006D189F">
        <w:rPr>
          <w:szCs w:val="28"/>
          <w:lang w:eastAsia="en-US"/>
        </w:rPr>
        <w:t xml:space="preserve"> </w:t>
      </w:r>
      <w:r w:rsidR="006D189F">
        <w:rPr>
          <w:szCs w:val="28"/>
          <w:lang w:eastAsia="en-US"/>
        </w:rPr>
        <w:fldChar w:fldCharType="begin"/>
      </w:r>
      <w:r w:rsidR="006D189F">
        <w:rPr>
          <w:szCs w:val="28"/>
          <w:lang w:eastAsia="en-US"/>
        </w:rPr>
        <w:instrText xml:space="preserve"> REF _Ref527237570 \w \h </w:instrText>
      </w:r>
      <w:r w:rsidR="00681766">
        <w:rPr>
          <w:szCs w:val="28"/>
          <w:lang w:eastAsia="en-US"/>
        </w:rPr>
        <w:instrText xml:space="preserve"> \* MERGEFORMAT </w:instrText>
      </w:r>
      <w:r w:rsidR="006D189F">
        <w:rPr>
          <w:szCs w:val="28"/>
          <w:lang w:eastAsia="en-US"/>
        </w:rPr>
      </w:r>
      <w:r w:rsidR="006D189F">
        <w:rPr>
          <w:szCs w:val="28"/>
          <w:lang w:eastAsia="en-US"/>
        </w:rPr>
        <w:fldChar w:fldCharType="separate"/>
      </w:r>
      <w:r w:rsidR="0090187B">
        <w:rPr>
          <w:szCs w:val="28"/>
          <w:lang w:eastAsia="en-US"/>
        </w:rPr>
        <w:t>185</w:t>
      </w:r>
      <w:r w:rsidR="006D189F">
        <w:rPr>
          <w:szCs w:val="28"/>
          <w:lang w:eastAsia="en-US"/>
        </w:rPr>
        <w:fldChar w:fldCharType="end"/>
      </w:r>
      <w:r w:rsidR="006D189F" w:rsidRPr="006D189F">
        <w:rPr>
          <w:szCs w:val="28"/>
          <w:lang w:eastAsia="en-US"/>
        </w:rPr>
        <w:t xml:space="preserve">, </w:t>
      </w:r>
      <w:r w:rsidR="006D189F">
        <w:rPr>
          <w:szCs w:val="28"/>
          <w:lang w:eastAsia="en-US"/>
        </w:rPr>
        <w:fldChar w:fldCharType="begin"/>
      </w:r>
      <w:r w:rsidR="006D189F">
        <w:rPr>
          <w:szCs w:val="28"/>
          <w:lang w:eastAsia="en-US"/>
        </w:rPr>
        <w:instrText xml:space="preserve"> REF _Ref527237590 \w \h </w:instrText>
      </w:r>
      <w:r w:rsidR="00681766">
        <w:rPr>
          <w:szCs w:val="28"/>
          <w:lang w:eastAsia="en-US"/>
        </w:rPr>
        <w:instrText xml:space="preserve"> \* MERGEFORMAT </w:instrText>
      </w:r>
      <w:r w:rsidR="006D189F">
        <w:rPr>
          <w:szCs w:val="28"/>
          <w:lang w:eastAsia="en-US"/>
        </w:rPr>
      </w:r>
      <w:r w:rsidR="006D189F">
        <w:rPr>
          <w:szCs w:val="28"/>
          <w:lang w:eastAsia="en-US"/>
        </w:rPr>
        <w:fldChar w:fldCharType="separate"/>
      </w:r>
      <w:r w:rsidR="0090187B">
        <w:rPr>
          <w:szCs w:val="28"/>
          <w:lang w:eastAsia="en-US"/>
        </w:rPr>
        <w:t>204</w:t>
      </w:r>
      <w:r w:rsidR="006D189F">
        <w:rPr>
          <w:szCs w:val="28"/>
          <w:lang w:eastAsia="en-US"/>
        </w:rPr>
        <w:fldChar w:fldCharType="end"/>
      </w:r>
      <w:r w:rsidRPr="003F2A4E">
        <w:rPr>
          <w:szCs w:val="28"/>
          <w:lang w:eastAsia="en-US"/>
        </w:rPr>
        <w:t>]; нервово-психічних</w:t>
      </w:r>
      <w:r w:rsidR="00530DE6">
        <w:rPr>
          <w:szCs w:val="28"/>
          <w:lang w:eastAsia="en-US"/>
        </w:rPr>
        <w:t xml:space="preserve"> та нейродегенеративних</w:t>
      </w:r>
      <w:r w:rsidRPr="003F2A4E">
        <w:rPr>
          <w:szCs w:val="28"/>
          <w:lang w:eastAsia="en-US"/>
        </w:rPr>
        <w:t xml:space="preserve"> розладів [</w:t>
      </w:r>
      <w:r w:rsidR="001C12C3">
        <w:rPr>
          <w:szCs w:val="28"/>
          <w:lang w:eastAsia="en-US"/>
        </w:rPr>
        <w:fldChar w:fldCharType="begin"/>
      </w:r>
      <w:r w:rsidR="001C12C3">
        <w:rPr>
          <w:szCs w:val="28"/>
          <w:lang w:eastAsia="en-US"/>
        </w:rPr>
        <w:instrText xml:space="preserve"> REF _Ref527123250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133</w:t>
      </w:r>
      <w:r w:rsidR="001C12C3">
        <w:rPr>
          <w:szCs w:val="28"/>
          <w:lang w:eastAsia="en-US"/>
        </w:rPr>
        <w:fldChar w:fldCharType="end"/>
      </w:r>
      <w:r w:rsidR="002C7160" w:rsidRPr="002C7160">
        <w:rPr>
          <w:szCs w:val="28"/>
          <w:lang w:eastAsia="en-US"/>
        </w:rPr>
        <w:t xml:space="preserve">, </w:t>
      </w:r>
      <w:r w:rsidR="001C12C3">
        <w:rPr>
          <w:szCs w:val="28"/>
          <w:lang w:eastAsia="en-US"/>
        </w:rPr>
        <w:fldChar w:fldCharType="begin"/>
      </w:r>
      <w:r w:rsidR="001C12C3">
        <w:rPr>
          <w:szCs w:val="28"/>
          <w:lang w:eastAsia="en-US"/>
        </w:rPr>
        <w:instrText xml:space="preserve"> REF _Ref527123256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144</w:t>
      </w:r>
      <w:r w:rsidR="001C12C3">
        <w:rPr>
          <w:szCs w:val="28"/>
          <w:lang w:eastAsia="en-US"/>
        </w:rPr>
        <w:fldChar w:fldCharType="end"/>
      </w:r>
      <w:r w:rsidR="002C7160" w:rsidRPr="002C7160">
        <w:rPr>
          <w:szCs w:val="28"/>
          <w:lang w:eastAsia="en-US"/>
        </w:rPr>
        <w:t xml:space="preserve">, </w:t>
      </w:r>
      <w:r w:rsidR="001C12C3">
        <w:rPr>
          <w:szCs w:val="28"/>
          <w:lang w:eastAsia="en-US"/>
        </w:rPr>
        <w:fldChar w:fldCharType="begin"/>
      </w:r>
      <w:r w:rsidR="001C12C3">
        <w:rPr>
          <w:szCs w:val="28"/>
          <w:lang w:eastAsia="en-US"/>
        </w:rPr>
        <w:instrText xml:space="preserve"> REF _Ref527123264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169</w:t>
      </w:r>
      <w:r w:rsidR="001C12C3">
        <w:rPr>
          <w:szCs w:val="28"/>
          <w:lang w:eastAsia="en-US"/>
        </w:rPr>
        <w:fldChar w:fldCharType="end"/>
      </w:r>
      <w:r w:rsidRPr="003F2A4E">
        <w:rPr>
          <w:szCs w:val="28"/>
          <w:lang w:eastAsia="en-US"/>
        </w:rPr>
        <w:t>]; для зменшення токсичності бойових отруйних речовин</w:t>
      </w:r>
      <w:r w:rsidR="006D189F" w:rsidRPr="006D189F">
        <w:rPr>
          <w:szCs w:val="28"/>
          <w:lang w:eastAsia="en-US"/>
        </w:rPr>
        <w:t xml:space="preserve"> </w:t>
      </w:r>
      <w:r w:rsidR="006D189F">
        <w:rPr>
          <w:szCs w:val="28"/>
          <w:lang w:eastAsia="en-US"/>
        </w:rPr>
        <w:t>та радіаційного опромінення</w:t>
      </w:r>
      <w:r w:rsidRPr="003F2A4E">
        <w:rPr>
          <w:szCs w:val="28"/>
          <w:lang w:eastAsia="en-US"/>
        </w:rPr>
        <w:t xml:space="preserve"> [</w:t>
      </w:r>
      <w:r w:rsidR="007C5732">
        <w:rPr>
          <w:szCs w:val="28"/>
          <w:lang w:eastAsia="en-US"/>
        </w:rPr>
        <w:fldChar w:fldCharType="begin"/>
      </w:r>
      <w:r w:rsidR="007C5732">
        <w:rPr>
          <w:szCs w:val="28"/>
          <w:lang w:eastAsia="en-US"/>
        </w:rPr>
        <w:instrText xml:space="preserve"> REF _Ref527145494 \w \h </w:instrText>
      </w:r>
      <w:r w:rsidR="00681766">
        <w:rPr>
          <w:szCs w:val="28"/>
          <w:lang w:eastAsia="en-US"/>
        </w:rPr>
        <w:instrText xml:space="preserve"> \* MERGEFORMAT </w:instrText>
      </w:r>
      <w:r w:rsidR="007C5732">
        <w:rPr>
          <w:szCs w:val="28"/>
          <w:lang w:eastAsia="en-US"/>
        </w:rPr>
      </w:r>
      <w:r w:rsidR="007C5732">
        <w:rPr>
          <w:szCs w:val="28"/>
          <w:lang w:eastAsia="en-US"/>
        </w:rPr>
        <w:fldChar w:fldCharType="separate"/>
      </w:r>
      <w:r w:rsidR="0090187B">
        <w:rPr>
          <w:szCs w:val="28"/>
          <w:lang w:eastAsia="en-US"/>
        </w:rPr>
        <w:t>99</w:t>
      </w:r>
      <w:r w:rsidR="007C5732">
        <w:rPr>
          <w:szCs w:val="28"/>
          <w:lang w:eastAsia="en-US"/>
        </w:rPr>
        <w:fldChar w:fldCharType="end"/>
      </w:r>
      <w:r w:rsidR="007C5732">
        <w:rPr>
          <w:szCs w:val="28"/>
          <w:lang w:eastAsia="en-US"/>
        </w:rPr>
        <w:t xml:space="preserve">, </w:t>
      </w:r>
      <w:r w:rsidR="007C5732">
        <w:rPr>
          <w:szCs w:val="28"/>
          <w:lang w:eastAsia="en-US"/>
        </w:rPr>
        <w:fldChar w:fldCharType="begin"/>
      </w:r>
      <w:r w:rsidR="007C5732">
        <w:rPr>
          <w:szCs w:val="28"/>
          <w:lang w:eastAsia="en-US"/>
        </w:rPr>
        <w:instrText xml:space="preserve"> REF _Ref527145621 \w \h </w:instrText>
      </w:r>
      <w:r w:rsidR="00681766">
        <w:rPr>
          <w:szCs w:val="28"/>
          <w:lang w:eastAsia="en-US"/>
        </w:rPr>
        <w:instrText xml:space="preserve"> \* MERGEFORMAT </w:instrText>
      </w:r>
      <w:r w:rsidR="007C5732">
        <w:rPr>
          <w:szCs w:val="28"/>
          <w:lang w:eastAsia="en-US"/>
        </w:rPr>
      </w:r>
      <w:r w:rsidR="007C5732">
        <w:rPr>
          <w:szCs w:val="28"/>
          <w:lang w:eastAsia="en-US"/>
        </w:rPr>
        <w:fldChar w:fldCharType="separate"/>
      </w:r>
      <w:r w:rsidR="0090187B">
        <w:rPr>
          <w:szCs w:val="28"/>
          <w:lang w:eastAsia="en-US"/>
        </w:rPr>
        <w:t>154</w:t>
      </w:r>
      <w:r w:rsidR="007C5732">
        <w:rPr>
          <w:szCs w:val="28"/>
          <w:lang w:eastAsia="en-US"/>
        </w:rPr>
        <w:fldChar w:fldCharType="end"/>
      </w:r>
      <w:r w:rsidR="007C5732">
        <w:rPr>
          <w:szCs w:val="28"/>
          <w:lang w:eastAsia="en-US"/>
        </w:rPr>
        <w:t xml:space="preserve">, </w:t>
      </w:r>
      <w:r w:rsidR="007C5732">
        <w:rPr>
          <w:szCs w:val="28"/>
          <w:lang w:eastAsia="en-US"/>
        </w:rPr>
        <w:fldChar w:fldCharType="begin"/>
      </w:r>
      <w:r w:rsidR="007C5732">
        <w:rPr>
          <w:szCs w:val="28"/>
          <w:lang w:eastAsia="en-US"/>
        </w:rPr>
        <w:instrText xml:space="preserve"> REF _Ref527638673 \w \h </w:instrText>
      </w:r>
      <w:r w:rsidR="00681766">
        <w:rPr>
          <w:szCs w:val="28"/>
          <w:lang w:eastAsia="en-US"/>
        </w:rPr>
        <w:instrText xml:space="preserve"> \* MERGEFORMAT </w:instrText>
      </w:r>
      <w:r w:rsidR="007C5732">
        <w:rPr>
          <w:szCs w:val="28"/>
          <w:lang w:eastAsia="en-US"/>
        </w:rPr>
      </w:r>
      <w:r w:rsidR="007C5732">
        <w:rPr>
          <w:szCs w:val="28"/>
          <w:lang w:eastAsia="en-US"/>
        </w:rPr>
        <w:fldChar w:fldCharType="separate"/>
      </w:r>
      <w:r w:rsidR="0090187B">
        <w:rPr>
          <w:szCs w:val="28"/>
          <w:lang w:eastAsia="en-US"/>
        </w:rPr>
        <w:t>171</w:t>
      </w:r>
      <w:r w:rsidR="007C5732">
        <w:rPr>
          <w:szCs w:val="28"/>
          <w:lang w:eastAsia="en-US"/>
        </w:rPr>
        <w:fldChar w:fldCharType="end"/>
      </w:r>
      <w:r w:rsidR="007C5732">
        <w:rPr>
          <w:szCs w:val="28"/>
          <w:lang w:eastAsia="en-US"/>
        </w:rPr>
        <w:t xml:space="preserve">, </w:t>
      </w:r>
      <w:r w:rsidR="001C12C3">
        <w:rPr>
          <w:szCs w:val="28"/>
          <w:lang w:val="en-US" w:eastAsia="en-US"/>
        </w:rPr>
        <w:fldChar w:fldCharType="begin"/>
      </w:r>
      <w:r w:rsidR="001C12C3">
        <w:rPr>
          <w:szCs w:val="28"/>
          <w:lang w:eastAsia="en-US"/>
        </w:rPr>
        <w:instrText xml:space="preserve"> REF _Ref527123272 \w \h </w:instrText>
      </w:r>
      <w:r w:rsidR="00681766" w:rsidRPr="00681766">
        <w:rPr>
          <w:szCs w:val="28"/>
          <w:lang w:eastAsia="en-US"/>
        </w:rPr>
        <w:instrText xml:space="preserve"> \* </w:instrText>
      </w:r>
      <w:r w:rsidR="00681766">
        <w:rPr>
          <w:szCs w:val="28"/>
          <w:lang w:val="en-US" w:eastAsia="en-US"/>
        </w:rPr>
        <w:instrText>MERGEFORMAT</w:instrText>
      </w:r>
      <w:r w:rsidR="00681766" w:rsidRPr="00681766">
        <w:rPr>
          <w:szCs w:val="28"/>
          <w:lang w:eastAsia="en-US"/>
        </w:rPr>
        <w:instrText xml:space="preserve"> </w:instrText>
      </w:r>
      <w:r w:rsidR="001C12C3">
        <w:rPr>
          <w:szCs w:val="28"/>
          <w:lang w:val="en-US" w:eastAsia="en-US"/>
        </w:rPr>
      </w:r>
      <w:r w:rsidR="001C12C3">
        <w:rPr>
          <w:szCs w:val="28"/>
          <w:lang w:val="en-US" w:eastAsia="en-US"/>
        </w:rPr>
        <w:fldChar w:fldCharType="separate"/>
      </w:r>
      <w:r w:rsidR="0090187B">
        <w:rPr>
          <w:szCs w:val="28"/>
          <w:lang w:eastAsia="en-US"/>
        </w:rPr>
        <w:t>187</w:t>
      </w:r>
      <w:r w:rsidR="001C12C3">
        <w:rPr>
          <w:szCs w:val="28"/>
          <w:lang w:val="en-US" w:eastAsia="en-US"/>
        </w:rPr>
        <w:fldChar w:fldCharType="end"/>
      </w:r>
      <w:r w:rsidR="005C18C8">
        <w:rPr>
          <w:szCs w:val="28"/>
          <w:lang w:eastAsia="en-US"/>
        </w:rPr>
        <w:t xml:space="preserve">, </w:t>
      </w:r>
      <w:r w:rsidR="005C18C8">
        <w:rPr>
          <w:szCs w:val="28"/>
          <w:lang w:eastAsia="en-US"/>
        </w:rPr>
        <w:fldChar w:fldCharType="begin"/>
      </w:r>
      <w:r w:rsidR="005C18C8">
        <w:rPr>
          <w:szCs w:val="28"/>
          <w:lang w:eastAsia="en-US"/>
        </w:rPr>
        <w:instrText xml:space="preserve"> REF _Ref527640045 \w \h </w:instrText>
      </w:r>
      <w:r w:rsidR="00681766">
        <w:rPr>
          <w:szCs w:val="28"/>
          <w:lang w:eastAsia="en-US"/>
        </w:rPr>
        <w:instrText xml:space="preserve"> \* MERGEFORMAT </w:instrText>
      </w:r>
      <w:r w:rsidR="005C18C8">
        <w:rPr>
          <w:szCs w:val="28"/>
          <w:lang w:eastAsia="en-US"/>
        </w:rPr>
      </w:r>
      <w:r w:rsidR="005C18C8">
        <w:rPr>
          <w:szCs w:val="28"/>
          <w:lang w:eastAsia="en-US"/>
        </w:rPr>
        <w:fldChar w:fldCharType="separate"/>
      </w:r>
      <w:r w:rsidR="0090187B">
        <w:rPr>
          <w:szCs w:val="28"/>
          <w:lang w:eastAsia="en-US"/>
        </w:rPr>
        <w:t>214</w:t>
      </w:r>
      <w:r w:rsidR="005C18C8">
        <w:rPr>
          <w:szCs w:val="28"/>
          <w:lang w:eastAsia="en-US"/>
        </w:rPr>
        <w:fldChar w:fldCharType="end"/>
      </w:r>
      <w:r w:rsidRPr="003F2A4E">
        <w:rPr>
          <w:szCs w:val="28"/>
          <w:lang w:eastAsia="en-US"/>
        </w:rPr>
        <w:t>]; для курації хірургічних ускладнень [</w:t>
      </w:r>
      <w:r w:rsidR="001C12C3">
        <w:rPr>
          <w:szCs w:val="28"/>
          <w:lang w:eastAsia="en-US"/>
        </w:rPr>
        <w:fldChar w:fldCharType="begin"/>
      </w:r>
      <w:r w:rsidR="001C12C3">
        <w:rPr>
          <w:szCs w:val="28"/>
          <w:lang w:eastAsia="en-US"/>
        </w:rPr>
        <w:instrText xml:space="preserve"> REF _Ref527123277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175</w:t>
      </w:r>
      <w:r w:rsidR="001C12C3">
        <w:rPr>
          <w:szCs w:val="28"/>
          <w:lang w:eastAsia="en-US"/>
        </w:rPr>
        <w:fldChar w:fldCharType="end"/>
      </w:r>
      <w:r w:rsidRPr="003F2A4E">
        <w:rPr>
          <w:szCs w:val="28"/>
          <w:lang w:eastAsia="en-US"/>
        </w:rPr>
        <w:t>]; для профілактики та лікування онкопатології [</w:t>
      </w:r>
      <w:r w:rsidR="001C12C3">
        <w:rPr>
          <w:szCs w:val="28"/>
          <w:lang w:eastAsia="en-US"/>
        </w:rPr>
        <w:fldChar w:fldCharType="begin"/>
      </w:r>
      <w:r w:rsidR="001C12C3">
        <w:rPr>
          <w:szCs w:val="28"/>
          <w:lang w:eastAsia="en-US"/>
        </w:rPr>
        <w:instrText xml:space="preserve"> REF _Ref527123286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27</w:t>
      </w:r>
      <w:r w:rsidR="001C12C3">
        <w:rPr>
          <w:szCs w:val="28"/>
          <w:lang w:eastAsia="en-US"/>
        </w:rPr>
        <w:fldChar w:fldCharType="end"/>
      </w:r>
      <w:r w:rsidR="00E8351A" w:rsidRPr="00E8351A">
        <w:rPr>
          <w:szCs w:val="28"/>
          <w:lang w:eastAsia="en-US"/>
        </w:rPr>
        <w:t xml:space="preserve">, </w:t>
      </w:r>
      <w:r w:rsidR="001C12C3">
        <w:rPr>
          <w:szCs w:val="28"/>
          <w:lang w:eastAsia="en-US"/>
        </w:rPr>
        <w:fldChar w:fldCharType="begin"/>
      </w:r>
      <w:r w:rsidR="001C12C3">
        <w:rPr>
          <w:szCs w:val="28"/>
          <w:lang w:eastAsia="en-US"/>
        </w:rPr>
        <w:instrText xml:space="preserve"> REF _Ref527123299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98</w:t>
      </w:r>
      <w:r w:rsidR="001C12C3">
        <w:rPr>
          <w:szCs w:val="28"/>
          <w:lang w:eastAsia="en-US"/>
        </w:rPr>
        <w:fldChar w:fldCharType="end"/>
      </w:r>
      <w:r w:rsidR="00E8351A" w:rsidRPr="00E8351A">
        <w:rPr>
          <w:szCs w:val="28"/>
          <w:lang w:eastAsia="en-US"/>
        </w:rPr>
        <w:t>,</w:t>
      </w:r>
      <w:r w:rsidR="00775A59" w:rsidRPr="00775A59">
        <w:rPr>
          <w:szCs w:val="28"/>
          <w:lang w:eastAsia="en-US"/>
        </w:rPr>
        <w:t xml:space="preserve"> </w:t>
      </w:r>
      <w:r w:rsidR="00775A59">
        <w:rPr>
          <w:szCs w:val="28"/>
          <w:lang w:eastAsia="en-US"/>
        </w:rPr>
        <w:fldChar w:fldCharType="begin"/>
      </w:r>
      <w:r w:rsidR="00775A59">
        <w:rPr>
          <w:szCs w:val="28"/>
          <w:lang w:eastAsia="en-US"/>
        </w:rPr>
        <w:instrText xml:space="preserve"> REF _Ref527237187 \w \h </w:instrText>
      </w:r>
      <w:r w:rsidR="00681766">
        <w:rPr>
          <w:szCs w:val="28"/>
          <w:lang w:eastAsia="en-US"/>
        </w:rPr>
        <w:instrText xml:space="preserve"> \* MERGEFORMAT </w:instrText>
      </w:r>
      <w:r w:rsidR="00775A59">
        <w:rPr>
          <w:szCs w:val="28"/>
          <w:lang w:eastAsia="en-US"/>
        </w:rPr>
      </w:r>
      <w:r w:rsidR="00775A59">
        <w:rPr>
          <w:szCs w:val="28"/>
          <w:lang w:eastAsia="en-US"/>
        </w:rPr>
        <w:fldChar w:fldCharType="separate"/>
      </w:r>
      <w:r w:rsidR="0090187B">
        <w:rPr>
          <w:szCs w:val="28"/>
          <w:lang w:eastAsia="en-US"/>
        </w:rPr>
        <w:t>198</w:t>
      </w:r>
      <w:r w:rsidR="00775A59">
        <w:rPr>
          <w:szCs w:val="28"/>
          <w:lang w:eastAsia="en-US"/>
        </w:rPr>
        <w:fldChar w:fldCharType="end"/>
      </w:r>
      <w:r w:rsidR="00775A59" w:rsidRPr="00775A59">
        <w:rPr>
          <w:szCs w:val="28"/>
          <w:lang w:eastAsia="en-US"/>
        </w:rPr>
        <w:t>,</w:t>
      </w:r>
      <w:r w:rsidR="00E8351A" w:rsidRPr="00E8351A">
        <w:rPr>
          <w:szCs w:val="28"/>
          <w:lang w:eastAsia="en-US"/>
        </w:rPr>
        <w:t xml:space="preserve"> </w:t>
      </w:r>
      <w:r w:rsidR="001C12C3">
        <w:rPr>
          <w:szCs w:val="28"/>
          <w:lang w:eastAsia="en-US"/>
        </w:rPr>
        <w:fldChar w:fldCharType="begin"/>
      </w:r>
      <w:r w:rsidR="001C12C3">
        <w:rPr>
          <w:szCs w:val="28"/>
          <w:lang w:eastAsia="en-US"/>
        </w:rPr>
        <w:instrText xml:space="preserve"> REF _Ref527123356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200</w:t>
      </w:r>
      <w:r w:rsidR="001C12C3">
        <w:rPr>
          <w:szCs w:val="28"/>
          <w:lang w:eastAsia="en-US"/>
        </w:rPr>
        <w:fldChar w:fldCharType="end"/>
      </w:r>
      <w:r w:rsidRPr="003F2A4E">
        <w:rPr>
          <w:szCs w:val="28"/>
          <w:lang w:eastAsia="en-US"/>
        </w:rPr>
        <w:t>]; в терапії бактеріальних і вірусних інфекцій [</w:t>
      </w:r>
      <w:r w:rsidR="001C12C3">
        <w:rPr>
          <w:szCs w:val="28"/>
          <w:lang w:eastAsia="en-US"/>
        </w:rPr>
        <w:fldChar w:fldCharType="begin"/>
      </w:r>
      <w:r w:rsidR="001C12C3">
        <w:rPr>
          <w:szCs w:val="28"/>
          <w:lang w:eastAsia="en-US"/>
        </w:rPr>
        <w:instrText xml:space="preserve"> REF _Ref527123393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215</w:t>
      </w:r>
      <w:r w:rsidR="001C12C3">
        <w:rPr>
          <w:szCs w:val="28"/>
          <w:lang w:eastAsia="en-US"/>
        </w:rPr>
        <w:fldChar w:fldCharType="end"/>
      </w:r>
      <w:r w:rsidR="00E916B1" w:rsidRPr="00E916B1">
        <w:rPr>
          <w:szCs w:val="28"/>
          <w:lang w:eastAsia="en-US"/>
        </w:rPr>
        <w:t xml:space="preserve">, </w:t>
      </w:r>
      <w:r w:rsidR="001C12C3">
        <w:rPr>
          <w:szCs w:val="28"/>
          <w:lang w:eastAsia="en-US"/>
        </w:rPr>
        <w:fldChar w:fldCharType="begin"/>
      </w:r>
      <w:r w:rsidR="001C12C3">
        <w:rPr>
          <w:szCs w:val="28"/>
          <w:lang w:eastAsia="en-US"/>
        </w:rPr>
        <w:instrText xml:space="preserve"> REF _Ref527072873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217</w:t>
      </w:r>
      <w:r w:rsidR="001C12C3">
        <w:rPr>
          <w:szCs w:val="28"/>
          <w:lang w:eastAsia="en-US"/>
        </w:rPr>
        <w:fldChar w:fldCharType="end"/>
      </w:r>
      <w:r w:rsidRPr="003F2A4E">
        <w:rPr>
          <w:szCs w:val="28"/>
          <w:lang w:eastAsia="en-US"/>
        </w:rPr>
        <w:t>]; при лікуванні виразкового коліту та захворювань кишечника [</w:t>
      </w:r>
      <w:r w:rsidR="001C12C3">
        <w:rPr>
          <w:szCs w:val="28"/>
          <w:lang w:eastAsia="en-US"/>
        </w:rPr>
        <w:fldChar w:fldCharType="begin"/>
      </w:r>
      <w:r w:rsidR="001C12C3">
        <w:rPr>
          <w:szCs w:val="28"/>
          <w:lang w:eastAsia="en-US"/>
        </w:rPr>
        <w:instrText xml:space="preserve"> REF _Ref527123286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27</w:t>
      </w:r>
      <w:r w:rsidR="001C12C3">
        <w:rPr>
          <w:szCs w:val="28"/>
          <w:lang w:eastAsia="en-US"/>
        </w:rPr>
        <w:fldChar w:fldCharType="end"/>
      </w:r>
      <w:r w:rsidR="007D1D32" w:rsidRPr="007D1D32">
        <w:rPr>
          <w:szCs w:val="28"/>
          <w:lang w:eastAsia="en-US"/>
        </w:rPr>
        <w:t>,</w:t>
      </w:r>
      <w:r w:rsidRPr="003F2A4E">
        <w:rPr>
          <w:szCs w:val="28"/>
          <w:lang w:eastAsia="en-US"/>
        </w:rPr>
        <w:t xml:space="preserve"> </w:t>
      </w:r>
      <w:r w:rsidR="001C12C3">
        <w:rPr>
          <w:szCs w:val="28"/>
          <w:lang w:eastAsia="en-US"/>
        </w:rPr>
        <w:fldChar w:fldCharType="begin"/>
      </w:r>
      <w:r w:rsidR="001C12C3">
        <w:rPr>
          <w:szCs w:val="28"/>
          <w:lang w:eastAsia="en-US"/>
        </w:rPr>
        <w:instrText xml:space="preserve"> REF _Ref527123414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230</w:t>
      </w:r>
      <w:r w:rsidR="001C12C3">
        <w:rPr>
          <w:szCs w:val="28"/>
          <w:lang w:eastAsia="en-US"/>
        </w:rPr>
        <w:fldChar w:fldCharType="end"/>
      </w:r>
      <w:r w:rsidRPr="003F2A4E">
        <w:rPr>
          <w:szCs w:val="28"/>
          <w:lang w:eastAsia="en-US"/>
        </w:rPr>
        <w:t>]; в лікуванні захворювань пародонту, герпетичної інфекції та раку ротової порожнини [</w:t>
      </w:r>
      <w:r w:rsidR="001C12C3">
        <w:rPr>
          <w:szCs w:val="28"/>
          <w:lang w:eastAsia="en-US"/>
        </w:rPr>
        <w:fldChar w:fldCharType="begin"/>
      </w:r>
      <w:r w:rsidR="001C12C3">
        <w:rPr>
          <w:szCs w:val="28"/>
          <w:lang w:eastAsia="en-US"/>
        </w:rPr>
        <w:instrText xml:space="preserve"> REF _Ref527123430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127</w:t>
      </w:r>
      <w:r w:rsidR="001C12C3">
        <w:rPr>
          <w:szCs w:val="28"/>
          <w:lang w:eastAsia="en-US"/>
        </w:rPr>
        <w:fldChar w:fldCharType="end"/>
      </w:r>
      <w:r w:rsidRPr="003F2A4E">
        <w:rPr>
          <w:szCs w:val="28"/>
          <w:lang w:eastAsia="en-US"/>
        </w:rPr>
        <w:t>]; для зменшення токсичності протизапальних засобів [</w:t>
      </w:r>
      <w:r w:rsidR="001C12C3">
        <w:rPr>
          <w:szCs w:val="28"/>
          <w:lang w:eastAsia="en-US"/>
        </w:rPr>
        <w:fldChar w:fldCharType="begin"/>
      </w:r>
      <w:r w:rsidR="001C12C3">
        <w:rPr>
          <w:szCs w:val="28"/>
          <w:lang w:eastAsia="en-US"/>
        </w:rPr>
        <w:instrText xml:space="preserve"> REF _Ref527123439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179</w:t>
      </w:r>
      <w:r w:rsidR="001C12C3">
        <w:rPr>
          <w:szCs w:val="28"/>
          <w:lang w:eastAsia="en-US"/>
        </w:rPr>
        <w:fldChar w:fldCharType="end"/>
      </w:r>
      <w:r w:rsidR="002E6646">
        <w:rPr>
          <w:szCs w:val="28"/>
          <w:lang w:eastAsia="en-US"/>
        </w:rPr>
        <w:t xml:space="preserve">, </w:t>
      </w:r>
      <w:r w:rsidR="002E6646">
        <w:rPr>
          <w:szCs w:val="28"/>
          <w:lang w:eastAsia="en-US"/>
        </w:rPr>
        <w:fldChar w:fldCharType="begin"/>
      </w:r>
      <w:r w:rsidR="002E6646">
        <w:rPr>
          <w:szCs w:val="28"/>
          <w:lang w:eastAsia="en-US"/>
        </w:rPr>
        <w:instrText xml:space="preserve"> REF _Ref527636924 \w \h </w:instrText>
      </w:r>
      <w:r w:rsidR="00681766">
        <w:rPr>
          <w:szCs w:val="28"/>
          <w:lang w:eastAsia="en-US"/>
        </w:rPr>
        <w:instrText xml:space="preserve"> \* MERGEFORMAT </w:instrText>
      </w:r>
      <w:r w:rsidR="002E6646">
        <w:rPr>
          <w:szCs w:val="28"/>
          <w:lang w:eastAsia="en-US"/>
        </w:rPr>
      </w:r>
      <w:r w:rsidR="002E6646">
        <w:rPr>
          <w:szCs w:val="28"/>
          <w:lang w:eastAsia="en-US"/>
        </w:rPr>
        <w:fldChar w:fldCharType="separate"/>
      </w:r>
      <w:r w:rsidR="0090187B">
        <w:rPr>
          <w:szCs w:val="28"/>
          <w:lang w:eastAsia="en-US"/>
        </w:rPr>
        <w:t>197</w:t>
      </w:r>
      <w:r w:rsidR="002E6646">
        <w:rPr>
          <w:szCs w:val="28"/>
          <w:lang w:eastAsia="en-US"/>
        </w:rPr>
        <w:fldChar w:fldCharType="end"/>
      </w:r>
      <w:r w:rsidRPr="003F2A4E">
        <w:rPr>
          <w:szCs w:val="28"/>
          <w:lang w:eastAsia="en-US"/>
        </w:rPr>
        <w:t>]; в лікуванні черепно</w:t>
      </w:r>
      <w:r w:rsidR="00530DE6">
        <w:rPr>
          <w:szCs w:val="28"/>
          <w:lang w:eastAsia="en-US"/>
        </w:rPr>
        <w:t>-мозкової травми та</w:t>
      </w:r>
      <w:r w:rsidRPr="003F2A4E">
        <w:rPr>
          <w:szCs w:val="28"/>
          <w:lang w:eastAsia="en-US"/>
        </w:rPr>
        <w:t xml:space="preserve"> інсульту [</w:t>
      </w:r>
      <w:r w:rsidR="00257534">
        <w:rPr>
          <w:szCs w:val="28"/>
          <w:lang w:val="en-US" w:eastAsia="en-US"/>
        </w:rPr>
        <w:fldChar w:fldCharType="begin"/>
      </w:r>
      <w:r w:rsidR="00257534">
        <w:rPr>
          <w:szCs w:val="28"/>
          <w:lang w:eastAsia="en-US"/>
        </w:rPr>
        <w:instrText xml:space="preserve"> REF _Ref527123104 \w \h </w:instrText>
      </w:r>
      <w:r w:rsidR="00681766" w:rsidRPr="00681766">
        <w:rPr>
          <w:szCs w:val="28"/>
          <w:lang w:eastAsia="en-US"/>
        </w:rPr>
        <w:instrText xml:space="preserve"> \* </w:instrText>
      </w:r>
      <w:r w:rsidR="00681766">
        <w:rPr>
          <w:szCs w:val="28"/>
          <w:lang w:val="en-US" w:eastAsia="en-US"/>
        </w:rPr>
        <w:instrText>MERGEFORMAT</w:instrText>
      </w:r>
      <w:r w:rsidR="00681766" w:rsidRPr="00681766">
        <w:rPr>
          <w:szCs w:val="28"/>
          <w:lang w:eastAsia="en-US"/>
        </w:rPr>
        <w:instrText xml:space="preserve"> </w:instrText>
      </w:r>
      <w:r w:rsidR="00257534">
        <w:rPr>
          <w:szCs w:val="28"/>
          <w:lang w:val="en-US" w:eastAsia="en-US"/>
        </w:rPr>
      </w:r>
      <w:r w:rsidR="00257534">
        <w:rPr>
          <w:szCs w:val="28"/>
          <w:lang w:val="en-US" w:eastAsia="en-US"/>
        </w:rPr>
        <w:fldChar w:fldCharType="separate"/>
      </w:r>
      <w:r w:rsidR="0090187B">
        <w:rPr>
          <w:szCs w:val="28"/>
          <w:lang w:eastAsia="en-US"/>
        </w:rPr>
        <w:t>206</w:t>
      </w:r>
      <w:r w:rsidR="00257534">
        <w:rPr>
          <w:szCs w:val="28"/>
          <w:lang w:val="en-US" w:eastAsia="en-US"/>
        </w:rPr>
        <w:fldChar w:fldCharType="end"/>
      </w:r>
      <w:r w:rsidR="00544255" w:rsidRPr="00544255">
        <w:rPr>
          <w:szCs w:val="28"/>
          <w:lang w:eastAsia="en-US"/>
        </w:rPr>
        <w:t xml:space="preserve">, </w:t>
      </w:r>
      <w:r w:rsidR="00257534">
        <w:rPr>
          <w:szCs w:val="28"/>
          <w:lang w:eastAsia="en-US"/>
        </w:rPr>
        <w:fldChar w:fldCharType="begin"/>
      </w:r>
      <w:r w:rsidR="00257534">
        <w:rPr>
          <w:szCs w:val="28"/>
          <w:lang w:eastAsia="en-US"/>
        </w:rPr>
        <w:instrText xml:space="preserve"> REF _Ref527123065 \w \h </w:instrText>
      </w:r>
      <w:r w:rsidR="00681766">
        <w:rPr>
          <w:szCs w:val="28"/>
          <w:lang w:eastAsia="en-US"/>
        </w:rPr>
        <w:instrText xml:space="preserve"> \* MERGEFORMAT </w:instrText>
      </w:r>
      <w:r w:rsidR="00257534">
        <w:rPr>
          <w:szCs w:val="28"/>
          <w:lang w:eastAsia="en-US"/>
        </w:rPr>
      </w:r>
      <w:r w:rsidR="00257534">
        <w:rPr>
          <w:szCs w:val="28"/>
          <w:lang w:eastAsia="en-US"/>
        </w:rPr>
        <w:fldChar w:fldCharType="separate"/>
      </w:r>
      <w:r w:rsidR="0090187B">
        <w:rPr>
          <w:szCs w:val="28"/>
          <w:lang w:eastAsia="en-US"/>
        </w:rPr>
        <w:t>213</w:t>
      </w:r>
      <w:r w:rsidR="00257534">
        <w:rPr>
          <w:szCs w:val="28"/>
          <w:lang w:eastAsia="en-US"/>
        </w:rPr>
        <w:fldChar w:fldCharType="end"/>
      </w:r>
      <w:r w:rsidRPr="003F2A4E">
        <w:rPr>
          <w:szCs w:val="28"/>
          <w:lang w:eastAsia="en-US"/>
        </w:rPr>
        <w:t>]</w:t>
      </w:r>
      <w:r w:rsidRPr="003F2A4E">
        <w:rPr>
          <w:rFonts w:ascii="Calibri" w:hAnsi="Calibri"/>
          <w:sz w:val="22"/>
          <w:szCs w:val="22"/>
          <w:lang w:eastAsia="en-US"/>
        </w:rPr>
        <w:t>.</w:t>
      </w:r>
    </w:p>
    <w:p w14:paraId="133225F3" w14:textId="72C69490" w:rsidR="003F2A4E" w:rsidRPr="003F2A4E" w:rsidRDefault="003F2A4E" w:rsidP="00681766">
      <w:pPr>
        <w:rPr>
          <w:rFonts w:ascii="Calibri" w:hAnsi="Calibri"/>
          <w:sz w:val="22"/>
          <w:szCs w:val="22"/>
          <w:lang w:eastAsia="en-US"/>
        </w:rPr>
      </w:pPr>
      <w:r w:rsidRPr="003F2A4E">
        <w:rPr>
          <w:szCs w:val="28"/>
          <w:lang w:eastAsia="en-US"/>
        </w:rPr>
        <w:t>Деякі дослідження щодо профілактично-лікувальної ефективності мелатоніну вивчались при лікуванні захворювань ока</w:t>
      </w:r>
      <w:r w:rsidR="0093234F">
        <w:rPr>
          <w:szCs w:val="28"/>
          <w:lang w:eastAsia="en-US"/>
        </w:rPr>
        <w:t xml:space="preserve"> [</w:t>
      </w:r>
      <w:r w:rsidR="002B51D4">
        <w:rPr>
          <w:szCs w:val="28"/>
          <w:lang w:eastAsia="en-US"/>
        </w:rPr>
        <w:fldChar w:fldCharType="begin"/>
      </w:r>
      <w:r w:rsidR="002B51D4">
        <w:rPr>
          <w:szCs w:val="28"/>
          <w:lang w:eastAsia="en-US"/>
        </w:rPr>
        <w:instrText xml:space="preserve"> REF _Ref527072772 \w \h </w:instrText>
      </w:r>
      <w:r w:rsidR="00681766">
        <w:rPr>
          <w:szCs w:val="28"/>
          <w:lang w:eastAsia="en-US"/>
        </w:rPr>
        <w:instrText xml:space="preserve"> \* MERGEFORMAT </w:instrText>
      </w:r>
      <w:r w:rsidR="002B51D4">
        <w:rPr>
          <w:szCs w:val="28"/>
          <w:lang w:eastAsia="en-US"/>
        </w:rPr>
      </w:r>
      <w:r w:rsidR="002B51D4">
        <w:rPr>
          <w:szCs w:val="28"/>
          <w:lang w:eastAsia="en-US"/>
        </w:rPr>
        <w:fldChar w:fldCharType="separate"/>
      </w:r>
      <w:r w:rsidR="0090187B">
        <w:rPr>
          <w:szCs w:val="28"/>
          <w:lang w:eastAsia="en-US"/>
        </w:rPr>
        <w:t>4</w:t>
      </w:r>
      <w:r w:rsidR="002B51D4">
        <w:rPr>
          <w:szCs w:val="28"/>
          <w:lang w:eastAsia="en-US"/>
        </w:rPr>
        <w:fldChar w:fldCharType="end"/>
      </w:r>
      <w:r w:rsidR="00203118">
        <w:rPr>
          <w:szCs w:val="28"/>
          <w:lang w:eastAsia="en-US"/>
        </w:rPr>
        <w:t xml:space="preserve">, </w:t>
      </w:r>
      <w:r w:rsidR="00203118">
        <w:rPr>
          <w:szCs w:val="28"/>
          <w:lang w:eastAsia="en-US"/>
        </w:rPr>
        <w:fldChar w:fldCharType="begin"/>
      </w:r>
      <w:r w:rsidR="00203118">
        <w:rPr>
          <w:szCs w:val="28"/>
          <w:lang w:eastAsia="en-US"/>
        </w:rPr>
        <w:instrText xml:space="preserve"> REF _Ref528124038 \w \h </w:instrText>
      </w:r>
      <w:r w:rsidR="00203118">
        <w:rPr>
          <w:szCs w:val="28"/>
          <w:lang w:eastAsia="en-US"/>
        </w:rPr>
      </w:r>
      <w:r w:rsidR="00203118">
        <w:rPr>
          <w:szCs w:val="28"/>
          <w:lang w:eastAsia="en-US"/>
        </w:rPr>
        <w:fldChar w:fldCharType="separate"/>
      </w:r>
      <w:r w:rsidR="00203118">
        <w:rPr>
          <w:szCs w:val="28"/>
          <w:lang w:eastAsia="en-US"/>
        </w:rPr>
        <w:t>125</w:t>
      </w:r>
      <w:r w:rsidR="00203118">
        <w:rPr>
          <w:szCs w:val="28"/>
          <w:lang w:eastAsia="en-US"/>
        </w:rPr>
        <w:fldChar w:fldCharType="end"/>
      </w:r>
      <w:r w:rsidR="0093234F">
        <w:rPr>
          <w:szCs w:val="28"/>
          <w:lang w:eastAsia="en-US"/>
        </w:rPr>
        <w:t>]</w:t>
      </w:r>
      <w:r w:rsidR="008252A9">
        <w:rPr>
          <w:szCs w:val="28"/>
          <w:lang w:eastAsia="en-US"/>
        </w:rPr>
        <w:t>, таких як</w:t>
      </w:r>
      <w:r w:rsidRPr="003F2A4E">
        <w:rPr>
          <w:szCs w:val="28"/>
          <w:lang w:eastAsia="en-US"/>
        </w:rPr>
        <w:t>: діабетичній ретино- та кератопатії [</w:t>
      </w:r>
      <w:r w:rsidR="004B5F5A">
        <w:rPr>
          <w:szCs w:val="28"/>
          <w:lang w:eastAsia="en-US"/>
        </w:rPr>
        <w:fldChar w:fldCharType="begin"/>
      </w:r>
      <w:r w:rsidR="004B5F5A">
        <w:rPr>
          <w:szCs w:val="28"/>
          <w:lang w:eastAsia="en-US"/>
        </w:rPr>
        <w:instrText xml:space="preserve"> REF _Ref527237473 \w \h </w:instrText>
      </w:r>
      <w:r w:rsidR="00681766">
        <w:rPr>
          <w:szCs w:val="28"/>
          <w:lang w:eastAsia="en-US"/>
        </w:rPr>
        <w:instrText xml:space="preserve"> \* MERGEFORMAT </w:instrText>
      </w:r>
      <w:r w:rsidR="004B5F5A">
        <w:rPr>
          <w:szCs w:val="28"/>
          <w:lang w:eastAsia="en-US"/>
        </w:rPr>
      </w:r>
      <w:r w:rsidR="004B5F5A">
        <w:rPr>
          <w:szCs w:val="28"/>
          <w:lang w:eastAsia="en-US"/>
        </w:rPr>
        <w:fldChar w:fldCharType="separate"/>
      </w:r>
      <w:r w:rsidR="0090187B">
        <w:rPr>
          <w:szCs w:val="28"/>
          <w:lang w:eastAsia="en-US"/>
        </w:rPr>
        <w:t>142</w:t>
      </w:r>
      <w:r w:rsidR="004B5F5A">
        <w:rPr>
          <w:szCs w:val="28"/>
          <w:lang w:eastAsia="en-US"/>
        </w:rPr>
        <w:fldChar w:fldCharType="end"/>
      </w:r>
      <w:r w:rsidR="004B5F5A" w:rsidRPr="004B5F5A">
        <w:rPr>
          <w:szCs w:val="28"/>
          <w:lang w:eastAsia="en-US"/>
        </w:rPr>
        <w:t xml:space="preserve">, </w:t>
      </w:r>
      <w:r w:rsidR="004B5F5A">
        <w:rPr>
          <w:szCs w:val="28"/>
          <w:lang w:eastAsia="en-US"/>
        </w:rPr>
        <w:fldChar w:fldCharType="begin"/>
      </w:r>
      <w:r w:rsidR="004B5F5A">
        <w:rPr>
          <w:szCs w:val="28"/>
          <w:lang w:eastAsia="en-US"/>
        </w:rPr>
        <w:instrText xml:space="preserve"> REF _Ref527237482 \w \h </w:instrText>
      </w:r>
      <w:r w:rsidR="00681766">
        <w:rPr>
          <w:szCs w:val="28"/>
          <w:lang w:eastAsia="en-US"/>
        </w:rPr>
        <w:instrText xml:space="preserve"> \* MERGEFORMAT </w:instrText>
      </w:r>
      <w:r w:rsidR="004B5F5A">
        <w:rPr>
          <w:szCs w:val="28"/>
          <w:lang w:eastAsia="en-US"/>
        </w:rPr>
      </w:r>
      <w:r w:rsidR="004B5F5A">
        <w:rPr>
          <w:szCs w:val="28"/>
          <w:lang w:eastAsia="en-US"/>
        </w:rPr>
        <w:fldChar w:fldCharType="separate"/>
      </w:r>
      <w:r w:rsidR="0090187B">
        <w:rPr>
          <w:szCs w:val="28"/>
          <w:lang w:eastAsia="en-US"/>
        </w:rPr>
        <w:t>152</w:t>
      </w:r>
      <w:r w:rsidR="004B5F5A">
        <w:rPr>
          <w:szCs w:val="28"/>
          <w:lang w:eastAsia="en-US"/>
        </w:rPr>
        <w:fldChar w:fldCharType="end"/>
      </w:r>
      <w:r w:rsidR="004B5F5A" w:rsidRPr="004B5F5A">
        <w:rPr>
          <w:szCs w:val="28"/>
          <w:lang w:eastAsia="en-US"/>
        </w:rPr>
        <w:t xml:space="preserve">, </w:t>
      </w:r>
      <w:r w:rsidR="004B5F5A">
        <w:rPr>
          <w:szCs w:val="28"/>
          <w:lang w:eastAsia="en-US"/>
        </w:rPr>
        <w:fldChar w:fldCharType="begin"/>
      </w:r>
      <w:r w:rsidR="004B5F5A">
        <w:rPr>
          <w:szCs w:val="28"/>
          <w:lang w:eastAsia="en-US"/>
        </w:rPr>
        <w:instrText xml:space="preserve"> REF _Ref527237557 \w \h </w:instrText>
      </w:r>
      <w:r w:rsidR="00681766">
        <w:rPr>
          <w:szCs w:val="28"/>
          <w:lang w:eastAsia="en-US"/>
        </w:rPr>
        <w:instrText xml:space="preserve"> \* MERGEFORMAT </w:instrText>
      </w:r>
      <w:r w:rsidR="004B5F5A">
        <w:rPr>
          <w:szCs w:val="28"/>
          <w:lang w:eastAsia="en-US"/>
        </w:rPr>
      </w:r>
      <w:r w:rsidR="004B5F5A">
        <w:rPr>
          <w:szCs w:val="28"/>
          <w:lang w:eastAsia="en-US"/>
        </w:rPr>
        <w:fldChar w:fldCharType="separate"/>
      </w:r>
      <w:r w:rsidR="0090187B">
        <w:rPr>
          <w:szCs w:val="28"/>
          <w:lang w:eastAsia="en-US"/>
        </w:rPr>
        <w:t>167</w:t>
      </w:r>
      <w:r w:rsidR="004B5F5A">
        <w:rPr>
          <w:szCs w:val="28"/>
          <w:lang w:eastAsia="en-US"/>
        </w:rPr>
        <w:fldChar w:fldCharType="end"/>
      </w:r>
      <w:r w:rsidR="004B5F5A" w:rsidRPr="004B5F5A">
        <w:rPr>
          <w:szCs w:val="28"/>
          <w:lang w:eastAsia="en-US"/>
        </w:rPr>
        <w:t xml:space="preserve">, </w:t>
      </w:r>
      <w:r w:rsidR="004B5F5A">
        <w:rPr>
          <w:szCs w:val="28"/>
          <w:lang w:eastAsia="en-US"/>
        </w:rPr>
        <w:fldChar w:fldCharType="begin"/>
      </w:r>
      <w:r w:rsidR="004B5F5A">
        <w:rPr>
          <w:szCs w:val="28"/>
          <w:lang w:eastAsia="en-US"/>
        </w:rPr>
        <w:instrText xml:space="preserve"> REF _Ref527237570 \w \h </w:instrText>
      </w:r>
      <w:r w:rsidR="00681766">
        <w:rPr>
          <w:szCs w:val="28"/>
          <w:lang w:eastAsia="en-US"/>
        </w:rPr>
        <w:instrText xml:space="preserve"> \* MERGEFORMAT </w:instrText>
      </w:r>
      <w:r w:rsidR="004B5F5A">
        <w:rPr>
          <w:szCs w:val="28"/>
          <w:lang w:eastAsia="en-US"/>
        </w:rPr>
      </w:r>
      <w:r w:rsidR="004B5F5A">
        <w:rPr>
          <w:szCs w:val="28"/>
          <w:lang w:eastAsia="en-US"/>
        </w:rPr>
        <w:fldChar w:fldCharType="separate"/>
      </w:r>
      <w:r w:rsidR="0090187B">
        <w:rPr>
          <w:szCs w:val="28"/>
          <w:lang w:eastAsia="en-US"/>
        </w:rPr>
        <w:t>185</w:t>
      </w:r>
      <w:r w:rsidR="004B5F5A">
        <w:rPr>
          <w:szCs w:val="28"/>
          <w:lang w:eastAsia="en-US"/>
        </w:rPr>
        <w:fldChar w:fldCharType="end"/>
      </w:r>
      <w:r w:rsidR="004B5F5A" w:rsidRPr="004B5F5A">
        <w:rPr>
          <w:szCs w:val="28"/>
          <w:lang w:eastAsia="en-US"/>
        </w:rPr>
        <w:t xml:space="preserve">, </w:t>
      </w:r>
      <w:r w:rsidR="004B5F5A">
        <w:rPr>
          <w:szCs w:val="28"/>
          <w:lang w:eastAsia="en-US"/>
        </w:rPr>
        <w:fldChar w:fldCharType="begin"/>
      </w:r>
      <w:r w:rsidR="004B5F5A">
        <w:rPr>
          <w:szCs w:val="28"/>
          <w:lang w:eastAsia="en-US"/>
        </w:rPr>
        <w:instrText xml:space="preserve"> REF _Ref527237590 \w \h </w:instrText>
      </w:r>
      <w:r w:rsidR="00681766">
        <w:rPr>
          <w:szCs w:val="28"/>
          <w:lang w:eastAsia="en-US"/>
        </w:rPr>
        <w:instrText xml:space="preserve"> \* MERGEFORMAT </w:instrText>
      </w:r>
      <w:r w:rsidR="004B5F5A">
        <w:rPr>
          <w:szCs w:val="28"/>
          <w:lang w:eastAsia="en-US"/>
        </w:rPr>
      </w:r>
      <w:r w:rsidR="004B5F5A">
        <w:rPr>
          <w:szCs w:val="28"/>
          <w:lang w:eastAsia="en-US"/>
        </w:rPr>
        <w:fldChar w:fldCharType="separate"/>
      </w:r>
      <w:r w:rsidR="0090187B">
        <w:rPr>
          <w:szCs w:val="28"/>
          <w:lang w:eastAsia="en-US"/>
        </w:rPr>
        <w:t>204</w:t>
      </w:r>
      <w:r w:rsidR="004B5F5A">
        <w:rPr>
          <w:szCs w:val="28"/>
          <w:lang w:eastAsia="en-US"/>
        </w:rPr>
        <w:fldChar w:fldCharType="end"/>
      </w:r>
      <w:r w:rsidRPr="003F2A4E">
        <w:rPr>
          <w:szCs w:val="28"/>
          <w:lang w:eastAsia="en-US"/>
        </w:rPr>
        <w:t>]; сухій та вологій формі вікової макулярної дегенерації [</w:t>
      </w:r>
      <w:r w:rsidR="000E171C">
        <w:rPr>
          <w:szCs w:val="28"/>
          <w:lang w:eastAsia="en-US"/>
        </w:rPr>
        <w:fldChar w:fldCharType="begin"/>
      </w:r>
      <w:r w:rsidR="000E171C">
        <w:rPr>
          <w:szCs w:val="28"/>
          <w:lang w:eastAsia="en-US"/>
        </w:rPr>
        <w:instrText xml:space="preserve"> REF _Ref526682917 \w \h </w:instrText>
      </w:r>
      <w:r w:rsidR="00681766">
        <w:rPr>
          <w:szCs w:val="28"/>
          <w:lang w:eastAsia="en-US"/>
        </w:rPr>
        <w:instrText xml:space="preserve"> \* MERGEFORMAT </w:instrText>
      </w:r>
      <w:r w:rsidR="000E171C">
        <w:rPr>
          <w:szCs w:val="28"/>
          <w:lang w:eastAsia="en-US"/>
        </w:rPr>
      </w:r>
      <w:r w:rsidR="000E171C">
        <w:rPr>
          <w:szCs w:val="28"/>
          <w:lang w:eastAsia="en-US"/>
        </w:rPr>
        <w:fldChar w:fldCharType="separate"/>
      </w:r>
      <w:r w:rsidR="0090187B">
        <w:rPr>
          <w:szCs w:val="28"/>
          <w:lang w:eastAsia="en-US"/>
        </w:rPr>
        <w:t>101</w:t>
      </w:r>
      <w:r w:rsidR="000E171C">
        <w:rPr>
          <w:szCs w:val="28"/>
          <w:lang w:eastAsia="en-US"/>
        </w:rPr>
        <w:fldChar w:fldCharType="end"/>
      </w:r>
      <w:r w:rsidR="000E171C" w:rsidRPr="000E171C">
        <w:rPr>
          <w:szCs w:val="28"/>
          <w:lang w:eastAsia="en-US"/>
        </w:rPr>
        <w:t xml:space="preserve">, </w:t>
      </w:r>
      <w:r w:rsidR="000E171C">
        <w:rPr>
          <w:szCs w:val="28"/>
          <w:lang w:eastAsia="en-US"/>
        </w:rPr>
        <w:fldChar w:fldCharType="begin"/>
      </w:r>
      <w:r w:rsidR="000E171C">
        <w:rPr>
          <w:szCs w:val="28"/>
          <w:lang w:eastAsia="en-US"/>
        </w:rPr>
        <w:instrText xml:space="preserve"> REF _Ref527237678 \w \h </w:instrText>
      </w:r>
      <w:r w:rsidR="00681766">
        <w:rPr>
          <w:szCs w:val="28"/>
          <w:lang w:eastAsia="en-US"/>
        </w:rPr>
        <w:instrText xml:space="preserve"> \* MERGEFORMAT </w:instrText>
      </w:r>
      <w:r w:rsidR="000E171C">
        <w:rPr>
          <w:szCs w:val="28"/>
          <w:lang w:eastAsia="en-US"/>
        </w:rPr>
      </w:r>
      <w:r w:rsidR="000E171C">
        <w:rPr>
          <w:szCs w:val="28"/>
          <w:lang w:eastAsia="en-US"/>
        </w:rPr>
        <w:fldChar w:fldCharType="separate"/>
      </w:r>
      <w:r w:rsidR="0090187B">
        <w:rPr>
          <w:szCs w:val="28"/>
          <w:lang w:eastAsia="en-US"/>
        </w:rPr>
        <w:t>139</w:t>
      </w:r>
      <w:r w:rsidR="000E171C">
        <w:rPr>
          <w:szCs w:val="28"/>
          <w:lang w:eastAsia="en-US"/>
        </w:rPr>
        <w:fldChar w:fldCharType="end"/>
      </w:r>
      <w:r w:rsidR="000E171C" w:rsidRPr="000E171C">
        <w:rPr>
          <w:szCs w:val="28"/>
          <w:lang w:eastAsia="en-US"/>
        </w:rPr>
        <w:t xml:space="preserve">, </w:t>
      </w:r>
      <w:r w:rsidR="000E171C">
        <w:rPr>
          <w:szCs w:val="28"/>
          <w:lang w:eastAsia="en-US"/>
        </w:rPr>
        <w:fldChar w:fldCharType="begin"/>
      </w:r>
      <w:r w:rsidR="000E171C">
        <w:rPr>
          <w:szCs w:val="28"/>
          <w:lang w:eastAsia="en-US"/>
        </w:rPr>
        <w:instrText xml:space="preserve"> REF _Ref527237699 \w \h </w:instrText>
      </w:r>
      <w:r w:rsidR="00681766">
        <w:rPr>
          <w:szCs w:val="28"/>
          <w:lang w:eastAsia="en-US"/>
        </w:rPr>
        <w:instrText xml:space="preserve"> \* MERGEFORMAT </w:instrText>
      </w:r>
      <w:r w:rsidR="000E171C">
        <w:rPr>
          <w:szCs w:val="28"/>
          <w:lang w:eastAsia="en-US"/>
        </w:rPr>
      </w:r>
      <w:r w:rsidR="000E171C">
        <w:rPr>
          <w:szCs w:val="28"/>
          <w:lang w:eastAsia="en-US"/>
        </w:rPr>
        <w:fldChar w:fldCharType="separate"/>
      </w:r>
      <w:r w:rsidR="0090187B">
        <w:rPr>
          <w:szCs w:val="28"/>
          <w:lang w:eastAsia="en-US"/>
        </w:rPr>
        <w:t>201</w:t>
      </w:r>
      <w:r w:rsidR="000E171C">
        <w:rPr>
          <w:szCs w:val="28"/>
          <w:lang w:eastAsia="en-US"/>
        </w:rPr>
        <w:fldChar w:fldCharType="end"/>
      </w:r>
      <w:r w:rsidRPr="003F2A4E">
        <w:rPr>
          <w:szCs w:val="28"/>
          <w:lang w:eastAsia="en-US"/>
        </w:rPr>
        <w:t>]; ішемії-реперфузії сітківки [</w:t>
      </w:r>
      <w:r w:rsidR="00933C97">
        <w:rPr>
          <w:szCs w:val="28"/>
          <w:lang w:eastAsia="en-US"/>
        </w:rPr>
        <w:fldChar w:fldCharType="begin"/>
      </w:r>
      <w:r w:rsidR="00933C97">
        <w:rPr>
          <w:szCs w:val="28"/>
          <w:lang w:eastAsia="en-US"/>
        </w:rPr>
        <w:instrText xml:space="preserve"> REF _Ref527237739 \w \h </w:instrText>
      </w:r>
      <w:r w:rsidR="00681766">
        <w:rPr>
          <w:szCs w:val="28"/>
          <w:lang w:eastAsia="en-US"/>
        </w:rPr>
        <w:instrText xml:space="preserve"> \* MERGEFORMAT </w:instrText>
      </w:r>
      <w:r w:rsidR="00933C97">
        <w:rPr>
          <w:szCs w:val="28"/>
          <w:lang w:eastAsia="en-US"/>
        </w:rPr>
      </w:r>
      <w:r w:rsidR="00933C97">
        <w:rPr>
          <w:szCs w:val="28"/>
          <w:lang w:eastAsia="en-US"/>
        </w:rPr>
        <w:fldChar w:fldCharType="separate"/>
      </w:r>
      <w:r w:rsidR="0090187B">
        <w:rPr>
          <w:szCs w:val="28"/>
          <w:lang w:eastAsia="en-US"/>
        </w:rPr>
        <w:t>14</w:t>
      </w:r>
      <w:r w:rsidR="00933C97">
        <w:rPr>
          <w:szCs w:val="28"/>
          <w:lang w:eastAsia="en-US"/>
        </w:rPr>
        <w:fldChar w:fldCharType="end"/>
      </w:r>
      <w:r w:rsidR="00933C97" w:rsidRPr="00933C97">
        <w:rPr>
          <w:szCs w:val="28"/>
          <w:lang w:eastAsia="en-US"/>
        </w:rPr>
        <w:t xml:space="preserve">, </w:t>
      </w:r>
      <w:r w:rsidR="00933C97">
        <w:rPr>
          <w:szCs w:val="28"/>
          <w:lang w:eastAsia="en-US"/>
        </w:rPr>
        <w:fldChar w:fldCharType="begin"/>
      </w:r>
      <w:r w:rsidR="00933C97">
        <w:rPr>
          <w:szCs w:val="28"/>
          <w:lang w:eastAsia="en-US"/>
        </w:rPr>
        <w:instrText xml:space="preserve"> REF _Ref527237758 \w \h </w:instrText>
      </w:r>
      <w:r w:rsidR="00681766">
        <w:rPr>
          <w:szCs w:val="28"/>
          <w:lang w:eastAsia="en-US"/>
        </w:rPr>
        <w:instrText xml:space="preserve"> \* MERGEFORMAT </w:instrText>
      </w:r>
      <w:r w:rsidR="00933C97">
        <w:rPr>
          <w:szCs w:val="28"/>
          <w:lang w:eastAsia="en-US"/>
        </w:rPr>
      </w:r>
      <w:r w:rsidR="00933C97">
        <w:rPr>
          <w:szCs w:val="28"/>
          <w:lang w:eastAsia="en-US"/>
        </w:rPr>
        <w:fldChar w:fldCharType="separate"/>
      </w:r>
      <w:r w:rsidR="0090187B">
        <w:rPr>
          <w:szCs w:val="28"/>
          <w:lang w:eastAsia="en-US"/>
        </w:rPr>
        <w:t>186</w:t>
      </w:r>
      <w:r w:rsidR="00933C97">
        <w:rPr>
          <w:szCs w:val="28"/>
          <w:lang w:eastAsia="en-US"/>
        </w:rPr>
        <w:fldChar w:fldCharType="end"/>
      </w:r>
      <w:r w:rsidRPr="003F2A4E">
        <w:rPr>
          <w:szCs w:val="28"/>
          <w:lang w:eastAsia="en-US"/>
        </w:rPr>
        <w:t>]; глаукомі [</w:t>
      </w:r>
      <w:r w:rsidR="008C382E">
        <w:rPr>
          <w:szCs w:val="28"/>
          <w:lang w:eastAsia="en-US"/>
        </w:rPr>
        <w:fldChar w:fldCharType="begin"/>
      </w:r>
      <w:r w:rsidR="008C382E">
        <w:rPr>
          <w:szCs w:val="28"/>
          <w:lang w:eastAsia="en-US"/>
        </w:rPr>
        <w:instrText xml:space="preserve"> REF _Ref527237817 \w \h </w:instrText>
      </w:r>
      <w:r w:rsidR="00681766">
        <w:rPr>
          <w:szCs w:val="28"/>
          <w:lang w:eastAsia="en-US"/>
        </w:rPr>
        <w:instrText xml:space="preserve"> \* MERGEFORMAT </w:instrText>
      </w:r>
      <w:r w:rsidR="008C382E">
        <w:rPr>
          <w:szCs w:val="28"/>
          <w:lang w:eastAsia="en-US"/>
        </w:rPr>
      </w:r>
      <w:r w:rsidR="008C382E">
        <w:rPr>
          <w:szCs w:val="28"/>
          <w:lang w:eastAsia="en-US"/>
        </w:rPr>
        <w:fldChar w:fldCharType="separate"/>
      </w:r>
      <w:r w:rsidR="0090187B">
        <w:rPr>
          <w:szCs w:val="28"/>
          <w:lang w:eastAsia="en-US"/>
        </w:rPr>
        <w:t>52</w:t>
      </w:r>
      <w:r w:rsidR="008C382E">
        <w:rPr>
          <w:szCs w:val="28"/>
          <w:lang w:eastAsia="en-US"/>
        </w:rPr>
        <w:fldChar w:fldCharType="end"/>
      </w:r>
      <w:r w:rsidR="008C382E" w:rsidRPr="008252A9">
        <w:rPr>
          <w:szCs w:val="28"/>
          <w:lang w:eastAsia="en-US"/>
        </w:rPr>
        <w:t xml:space="preserve">, </w:t>
      </w:r>
      <w:r w:rsidR="008252A9">
        <w:rPr>
          <w:szCs w:val="28"/>
          <w:lang w:eastAsia="en-US"/>
        </w:rPr>
        <w:fldChar w:fldCharType="begin"/>
      </w:r>
      <w:r w:rsidR="008252A9">
        <w:rPr>
          <w:szCs w:val="28"/>
          <w:lang w:eastAsia="en-US"/>
        </w:rPr>
        <w:instrText xml:space="preserve"> REF _Ref527632964 \w \h </w:instrText>
      </w:r>
      <w:r w:rsidR="00681766">
        <w:rPr>
          <w:szCs w:val="28"/>
          <w:lang w:eastAsia="en-US"/>
        </w:rPr>
        <w:instrText xml:space="preserve"> \* MERGEFORMAT </w:instrText>
      </w:r>
      <w:r w:rsidR="008252A9">
        <w:rPr>
          <w:szCs w:val="28"/>
          <w:lang w:eastAsia="en-US"/>
        </w:rPr>
      </w:r>
      <w:r w:rsidR="008252A9">
        <w:rPr>
          <w:szCs w:val="28"/>
          <w:lang w:eastAsia="en-US"/>
        </w:rPr>
        <w:fldChar w:fldCharType="separate"/>
      </w:r>
      <w:r w:rsidR="0090187B">
        <w:rPr>
          <w:szCs w:val="28"/>
          <w:lang w:eastAsia="en-US"/>
        </w:rPr>
        <w:t>126</w:t>
      </w:r>
      <w:r w:rsidR="008252A9">
        <w:rPr>
          <w:szCs w:val="28"/>
          <w:lang w:eastAsia="en-US"/>
        </w:rPr>
        <w:fldChar w:fldCharType="end"/>
      </w:r>
      <w:r w:rsidR="008252A9">
        <w:rPr>
          <w:szCs w:val="28"/>
          <w:lang w:eastAsia="en-US"/>
        </w:rPr>
        <w:t>,</w:t>
      </w:r>
      <w:r w:rsidRPr="008252A9">
        <w:rPr>
          <w:szCs w:val="28"/>
          <w:lang w:eastAsia="en-US"/>
        </w:rPr>
        <w:t xml:space="preserve"> </w:t>
      </w:r>
      <w:r w:rsidR="008252A9" w:rsidRPr="008252A9">
        <w:rPr>
          <w:szCs w:val="28"/>
          <w:lang w:val="en-US" w:eastAsia="en-US"/>
        </w:rPr>
        <w:fldChar w:fldCharType="begin"/>
      </w:r>
      <w:r w:rsidR="008252A9" w:rsidRPr="008252A9">
        <w:rPr>
          <w:szCs w:val="28"/>
          <w:lang w:eastAsia="en-US"/>
        </w:rPr>
        <w:instrText xml:space="preserve"> REF _Ref527632802 \w \h  \* </w:instrText>
      </w:r>
      <w:r w:rsidR="008252A9" w:rsidRPr="008252A9">
        <w:rPr>
          <w:szCs w:val="28"/>
          <w:lang w:val="en-US" w:eastAsia="en-US"/>
        </w:rPr>
        <w:instrText>MERGEFORMAT</w:instrText>
      </w:r>
      <w:r w:rsidR="008252A9" w:rsidRPr="008252A9">
        <w:rPr>
          <w:szCs w:val="28"/>
          <w:lang w:eastAsia="en-US"/>
        </w:rPr>
        <w:instrText xml:space="preserve"> </w:instrText>
      </w:r>
      <w:r w:rsidR="008252A9" w:rsidRPr="008252A9">
        <w:rPr>
          <w:szCs w:val="28"/>
          <w:lang w:val="en-US" w:eastAsia="en-US"/>
        </w:rPr>
      </w:r>
      <w:r w:rsidR="008252A9" w:rsidRPr="008252A9">
        <w:rPr>
          <w:szCs w:val="28"/>
          <w:lang w:val="en-US" w:eastAsia="en-US"/>
        </w:rPr>
        <w:fldChar w:fldCharType="separate"/>
      </w:r>
      <w:r w:rsidR="0090187B">
        <w:rPr>
          <w:szCs w:val="28"/>
          <w:lang w:eastAsia="en-US"/>
        </w:rPr>
        <w:t>202</w:t>
      </w:r>
      <w:r w:rsidR="008252A9" w:rsidRPr="008252A9">
        <w:rPr>
          <w:szCs w:val="28"/>
          <w:lang w:val="en-US" w:eastAsia="en-US"/>
        </w:rPr>
        <w:fldChar w:fldCharType="end"/>
      </w:r>
      <w:r w:rsidRPr="003F2A4E">
        <w:rPr>
          <w:szCs w:val="28"/>
          <w:lang w:eastAsia="en-US"/>
        </w:rPr>
        <w:t>]</w:t>
      </w:r>
      <w:r w:rsidR="008252A9">
        <w:rPr>
          <w:szCs w:val="28"/>
          <w:lang w:eastAsia="en-US"/>
        </w:rPr>
        <w:t xml:space="preserve"> та офтальмогіпертензії [</w:t>
      </w:r>
      <w:r w:rsidR="008252A9">
        <w:rPr>
          <w:szCs w:val="28"/>
          <w:lang w:eastAsia="en-US"/>
        </w:rPr>
        <w:fldChar w:fldCharType="begin"/>
      </w:r>
      <w:r w:rsidR="008252A9">
        <w:rPr>
          <w:szCs w:val="28"/>
          <w:lang w:eastAsia="en-US"/>
        </w:rPr>
        <w:instrText xml:space="preserve"> REF _Ref527633173 \w \h </w:instrText>
      </w:r>
      <w:r w:rsidR="00681766">
        <w:rPr>
          <w:szCs w:val="28"/>
          <w:lang w:eastAsia="en-US"/>
        </w:rPr>
        <w:instrText xml:space="preserve"> \* MERGEFORMAT </w:instrText>
      </w:r>
      <w:r w:rsidR="008252A9">
        <w:rPr>
          <w:szCs w:val="28"/>
          <w:lang w:eastAsia="en-US"/>
        </w:rPr>
      </w:r>
      <w:r w:rsidR="008252A9">
        <w:rPr>
          <w:szCs w:val="28"/>
          <w:lang w:eastAsia="en-US"/>
        </w:rPr>
        <w:fldChar w:fldCharType="separate"/>
      </w:r>
      <w:r w:rsidR="0090187B">
        <w:rPr>
          <w:szCs w:val="28"/>
          <w:lang w:eastAsia="en-US"/>
        </w:rPr>
        <w:t>166</w:t>
      </w:r>
      <w:r w:rsidR="008252A9">
        <w:rPr>
          <w:szCs w:val="28"/>
          <w:lang w:eastAsia="en-US"/>
        </w:rPr>
        <w:fldChar w:fldCharType="end"/>
      </w:r>
      <w:r w:rsidR="008252A9">
        <w:rPr>
          <w:szCs w:val="28"/>
          <w:lang w:eastAsia="en-US"/>
        </w:rPr>
        <w:t xml:space="preserve">, </w:t>
      </w:r>
      <w:r w:rsidR="008252A9">
        <w:rPr>
          <w:szCs w:val="28"/>
          <w:lang w:eastAsia="en-US"/>
        </w:rPr>
        <w:fldChar w:fldCharType="begin"/>
      </w:r>
      <w:r w:rsidR="008252A9">
        <w:rPr>
          <w:szCs w:val="28"/>
          <w:lang w:eastAsia="en-US"/>
        </w:rPr>
        <w:instrText xml:space="preserve"> REF _Ref527632582 \w \h </w:instrText>
      </w:r>
      <w:r w:rsidR="00681766">
        <w:rPr>
          <w:szCs w:val="28"/>
          <w:lang w:eastAsia="en-US"/>
        </w:rPr>
        <w:instrText xml:space="preserve"> \* MERGEFORMAT </w:instrText>
      </w:r>
      <w:r w:rsidR="008252A9">
        <w:rPr>
          <w:szCs w:val="28"/>
          <w:lang w:eastAsia="en-US"/>
        </w:rPr>
      </w:r>
      <w:r w:rsidR="008252A9">
        <w:rPr>
          <w:szCs w:val="28"/>
          <w:lang w:eastAsia="en-US"/>
        </w:rPr>
        <w:fldChar w:fldCharType="separate"/>
      </w:r>
      <w:r w:rsidR="0090187B">
        <w:rPr>
          <w:szCs w:val="28"/>
          <w:lang w:eastAsia="en-US"/>
        </w:rPr>
        <w:t>205</w:t>
      </w:r>
      <w:r w:rsidR="008252A9">
        <w:rPr>
          <w:szCs w:val="28"/>
          <w:lang w:eastAsia="en-US"/>
        </w:rPr>
        <w:fldChar w:fldCharType="end"/>
      </w:r>
      <w:r w:rsidR="005027C0">
        <w:rPr>
          <w:szCs w:val="28"/>
          <w:lang w:eastAsia="en-US"/>
        </w:rPr>
        <w:t xml:space="preserve">, </w:t>
      </w:r>
      <w:r w:rsidR="005027C0">
        <w:rPr>
          <w:szCs w:val="28"/>
          <w:lang w:eastAsia="en-US"/>
        </w:rPr>
        <w:fldChar w:fldCharType="begin"/>
      </w:r>
      <w:r w:rsidR="005027C0">
        <w:rPr>
          <w:szCs w:val="28"/>
          <w:lang w:eastAsia="en-US"/>
        </w:rPr>
        <w:instrText xml:space="preserve"> REF _Ref528006292 \w \h </w:instrText>
      </w:r>
      <w:r w:rsidR="005027C0">
        <w:rPr>
          <w:szCs w:val="28"/>
          <w:lang w:eastAsia="en-US"/>
        </w:rPr>
      </w:r>
      <w:r w:rsidR="005027C0">
        <w:rPr>
          <w:szCs w:val="28"/>
          <w:lang w:eastAsia="en-US"/>
        </w:rPr>
        <w:fldChar w:fldCharType="separate"/>
      </w:r>
      <w:r w:rsidR="005027C0">
        <w:rPr>
          <w:szCs w:val="28"/>
          <w:lang w:eastAsia="en-US"/>
        </w:rPr>
        <w:t>241</w:t>
      </w:r>
      <w:r w:rsidR="005027C0">
        <w:rPr>
          <w:szCs w:val="28"/>
          <w:lang w:eastAsia="en-US"/>
        </w:rPr>
        <w:fldChar w:fldCharType="end"/>
      </w:r>
      <w:r w:rsidR="008252A9">
        <w:rPr>
          <w:szCs w:val="28"/>
          <w:lang w:eastAsia="en-US"/>
        </w:rPr>
        <w:t>]</w:t>
      </w:r>
      <w:r w:rsidRPr="003F2A4E">
        <w:rPr>
          <w:szCs w:val="28"/>
          <w:lang w:eastAsia="en-US"/>
        </w:rPr>
        <w:t>; катаракті [</w:t>
      </w:r>
      <w:r w:rsidR="00AE34C2">
        <w:rPr>
          <w:szCs w:val="28"/>
          <w:lang w:eastAsia="en-US"/>
        </w:rPr>
        <w:fldChar w:fldCharType="begin"/>
      </w:r>
      <w:r w:rsidR="00AE34C2">
        <w:rPr>
          <w:szCs w:val="28"/>
          <w:lang w:eastAsia="en-US"/>
        </w:rPr>
        <w:instrText xml:space="preserve"> REF _Ref527145588 \w \h </w:instrText>
      </w:r>
      <w:r w:rsidR="00681766">
        <w:rPr>
          <w:szCs w:val="28"/>
          <w:lang w:eastAsia="en-US"/>
        </w:rPr>
        <w:instrText xml:space="preserve"> \* MERGEFORMAT </w:instrText>
      </w:r>
      <w:r w:rsidR="00AE34C2">
        <w:rPr>
          <w:szCs w:val="28"/>
          <w:lang w:eastAsia="en-US"/>
        </w:rPr>
      </w:r>
      <w:r w:rsidR="00AE34C2">
        <w:rPr>
          <w:szCs w:val="28"/>
          <w:lang w:eastAsia="en-US"/>
        </w:rPr>
        <w:fldChar w:fldCharType="separate"/>
      </w:r>
      <w:r w:rsidR="0090187B">
        <w:rPr>
          <w:szCs w:val="28"/>
          <w:lang w:eastAsia="en-US"/>
        </w:rPr>
        <w:t>95</w:t>
      </w:r>
      <w:r w:rsidR="00AE34C2">
        <w:rPr>
          <w:szCs w:val="28"/>
          <w:lang w:eastAsia="en-US"/>
        </w:rPr>
        <w:fldChar w:fldCharType="end"/>
      </w:r>
      <w:r w:rsidR="008421BC">
        <w:rPr>
          <w:szCs w:val="28"/>
          <w:lang w:eastAsia="en-US"/>
        </w:rPr>
        <w:t>,</w:t>
      </w:r>
      <w:r w:rsidRPr="002430DD">
        <w:rPr>
          <w:szCs w:val="28"/>
          <w:lang w:eastAsia="en-US"/>
        </w:rPr>
        <w:t xml:space="preserve"> </w:t>
      </w:r>
      <w:r w:rsidR="00AE34C2">
        <w:rPr>
          <w:sz w:val="20"/>
          <w:szCs w:val="28"/>
          <w:lang w:eastAsia="en-US"/>
        </w:rPr>
        <w:fldChar w:fldCharType="begin"/>
      </w:r>
      <w:r w:rsidR="00AE34C2">
        <w:rPr>
          <w:szCs w:val="28"/>
          <w:lang w:eastAsia="en-US"/>
        </w:rPr>
        <w:instrText xml:space="preserve"> REF _Ref527145494 \w \h </w:instrText>
      </w:r>
      <w:r w:rsidR="00681766">
        <w:rPr>
          <w:sz w:val="20"/>
          <w:szCs w:val="28"/>
          <w:lang w:eastAsia="en-US"/>
        </w:rPr>
        <w:instrText xml:space="preserve"> \* MERGEFORMAT </w:instrText>
      </w:r>
      <w:r w:rsidR="00AE34C2">
        <w:rPr>
          <w:sz w:val="20"/>
          <w:szCs w:val="28"/>
          <w:lang w:eastAsia="en-US"/>
        </w:rPr>
      </w:r>
      <w:r w:rsidR="00AE34C2">
        <w:rPr>
          <w:sz w:val="20"/>
          <w:szCs w:val="28"/>
          <w:lang w:eastAsia="en-US"/>
        </w:rPr>
        <w:fldChar w:fldCharType="separate"/>
      </w:r>
      <w:r w:rsidR="0090187B">
        <w:rPr>
          <w:szCs w:val="28"/>
          <w:lang w:eastAsia="en-US"/>
        </w:rPr>
        <w:t>99</w:t>
      </w:r>
      <w:r w:rsidR="00AE34C2">
        <w:rPr>
          <w:sz w:val="20"/>
          <w:szCs w:val="28"/>
          <w:lang w:eastAsia="en-US"/>
        </w:rPr>
        <w:fldChar w:fldCharType="end"/>
      </w:r>
      <w:r w:rsidR="00AE34C2">
        <w:rPr>
          <w:szCs w:val="28"/>
          <w:lang w:eastAsia="en-US"/>
        </w:rPr>
        <w:t xml:space="preserve">, </w:t>
      </w:r>
      <w:r w:rsidR="00AE34C2">
        <w:rPr>
          <w:szCs w:val="28"/>
          <w:lang w:eastAsia="en-US"/>
        </w:rPr>
        <w:fldChar w:fldCharType="begin"/>
      </w:r>
      <w:r w:rsidR="00AE34C2">
        <w:rPr>
          <w:szCs w:val="28"/>
          <w:lang w:eastAsia="en-US"/>
        </w:rPr>
        <w:instrText xml:space="preserve"> REF _Ref527145621 \w \h </w:instrText>
      </w:r>
      <w:r w:rsidR="00681766">
        <w:rPr>
          <w:szCs w:val="28"/>
          <w:lang w:eastAsia="en-US"/>
        </w:rPr>
        <w:instrText xml:space="preserve"> \* MERGEFORMAT </w:instrText>
      </w:r>
      <w:r w:rsidR="00AE34C2">
        <w:rPr>
          <w:szCs w:val="28"/>
          <w:lang w:eastAsia="en-US"/>
        </w:rPr>
      </w:r>
      <w:r w:rsidR="00AE34C2">
        <w:rPr>
          <w:szCs w:val="28"/>
          <w:lang w:eastAsia="en-US"/>
        </w:rPr>
        <w:fldChar w:fldCharType="separate"/>
      </w:r>
      <w:r w:rsidR="0090187B">
        <w:rPr>
          <w:szCs w:val="28"/>
          <w:lang w:eastAsia="en-US"/>
        </w:rPr>
        <w:t>154</w:t>
      </w:r>
      <w:r w:rsidR="00AE34C2">
        <w:rPr>
          <w:szCs w:val="28"/>
          <w:lang w:eastAsia="en-US"/>
        </w:rPr>
        <w:fldChar w:fldCharType="end"/>
      </w:r>
      <w:r w:rsidR="008421BC">
        <w:rPr>
          <w:szCs w:val="28"/>
          <w:lang w:eastAsia="en-US"/>
        </w:rPr>
        <w:t>,</w:t>
      </w:r>
      <w:r w:rsidR="005C18C8">
        <w:rPr>
          <w:szCs w:val="28"/>
          <w:lang w:eastAsia="en-US"/>
        </w:rPr>
        <w:t xml:space="preserve"> </w:t>
      </w:r>
      <w:r w:rsidR="005C18C8">
        <w:rPr>
          <w:szCs w:val="28"/>
          <w:lang w:eastAsia="en-US"/>
        </w:rPr>
        <w:fldChar w:fldCharType="begin"/>
      </w:r>
      <w:r w:rsidR="005C18C8">
        <w:rPr>
          <w:szCs w:val="28"/>
          <w:lang w:eastAsia="en-US"/>
        </w:rPr>
        <w:instrText xml:space="preserve"> REF _Ref527639851 \w \h </w:instrText>
      </w:r>
      <w:r w:rsidR="00681766">
        <w:rPr>
          <w:szCs w:val="28"/>
          <w:lang w:eastAsia="en-US"/>
        </w:rPr>
        <w:instrText xml:space="preserve"> \* MERGEFORMAT </w:instrText>
      </w:r>
      <w:r w:rsidR="005C18C8">
        <w:rPr>
          <w:szCs w:val="28"/>
          <w:lang w:eastAsia="en-US"/>
        </w:rPr>
      </w:r>
      <w:r w:rsidR="005C18C8">
        <w:rPr>
          <w:szCs w:val="28"/>
          <w:lang w:eastAsia="en-US"/>
        </w:rPr>
        <w:fldChar w:fldCharType="separate"/>
      </w:r>
      <w:r w:rsidR="0090187B">
        <w:rPr>
          <w:szCs w:val="28"/>
          <w:lang w:eastAsia="en-US"/>
        </w:rPr>
        <w:t>168</w:t>
      </w:r>
      <w:r w:rsidR="005C18C8">
        <w:rPr>
          <w:szCs w:val="28"/>
          <w:lang w:eastAsia="en-US"/>
        </w:rPr>
        <w:fldChar w:fldCharType="end"/>
      </w:r>
      <w:r w:rsidR="005C18C8">
        <w:rPr>
          <w:szCs w:val="28"/>
          <w:lang w:eastAsia="en-US"/>
        </w:rPr>
        <w:t xml:space="preserve">, </w:t>
      </w:r>
      <w:r w:rsidR="005C18C8">
        <w:rPr>
          <w:szCs w:val="28"/>
          <w:lang w:eastAsia="en-US"/>
        </w:rPr>
        <w:fldChar w:fldCharType="begin"/>
      </w:r>
      <w:r w:rsidR="005C18C8">
        <w:rPr>
          <w:szCs w:val="28"/>
          <w:lang w:eastAsia="en-US"/>
        </w:rPr>
        <w:instrText xml:space="preserve"> REF _Ref527640045 \w \h </w:instrText>
      </w:r>
      <w:r w:rsidR="00681766">
        <w:rPr>
          <w:szCs w:val="28"/>
          <w:lang w:eastAsia="en-US"/>
        </w:rPr>
        <w:instrText xml:space="preserve"> \* MERGEFORMAT </w:instrText>
      </w:r>
      <w:r w:rsidR="005C18C8">
        <w:rPr>
          <w:szCs w:val="28"/>
          <w:lang w:eastAsia="en-US"/>
        </w:rPr>
      </w:r>
      <w:r w:rsidR="005C18C8">
        <w:rPr>
          <w:szCs w:val="28"/>
          <w:lang w:eastAsia="en-US"/>
        </w:rPr>
        <w:fldChar w:fldCharType="separate"/>
      </w:r>
      <w:r w:rsidR="0090187B">
        <w:rPr>
          <w:szCs w:val="28"/>
          <w:lang w:eastAsia="en-US"/>
        </w:rPr>
        <w:t>214</w:t>
      </w:r>
      <w:r w:rsidR="005C18C8">
        <w:rPr>
          <w:szCs w:val="28"/>
          <w:lang w:eastAsia="en-US"/>
        </w:rPr>
        <w:fldChar w:fldCharType="end"/>
      </w:r>
      <w:r w:rsidR="005C18C8">
        <w:rPr>
          <w:szCs w:val="28"/>
          <w:lang w:eastAsia="en-US"/>
        </w:rPr>
        <w:t>,</w:t>
      </w:r>
      <w:r w:rsidRPr="008421BC">
        <w:rPr>
          <w:szCs w:val="28"/>
          <w:lang w:eastAsia="en-US"/>
        </w:rPr>
        <w:t xml:space="preserve"> </w:t>
      </w:r>
      <w:r w:rsidR="005C18C8">
        <w:rPr>
          <w:szCs w:val="28"/>
          <w:lang w:eastAsia="en-US"/>
        </w:rPr>
        <w:fldChar w:fldCharType="begin"/>
      </w:r>
      <w:r w:rsidR="005C18C8">
        <w:rPr>
          <w:szCs w:val="28"/>
          <w:lang w:eastAsia="en-US"/>
        </w:rPr>
        <w:instrText xml:space="preserve"> REF _Ref527639942 \w \h </w:instrText>
      </w:r>
      <w:r w:rsidR="00681766">
        <w:rPr>
          <w:szCs w:val="28"/>
          <w:lang w:eastAsia="en-US"/>
        </w:rPr>
        <w:instrText xml:space="preserve"> \* MERGEFORMAT </w:instrText>
      </w:r>
      <w:r w:rsidR="005C18C8">
        <w:rPr>
          <w:szCs w:val="28"/>
          <w:lang w:eastAsia="en-US"/>
        </w:rPr>
      </w:r>
      <w:r w:rsidR="005C18C8">
        <w:rPr>
          <w:szCs w:val="28"/>
          <w:lang w:eastAsia="en-US"/>
        </w:rPr>
        <w:fldChar w:fldCharType="separate"/>
      </w:r>
      <w:r w:rsidR="0090187B">
        <w:rPr>
          <w:szCs w:val="28"/>
          <w:lang w:eastAsia="en-US"/>
        </w:rPr>
        <w:t>222</w:t>
      </w:r>
      <w:r w:rsidR="005C18C8">
        <w:rPr>
          <w:szCs w:val="28"/>
          <w:lang w:eastAsia="en-US"/>
        </w:rPr>
        <w:fldChar w:fldCharType="end"/>
      </w:r>
      <w:r w:rsidR="005C18C8">
        <w:rPr>
          <w:szCs w:val="28"/>
          <w:lang w:eastAsia="en-US"/>
        </w:rPr>
        <w:t xml:space="preserve">, </w:t>
      </w:r>
      <w:r w:rsidR="00AE34C2">
        <w:rPr>
          <w:szCs w:val="28"/>
          <w:lang w:eastAsia="en-US"/>
        </w:rPr>
        <w:fldChar w:fldCharType="begin"/>
      </w:r>
      <w:r w:rsidR="00AE34C2">
        <w:rPr>
          <w:szCs w:val="28"/>
          <w:lang w:eastAsia="en-US"/>
        </w:rPr>
        <w:instrText xml:space="preserve"> REF _Ref527145672 \w \h </w:instrText>
      </w:r>
      <w:r w:rsidR="00681766">
        <w:rPr>
          <w:szCs w:val="28"/>
          <w:lang w:eastAsia="en-US"/>
        </w:rPr>
        <w:instrText xml:space="preserve"> \* MERGEFORMAT </w:instrText>
      </w:r>
      <w:r w:rsidR="00AE34C2">
        <w:rPr>
          <w:szCs w:val="28"/>
          <w:lang w:eastAsia="en-US"/>
        </w:rPr>
      </w:r>
      <w:r w:rsidR="00AE34C2">
        <w:rPr>
          <w:szCs w:val="28"/>
          <w:lang w:eastAsia="en-US"/>
        </w:rPr>
        <w:fldChar w:fldCharType="separate"/>
      </w:r>
      <w:r w:rsidR="0090187B">
        <w:rPr>
          <w:szCs w:val="28"/>
          <w:lang w:eastAsia="en-US"/>
        </w:rPr>
        <w:t>243</w:t>
      </w:r>
      <w:r w:rsidR="00AE34C2">
        <w:rPr>
          <w:szCs w:val="28"/>
          <w:lang w:eastAsia="en-US"/>
        </w:rPr>
        <w:fldChar w:fldCharType="end"/>
      </w:r>
      <w:r w:rsidRPr="003F2A4E">
        <w:rPr>
          <w:szCs w:val="28"/>
          <w:lang w:eastAsia="en-US"/>
        </w:rPr>
        <w:t>]; увеїті [</w:t>
      </w:r>
      <w:r w:rsidR="0093234F">
        <w:rPr>
          <w:szCs w:val="28"/>
          <w:lang w:eastAsia="en-US"/>
        </w:rPr>
        <w:fldChar w:fldCharType="begin"/>
      </w:r>
      <w:r w:rsidR="0093234F">
        <w:rPr>
          <w:szCs w:val="28"/>
          <w:lang w:eastAsia="en-US"/>
        </w:rPr>
        <w:instrText xml:space="preserve"> REF _Ref527633380 \w \h </w:instrText>
      </w:r>
      <w:r w:rsidR="00681766">
        <w:rPr>
          <w:szCs w:val="28"/>
          <w:lang w:eastAsia="en-US"/>
        </w:rPr>
        <w:instrText xml:space="preserve"> \* MERGEFORMAT </w:instrText>
      </w:r>
      <w:r w:rsidR="0093234F">
        <w:rPr>
          <w:szCs w:val="28"/>
          <w:lang w:eastAsia="en-US"/>
        </w:rPr>
      </w:r>
      <w:r w:rsidR="0093234F">
        <w:rPr>
          <w:szCs w:val="28"/>
          <w:lang w:eastAsia="en-US"/>
        </w:rPr>
        <w:fldChar w:fldCharType="separate"/>
      </w:r>
      <w:r w:rsidR="0090187B">
        <w:rPr>
          <w:szCs w:val="28"/>
          <w:lang w:eastAsia="en-US"/>
        </w:rPr>
        <w:t>132</w:t>
      </w:r>
      <w:r w:rsidR="0093234F">
        <w:rPr>
          <w:szCs w:val="28"/>
          <w:lang w:eastAsia="en-US"/>
        </w:rPr>
        <w:fldChar w:fldCharType="end"/>
      </w:r>
      <w:r w:rsidR="0093234F">
        <w:rPr>
          <w:szCs w:val="28"/>
          <w:lang w:eastAsia="en-US"/>
        </w:rPr>
        <w:t>,</w:t>
      </w:r>
      <w:r w:rsidRPr="0093234F">
        <w:rPr>
          <w:szCs w:val="28"/>
          <w:lang w:eastAsia="en-US"/>
        </w:rPr>
        <w:t xml:space="preserve"> </w:t>
      </w:r>
      <w:r w:rsidR="0093234F">
        <w:rPr>
          <w:szCs w:val="28"/>
          <w:lang w:eastAsia="en-US"/>
        </w:rPr>
        <w:fldChar w:fldCharType="begin"/>
      </w:r>
      <w:r w:rsidR="0093234F">
        <w:rPr>
          <w:szCs w:val="28"/>
          <w:lang w:eastAsia="en-US"/>
        </w:rPr>
        <w:instrText xml:space="preserve"> REF _Ref527633405 \w \h </w:instrText>
      </w:r>
      <w:r w:rsidR="00681766">
        <w:rPr>
          <w:szCs w:val="28"/>
          <w:lang w:eastAsia="en-US"/>
        </w:rPr>
        <w:instrText xml:space="preserve"> \* MERGEFORMAT </w:instrText>
      </w:r>
      <w:r w:rsidR="0093234F">
        <w:rPr>
          <w:szCs w:val="28"/>
          <w:lang w:eastAsia="en-US"/>
        </w:rPr>
      </w:r>
      <w:r w:rsidR="0093234F">
        <w:rPr>
          <w:szCs w:val="28"/>
          <w:lang w:eastAsia="en-US"/>
        </w:rPr>
        <w:fldChar w:fldCharType="separate"/>
      </w:r>
      <w:r w:rsidR="0090187B">
        <w:rPr>
          <w:szCs w:val="28"/>
          <w:lang w:eastAsia="en-US"/>
        </w:rPr>
        <w:t>161</w:t>
      </w:r>
      <w:r w:rsidR="0093234F">
        <w:rPr>
          <w:szCs w:val="28"/>
          <w:lang w:eastAsia="en-US"/>
        </w:rPr>
        <w:fldChar w:fldCharType="end"/>
      </w:r>
      <w:r w:rsidR="0093234F">
        <w:rPr>
          <w:szCs w:val="28"/>
          <w:lang w:eastAsia="en-US"/>
        </w:rPr>
        <w:t xml:space="preserve">, </w:t>
      </w:r>
      <w:r w:rsidR="008252A9" w:rsidRPr="008252A9">
        <w:rPr>
          <w:szCs w:val="28"/>
          <w:lang w:val="en-US" w:eastAsia="en-US"/>
        </w:rPr>
        <w:fldChar w:fldCharType="begin"/>
      </w:r>
      <w:r w:rsidR="008252A9" w:rsidRPr="008252A9">
        <w:rPr>
          <w:szCs w:val="28"/>
          <w:lang w:eastAsia="en-US"/>
        </w:rPr>
        <w:instrText xml:space="preserve"> REF _Ref527632802 \w \h  \* </w:instrText>
      </w:r>
      <w:r w:rsidR="008252A9" w:rsidRPr="008252A9">
        <w:rPr>
          <w:szCs w:val="28"/>
          <w:lang w:val="en-US" w:eastAsia="en-US"/>
        </w:rPr>
        <w:instrText>MERGEFORMAT</w:instrText>
      </w:r>
      <w:r w:rsidR="008252A9" w:rsidRPr="008252A9">
        <w:rPr>
          <w:szCs w:val="28"/>
          <w:lang w:eastAsia="en-US"/>
        </w:rPr>
        <w:instrText xml:space="preserve"> </w:instrText>
      </w:r>
      <w:r w:rsidR="008252A9" w:rsidRPr="008252A9">
        <w:rPr>
          <w:szCs w:val="28"/>
          <w:lang w:val="en-US" w:eastAsia="en-US"/>
        </w:rPr>
      </w:r>
      <w:r w:rsidR="008252A9" w:rsidRPr="008252A9">
        <w:rPr>
          <w:szCs w:val="28"/>
          <w:lang w:val="en-US" w:eastAsia="en-US"/>
        </w:rPr>
        <w:fldChar w:fldCharType="separate"/>
      </w:r>
      <w:r w:rsidR="0090187B">
        <w:rPr>
          <w:szCs w:val="28"/>
          <w:lang w:eastAsia="en-US"/>
        </w:rPr>
        <w:t>202</w:t>
      </w:r>
      <w:r w:rsidR="008252A9" w:rsidRPr="008252A9">
        <w:rPr>
          <w:szCs w:val="28"/>
          <w:lang w:val="en-US" w:eastAsia="en-US"/>
        </w:rPr>
        <w:fldChar w:fldCharType="end"/>
      </w:r>
      <w:r w:rsidR="008252A9" w:rsidRPr="0093234F">
        <w:rPr>
          <w:szCs w:val="28"/>
          <w:lang w:eastAsia="en-US"/>
        </w:rPr>
        <w:t xml:space="preserve">, </w:t>
      </w:r>
      <w:r w:rsidR="0093234F">
        <w:rPr>
          <w:szCs w:val="28"/>
          <w:lang w:eastAsia="en-US"/>
        </w:rPr>
        <w:fldChar w:fldCharType="begin"/>
      </w:r>
      <w:r w:rsidR="0093234F">
        <w:rPr>
          <w:szCs w:val="28"/>
          <w:lang w:eastAsia="en-US"/>
        </w:rPr>
        <w:instrText xml:space="preserve"> REF _Ref527633469 \w \h </w:instrText>
      </w:r>
      <w:r w:rsidR="00681766">
        <w:rPr>
          <w:szCs w:val="28"/>
          <w:lang w:eastAsia="en-US"/>
        </w:rPr>
        <w:instrText xml:space="preserve"> \* MERGEFORMAT </w:instrText>
      </w:r>
      <w:r w:rsidR="0093234F">
        <w:rPr>
          <w:szCs w:val="28"/>
          <w:lang w:eastAsia="en-US"/>
        </w:rPr>
      </w:r>
      <w:r w:rsidR="0093234F">
        <w:rPr>
          <w:szCs w:val="28"/>
          <w:lang w:eastAsia="en-US"/>
        </w:rPr>
        <w:fldChar w:fldCharType="separate"/>
      </w:r>
      <w:r w:rsidR="0090187B">
        <w:rPr>
          <w:szCs w:val="28"/>
          <w:lang w:eastAsia="en-US"/>
        </w:rPr>
        <w:t>207</w:t>
      </w:r>
      <w:r w:rsidR="0093234F">
        <w:rPr>
          <w:szCs w:val="28"/>
          <w:lang w:eastAsia="en-US"/>
        </w:rPr>
        <w:fldChar w:fldCharType="end"/>
      </w:r>
      <w:r w:rsidR="0093234F" w:rsidRPr="0093234F">
        <w:rPr>
          <w:szCs w:val="28"/>
          <w:lang w:eastAsia="en-US"/>
        </w:rPr>
        <w:t>,</w:t>
      </w:r>
      <w:r w:rsidRPr="0093234F">
        <w:rPr>
          <w:szCs w:val="28"/>
          <w:lang w:eastAsia="en-US"/>
        </w:rPr>
        <w:t xml:space="preserve"> </w:t>
      </w:r>
      <w:r w:rsidR="0093234F">
        <w:rPr>
          <w:szCs w:val="28"/>
          <w:lang w:eastAsia="en-US"/>
        </w:rPr>
        <w:fldChar w:fldCharType="begin"/>
      </w:r>
      <w:r w:rsidR="0093234F">
        <w:rPr>
          <w:szCs w:val="28"/>
          <w:lang w:eastAsia="en-US"/>
        </w:rPr>
        <w:instrText xml:space="preserve"> REF _Ref527633662 \w \h </w:instrText>
      </w:r>
      <w:r w:rsidR="00681766">
        <w:rPr>
          <w:szCs w:val="28"/>
          <w:lang w:eastAsia="en-US"/>
        </w:rPr>
        <w:instrText xml:space="preserve"> \* MERGEFORMAT </w:instrText>
      </w:r>
      <w:r w:rsidR="0093234F">
        <w:rPr>
          <w:szCs w:val="28"/>
          <w:lang w:eastAsia="en-US"/>
        </w:rPr>
      </w:r>
      <w:r w:rsidR="0093234F">
        <w:rPr>
          <w:szCs w:val="28"/>
          <w:lang w:eastAsia="en-US"/>
        </w:rPr>
        <w:fldChar w:fldCharType="separate"/>
      </w:r>
      <w:r w:rsidR="0090187B">
        <w:rPr>
          <w:szCs w:val="28"/>
          <w:lang w:eastAsia="en-US"/>
        </w:rPr>
        <w:t>228</w:t>
      </w:r>
      <w:r w:rsidR="0093234F">
        <w:rPr>
          <w:szCs w:val="28"/>
          <w:lang w:eastAsia="en-US"/>
        </w:rPr>
        <w:fldChar w:fldCharType="end"/>
      </w:r>
      <w:r w:rsidR="0093234F">
        <w:rPr>
          <w:szCs w:val="28"/>
          <w:lang w:eastAsia="en-US"/>
        </w:rPr>
        <w:t>,</w:t>
      </w:r>
      <w:r w:rsidRPr="0093234F">
        <w:rPr>
          <w:szCs w:val="28"/>
          <w:lang w:eastAsia="en-US"/>
        </w:rPr>
        <w:t xml:space="preserve"> </w:t>
      </w:r>
      <w:r w:rsidR="008C382E" w:rsidRPr="008C382E">
        <w:rPr>
          <w:szCs w:val="28"/>
          <w:lang w:eastAsia="en-US"/>
        </w:rPr>
        <w:fldChar w:fldCharType="begin"/>
      </w:r>
      <w:r w:rsidR="008C382E" w:rsidRPr="008C382E">
        <w:rPr>
          <w:szCs w:val="28"/>
          <w:lang w:eastAsia="en-US"/>
        </w:rPr>
        <w:instrText xml:space="preserve"> REF _Ref527237911 \w \h </w:instrText>
      </w:r>
      <w:r w:rsidR="008C382E">
        <w:rPr>
          <w:szCs w:val="28"/>
          <w:lang w:eastAsia="en-US"/>
        </w:rPr>
        <w:instrText xml:space="preserve"> \* MERGEFORMAT </w:instrText>
      </w:r>
      <w:r w:rsidR="008C382E" w:rsidRPr="008C382E">
        <w:rPr>
          <w:szCs w:val="28"/>
          <w:lang w:eastAsia="en-US"/>
        </w:rPr>
      </w:r>
      <w:r w:rsidR="008C382E" w:rsidRPr="008C382E">
        <w:rPr>
          <w:szCs w:val="28"/>
          <w:lang w:eastAsia="en-US"/>
        </w:rPr>
        <w:fldChar w:fldCharType="separate"/>
      </w:r>
      <w:r w:rsidR="0090187B">
        <w:rPr>
          <w:szCs w:val="28"/>
          <w:lang w:eastAsia="en-US"/>
        </w:rPr>
        <w:t>239</w:t>
      </w:r>
      <w:r w:rsidR="008C382E" w:rsidRPr="008C382E">
        <w:rPr>
          <w:szCs w:val="28"/>
          <w:lang w:eastAsia="en-US"/>
        </w:rPr>
        <w:fldChar w:fldCharType="end"/>
      </w:r>
      <w:r w:rsidRPr="003F2A4E">
        <w:rPr>
          <w:szCs w:val="28"/>
          <w:lang w:eastAsia="en-US"/>
        </w:rPr>
        <w:t>]; травматичній ерозії рогівки [</w:t>
      </w:r>
      <w:r w:rsidR="001C12C3">
        <w:rPr>
          <w:szCs w:val="28"/>
          <w:lang w:eastAsia="en-US"/>
        </w:rPr>
        <w:fldChar w:fldCharType="begin"/>
      </w:r>
      <w:r w:rsidR="001C12C3">
        <w:rPr>
          <w:szCs w:val="28"/>
          <w:lang w:eastAsia="en-US"/>
        </w:rPr>
        <w:instrText xml:space="preserve"> REF _Ref527123237 \w \h </w:instrText>
      </w:r>
      <w:r w:rsidR="00681766">
        <w:rPr>
          <w:szCs w:val="28"/>
          <w:lang w:eastAsia="en-US"/>
        </w:rPr>
        <w:instrText xml:space="preserve"> \* MERGEFORMAT </w:instrText>
      </w:r>
      <w:r w:rsidR="001C12C3">
        <w:rPr>
          <w:szCs w:val="28"/>
          <w:lang w:eastAsia="en-US"/>
        </w:rPr>
      </w:r>
      <w:r w:rsidR="001C12C3">
        <w:rPr>
          <w:szCs w:val="28"/>
          <w:lang w:eastAsia="en-US"/>
        </w:rPr>
        <w:fldChar w:fldCharType="separate"/>
      </w:r>
      <w:r w:rsidR="0090187B">
        <w:rPr>
          <w:szCs w:val="28"/>
          <w:lang w:eastAsia="en-US"/>
        </w:rPr>
        <w:t>124</w:t>
      </w:r>
      <w:r w:rsidR="001C12C3">
        <w:rPr>
          <w:szCs w:val="28"/>
          <w:lang w:eastAsia="en-US"/>
        </w:rPr>
        <w:fldChar w:fldCharType="end"/>
      </w:r>
      <w:r w:rsidRPr="003F2A4E">
        <w:rPr>
          <w:szCs w:val="28"/>
          <w:lang w:eastAsia="en-US"/>
        </w:rPr>
        <w:t xml:space="preserve">]. Однак, щодо застосування мелатоніну при </w:t>
      </w:r>
      <w:r w:rsidRPr="003F2A4E">
        <w:rPr>
          <w:bCs/>
          <w:szCs w:val="28"/>
          <w:lang w:eastAsia="en-US"/>
        </w:rPr>
        <w:t xml:space="preserve">травматичних пошкодженнях органу зору, за винятком вищевказаних поодиноких робіт, інформації нами не знайдено. </w:t>
      </w:r>
    </w:p>
    <w:p w14:paraId="391321B8" w14:textId="4234F436" w:rsidR="00D67E14" w:rsidRPr="00141CA4" w:rsidRDefault="00D67E14" w:rsidP="00681766">
      <w:pPr>
        <w:rPr>
          <w:szCs w:val="28"/>
          <w:lang w:eastAsia="en-US"/>
        </w:rPr>
      </w:pPr>
      <w:r w:rsidRPr="003F2A4E">
        <w:rPr>
          <w:szCs w:val="28"/>
          <w:lang w:eastAsia="en-US"/>
        </w:rPr>
        <w:t>Особливо нас зацікавила потужна антиоксидантна</w:t>
      </w:r>
      <w:r>
        <w:rPr>
          <w:szCs w:val="28"/>
          <w:lang w:eastAsia="en-US"/>
        </w:rPr>
        <w:t xml:space="preserve"> та протизапальна</w:t>
      </w:r>
      <w:r w:rsidRPr="003F2A4E">
        <w:rPr>
          <w:szCs w:val="28"/>
          <w:lang w:eastAsia="en-US"/>
        </w:rPr>
        <w:t xml:space="preserve"> дія екзогенного мелатоніну, яка була встановлена в чисельних дослідженнях багатьма вченими різних країн світу </w:t>
      </w:r>
      <w:r w:rsidR="00953C9C">
        <w:rPr>
          <w:szCs w:val="28"/>
          <w:lang w:eastAsia="en-US"/>
        </w:rPr>
        <w:t>[</w:t>
      </w:r>
      <w:r w:rsidR="00953C9C">
        <w:rPr>
          <w:szCs w:val="28"/>
          <w:lang w:eastAsia="en-US"/>
        </w:rPr>
        <w:fldChar w:fldCharType="begin"/>
      </w:r>
      <w:r w:rsidR="00953C9C">
        <w:rPr>
          <w:szCs w:val="28"/>
          <w:lang w:eastAsia="en-US"/>
        </w:rPr>
        <w:instrText xml:space="preserve"> REF _Ref527237739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14</w:t>
      </w:r>
      <w:r w:rsidR="00953C9C">
        <w:rPr>
          <w:szCs w:val="28"/>
          <w:lang w:eastAsia="en-US"/>
        </w:rPr>
        <w:fldChar w:fldCharType="end"/>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_Ref527635944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68</w:t>
      </w:r>
      <w:r w:rsidR="00953C9C">
        <w:rPr>
          <w:szCs w:val="28"/>
          <w:lang w:eastAsia="en-US"/>
        </w:rPr>
        <w:fldChar w:fldCharType="end"/>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_Ref527636099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115</w:t>
      </w:r>
      <w:r w:rsidR="00953C9C">
        <w:rPr>
          <w:szCs w:val="28"/>
          <w:lang w:eastAsia="en-US"/>
        </w:rPr>
        <w:fldChar w:fldCharType="end"/>
      </w:r>
      <w:r w:rsidR="00953C9C">
        <w:rPr>
          <w:szCs w:val="28"/>
          <w:lang w:eastAsia="en-US"/>
        </w:rPr>
        <w:t>,</w:t>
      </w:r>
      <w:r w:rsidR="0070277F">
        <w:rPr>
          <w:szCs w:val="28"/>
          <w:lang w:eastAsia="en-US"/>
        </w:rPr>
        <w:t xml:space="preserve"> </w:t>
      </w:r>
      <w:r w:rsidR="0070277F">
        <w:rPr>
          <w:szCs w:val="28"/>
          <w:lang w:eastAsia="en-US"/>
        </w:rPr>
        <w:fldChar w:fldCharType="begin"/>
      </w:r>
      <w:r w:rsidR="0070277F">
        <w:rPr>
          <w:szCs w:val="28"/>
          <w:lang w:eastAsia="en-US"/>
        </w:rPr>
        <w:instrText xml:space="preserve"> REF _Ref527079484 \w \h </w:instrText>
      </w:r>
      <w:r w:rsidR="0070277F">
        <w:rPr>
          <w:szCs w:val="28"/>
          <w:lang w:eastAsia="en-US"/>
        </w:rPr>
      </w:r>
      <w:r w:rsidR="0070277F">
        <w:rPr>
          <w:szCs w:val="28"/>
          <w:lang w:eastAsia="en-US"/>
        </w:rPr>
        <w:fldChar w:fldCharType="separate"/>
      </w:r>
      <w:r w:rsidR="0070277F">
        <w:rPr>
          <w:szCs w:val="28"/>
          <w:lang w:eastAsia="en-US"/>
        </w:rPr>
        <w:t>129</w:t>
      </w:r>
      <w:r w:rsidR="0070277F">
        <w:rPr>
          <w:szCs w:val="28"/>
          <w:lang w:eastAsia="en-US"/>
        </w:rPr>
        <w:fldChar w:fldCharType="end"/>
      </w:r>
      <w:r w:rsidR="0070277F">
        <w:rPr>
          <w:szCs w:val="28"/>
          <w:lang w:eastAsia="en-US"/>
        </w:rPr>
        <w:t>,</w:t>
      </w:r>
      <w:r w:rsidR="00A96028">
        <w:rPr>
          <w:szCs w:val="28"/>
          <w:lang w:eastAsia="en-US"/>
        </w:rPr>
        <w:t xml:space="preserve"> </w:t>
      </w:r>
      <w:r w:rsidR="00A96028">
        <w:rPr>
          <w:szCs w:val="28"/>
          <w:lang w:eastAsia="en-US"/>
        </w:rPr>
        <w:fldChar w:fldCharType="begin"/>
      </w:r>
      <w:r w:rsidR="00A96028">
        <w:rPr>
          <w:szCs w:val="28"/>
          <w:lang w:eastAsia="en-US"/>
        </w:rPr>
        <w:instrText xml:space="preserve"> REF _Ref527123256 \w \h </w:instrText>
      </w:r>
      <w:r w:rsidR="00A96028">
        <w:rPr>
          <w:szCs w:val="28"/>
          <w:lang w:eastAsia="en-US"/>
        </w:rPr>
      </w:r>
      <w:r w:rsidR="00A96028">
        <w:rPr>
          <w:szCs w:val="28"/>
          <w:lang w:eastAsia="en-US"/>
        </w:rPr>
        <w:fldChar w:fldCharType="separate"/>
      </w:r>
      <w:r w:rsidR="00A96028">
        <w:rPr>
          <w:szCs w:val="28"/>
          <w:lang w:eastAsia="en-US"/>
        </w:rPr>
        <w:t>144</w:t>
      </w:r>
      <w:r w:rsidR="00A96028">
        <w:rPr>
          <w:szCs w:val="28"/>
          <w:lang w:eastAsia="en-US"/>
        </w:rPr>
        <w:fldChar w:fldCharType="end"/>
      </w:r>
      <w:r w:rsidR="00A96028">
        <w:rPr>
          <w:szCs w:val="28"/>
          <w:lang w:eastAsia="en-US"/>
        </w:rPr>
        <w:t>,</w:t>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_Ref527636518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170</w:t>
      </w:r>
      <w:r w:rsidR="00953C9C">
        <w:rPr>
          <w:szCs w:val="28"/>
          <w:lang w:eastAsia="en-US"/>
        </w:rPr>
        <w:fldChar w:fldCharType="end"/>
      </w:r>
      <w:r w:rsidR="00953C9C">
        <w:rPr>
          <w:szCs w:val="28"/>
          <w:lang w:eastAsia="en-US"/>
        </w:rPr>
        <w:t>,</w:t>
      </w:r>
      <w:r w:rsidR="00D56E72">
        <w:rPr>
          <w:szCs w:val="28"/>
          <w:lang w:eastAsia="en-US"/>
        </w:rPr>
        <w:t xml:space="preserve"> </w:t>
      </w:r>
      <w:r w:rsidR="00D56E72">
        <w:rPr>
          <w:szCs w:val="28"/>
          <w:lang w:eastAsia="en-US"/>
        </w:rPr>
        <w:fldChar w:fldCharType="begin"/>
      </w:r>
      <w:r w:rsidR="00D56E72">
        <w:rPr>
          <w:szCs w:val="28"/>
          <w:lang w:eastAsia="en-US"/>
        </w:rPr>
        <w:instrText xml:space="preserve"> REF _Ref527634815 \w \h </w:instrText>
      </w:r>
      <w:r w:rsidR="00D56E72">
        <w:rPr>
          <w:szCs w:val="28"/>
          <w:lang w:eastAsia="en-US"/>
        </w:rPr>
      </w:r>
      <w:r w:rsidR="00D56E72">
        <w:rPr>
          <w:szCs w:val="28"/>
          <w:lang w:eastAsia="en-US"/>
        </w:rPr>
        <w:fldChar w:fldCharType="separate"/>
      </w:r>
      <w:r w:rsidR="00D56E72">
        <w:rPr>
          <w:szCs w:val="28"/>
          <w:lang w:eastAsia="en-US"/>
        </w:rPr>
        <w:t>172</w:t>
      </w:r>
      <w:r w:rsidR="00D56E72">
        <w:rPr>
          <w:szCs w:val="28"/>
          <w:lang w:eastAsia="en-US"/>
        </w:rPr>
        <w:fldChar w:fldCharType="end"/>
      </w:r>
      <w:r w:rsidR="00D56E72">
        <w:rPr>
          <w:szCs w:val="28"/>
          <w:lang w:eastAsia="en-US"/>
        </w:rPr>
        <w:t xml:space="preserve">, </w:t>
      </w:r>
      <w:r w:rsidR="00D56E72">
        <w:rPr>
          <w:szCs w:val="28"/>
          <w:lang w:eastAsia="en-US"/>
        </w:rPr>
        <w:fldChar w:fldCharType="begin"/>
      </w:r>
      <w:r w:rsidR="00D56E72">
        <w:rPr>
          <w:szCs w:val="28"/>
          <w:lang w:eastAsia="en-US"/>
        </w:rPr>
        <w:instrText xml:space="preserve"> REF _Ref528108379 \w \h </w:instrText>
      </w:r>
      <w:r w:rsidR="00D56E72">
        <w:rPr>
          <w:szCs w:val="28"/>
          <w:lang w:eastAsia="en-US"/>
        </w:rPr>
      </w:r>
      <w:r w:rsidR="00D56E72">
        <w:rPr>
          <w:szCs w:val="28"/>
          <w:lang w:eastAsia="en-US"/>
        </w:rPr>
        <w:fldChar w:fldCharType="separate"/>
      </w:r>
      <w:r w:rsidR="00D56E72">
        <w:rPr>
          <w:szCs w:val="28"/>
          <w:lang w:eastAsia="en-US"/>
        </w:rPr>
        <w:t>174</w:t>
      </w:r>
      <w:r w:rsidR="00D56E72">
        <w:rPr>
          <w:szCs w:val="28"/>
          <w:lang w:eastAsia="en-US"/>
        </w:rPr>
        <w:fldChar w:fldCharType="end"/>
      </w:r>
      <w:r w:rsidR="00D56E72">
        <w:rPr>
          <w:szCs w:val="28"/>
          <w:lang w:eastAsia="en-US"/>
        </w:rPr>
        <w:t>,</w:t>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_Ref527636696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177</w:t>
      </w:r>
      <w:r w:rsidR="00953C9C">
        <w:rPr>
          <w:szCs w:val="28"/>
          <w:lang w:eastAsia="en-US"/>
        </w:rPr>
        <w:fldChar w:fldCharType="end"/>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_Ref527636895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196</w:t>
      </w:r>
      <w:r w:rsidR="00953C9C">
        <w:rPr>
          <w:szCs w:val="28"/>
          <w:lang w:eastAsia="en-US"/>
        </w:rPr>
        <w:fldChar w:fldCharType="end"/>
      </w:r>
      <w:r w:rsidR="00953C9C">
        <w:rPr>
          <w:szCs w:val="28"/>
          <w:lang w:eastAsia="en-US"/>
        </w:rPr>
        <w:t xml:space="preserve">, </w:t>
      </w:r>
      <w:r w:rsidR="00953C9C">
        <w:rPr>
          <w:szCs w:val="28"/>
          <w:lang w:eastAsia="en-US"/>
        </w:rPr>
        <w:fldChar w:fldCharType="begin"/>
      </w:r>
      <w:r w:rsidR="00953C9C">
        <w:rPr>
          <w:szCs w:val="28"/>
          <w:lang w:eastAsia="en-US"/>
        </w:rPr>
        <w:instrText xml:space="preserve"> REF _Ref527237699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201</w:t>
      </w:r>
      <w:r w:rsidR="00953C9C">
        <w:rPr>
          <w:szCs w:val="28"/>
          <w:lang w:eastAsia="en-US"/>
        </w:rPr>
        <w:fldChar w:fldCharType="end"/>
      </w:r>
      <w:r w:rsidR="00953C9C" w:rsidRPr="00953C9C">
        <w:rPr>
          <w:szCs w:val="28"/>
          <w:lang w:eastAsia="en-US"/>
        </w:rPr>
        <w:t>,</w:t>
      </w:r>
      <w:r w:rsidR="00E258F8">
        <w:rPr>
          <w:szCs w:val="28"/>
          <w:lang w:val="ru-RU" w:eastAsia="en-US"/>
        </w:rPr>
        <w:t xml:space="preserve"> </w:t>
      </w:r>
      <w:r w:rsidR="00E258F8">
        <w:rPr>
          <w:szCs w:val="28"/>
          <w:lang w:val="ru-RU" w:eastAsia="en-US"/>
        </w:rPr>
        <w:fldChar w:fldCharType="begin"/>
      </w:r>
      <w:r w:rsidR="00E258F8">
        <w:rPr>
          <w:szCs w:val="28"/>
          <w:lang w:val="ru-RU" w:eastAsia="en-US"/>
        </w:rPr>
        <w:instrText xml:space="preserve"> REF _Ref527123065 \w \h </w:instrText>
      </w:r>
      <w:r w:rsidR="00E258F8">
        <w:rPr>
          <w:szCs w:val="28"/>
          <w:lang w:val="ru-RU" w:eastAsia="en-US"/>
        </w:rPr>
      </w:r>
      <w:r w:rsidR="00E258F8">
        <w:rPr>
          <w:szCs w:val="28"/>
          <w:lang w:val="ru-RU" w:eastAsia="en-US"/>
        </w:rPr>
        <w:fldChar w:fldCharType="separate"/>
      </w:r>
      <w:r w:rsidR="00E258F8">
        <w:rPr>
          <w:szCs w:val="28"/>
          <w:lang w:val="ru-RU" w:eastAsia="en-US"/>
        </w:rPr>
        <w:t>213</w:t>
      </w:r>
      <w:r w:rsidR="00E258F8">
        <w:rPr>
          <w:szCs w:val="28"/>
          <w:lang w:val="ru-RU" w:eastAsia="en-US"/>
        </w:rPr>
        <w:fldChar w:fldCharType="end"/>
      </w:r>
      <w:r w:rsidR="00E258F8">
        <w:rPr>
          <w:szCs w:val="28"/>
          <w:lang w:val="ru-RU" w:eastAsia="en-US"/>
        </w:rPr>
        <w:t>,</w:t>
      </w:r>
      <w:r w:rsidR="00953C9C" w:rsidRPr="00953C9C">
        <w:rPr>
          <w:szCs w:val="28"/>
          <w:lang w:eastAsia="en-US"/>
        </w:rPr>
        <w:t xml:space="preserve"> </w:t>
      </w:r>
      <w:r w:rsidR="00953C9C">
        <w:rPr>
          <w:szCs w:val="28"/>
          <w:lang w:eastAsia="en-US"/>
        </w:rPr>
        <w:fldChar w:fldCharType="begin"/>
      </w:r>
      <w:r w:rsidR="00953C9C">
        <w:rPr>
          <w:szCs w:val="28"/>
          <w:lang w:eastAsia="en-US"/>
        </w:rPr>
        <w:instrText xml:space="preserve"> REF _Ref527097251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218</w:t>
      </w:r>
      <w:r w:rsidR="00953C9C">
        <w:rPr>
          <w:szCs w:val="28"/>
          <w:lang w:eastAsia="en-US"/>
        </w:rPr>
        <w:fldChar w:fldCharType="end"/>
      </w:r>
      <w:r w:rsidR="00953C9C" w:rsidRPr="00953C9C">
        <w:rPr>
          <w:szCs w:val="28"/>
          <w:lang w:eastAsia="en-US"/>
        </w:rPr>
        <w:t xml:space="preserve">, </w:t>
      </w:r>
      <w:r w:rsidR="00953C9C">
        <w:rPr>
          <w:szCs w:val="28"/>
          <w:lang w:eastAsia="en-US"/>
        </w:rPr>
        <w:fldChar w:fldCharType="begin"/>
      </w:r>
      <w:r w:rsidR="00953C9C">
        <w:rPr>
          <w:szCs w:val="28"/>
          <w:lang w:eastAsia="en-US"/>
        </w:rPr>
        <w:instrText xml:space="preserve"> REF _Ref527641324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220</w:t>
      </w:r>
      <w:r w:rsidR="00953C9C">
        <w:rPr>
          <w:szCs w:val="28"/>
          <w:lang w:eastAsia="en-US"/>
        </w:rPr>
        <w:fldChar w:fldCharType="end"/>
      </w:r>
      <w:r w:rsidR="00953C9C" w:rsidRPr="00953C9C">
        <w:rPr>
          <w:szCs w:val="28"/>
          <w:lang w:eastAsia="en-US"/>
        </w:rPr>
        <w:t xml:space="preserve">, </w:t>
      </w:r>
      <w:r w:rsidR="00953C9C">
        <w:rPr>
          <w:szCs w:val="28"/>
          <w:lang w:eastAsia="en-US"/>
        </w:rPr>
        <w:fldChar w:fldCharType="begin"/>
      </w:r>
      <w:r w:rsidR="00953C9C">
        <w:rPr>
          <w:szCs w:val="28"/>
          <w:lang w:eastAsia="en-US"/>
        </w:rPr>
        <w:instrText xml:space="preserve"> REF _Ref527072966 \w \h </w:instrText>
      </w:r>
      <w:r w:rsidR="00681766">
        <w:rPr>
          <w:szCs w:val="28"/>
          <w:lang w:eastAsia="en-US"/>
        </w:rPr>
        <w:instrText xml:space="preserve"> \* MERGEFORMAT </w:instrText>
      </w:r>
      <w:r w:rsidR="00953C9C">
        <w:rPr>
          <w:szCs w:val="28"/>
          <w:lang w:eastAsia="en-US"/>
        </w:rPr>
      </w:r>
      <w:r w:rsidR="00953C9C">
        <w:rPr>
          <w:szCs w:val="28"/>
          <w:lang w:eastAsia="en-US"/>
        </w:rPr>
        <w:fldChar w:fldCharType="separate"/>
      </w:r>
      <w:r w:rsidR="0090187B">
        <w:rPr>
          <w:szCs w:val="28"/>
          <w:lang w:eastAsia="en-US"/>
        </w:rPr>
        <w:t>247</w:t>
      </w:r>
      <w:r w:rsidR="00953C9C">
        <w:rPr>
          <w:szCs w:val="28"/>
          <w:lang w:eastAsia="en-US"/>
        </w:rPr>
        <w:fldChar w:fldCharType="end"/>
      </w:r>
      <w:r w:rsidR="00953C9C">
        <w:rPr>
          <w:szCs w:val="28"/>
          <w:lang w:eastAsia="en-US"/>
        </w:rPr>
        <w:t>]</w:t>
      </w:r>
      <w:r w:rsidRPr="003F2A4E">
        <w:rPr>
          <w:szCs w:val="28"/>
          <w:lang w:eastAsia="en-US"/>
        </w:rPr>
        <w:t xml:space="preserve">. </w:t>
      </w:r>
      <w:r>
        <w:rPr>
          <w:szCs w:val="28"/>
          <w:lang w:eastAsia="en-US"/>
        </w:rPr>
        <w:t xml:space="preserve">Важливими властивостями мелатоніну як антиоксиданту є його ліпофільна та гідрофільна природа, здатність, за рахунок низької молекулярної маси, легко проникати через </w:t>
      </w:r>
      <w:r w:rsidR="00607350">
        <w:rPr>
          <w:szCs w:val="28"/>
          <w:lang w:eastAsia="en-US"/>
        </w:rPr>
        <w:t xml:space="preserve">гематоенцефалічний </w:t>
      </w:r>
      <w:r w:rsidR="00DF254E">
        <w:rPr>
          <w:szCs w:val="28"/>
          <w:lang w:eastAsia="en-US"/>
        </w:rPr>
        <w:t>та гематоофтальмологічний</w:t>
      </w:r>
      <w:r>
        <w:rPr>
          <w:szCs w:val="28"/>
          <w:lang w:eastAsia="en-US"/>
        </w:rPr>
        <w:t xml:space="preserve"> бар’єри, </w:t>
      </w:r>
      <w:r w:rsidR="00DF254E">
        <w:rPr>
          <w:szCs w:val="28"/>
          <w:lang w:eastAsia="en-US"/>
        </w:rPr>
        <w:t xml:space="preserve">проникати всередину клітини </w:t>
      </w:r>
      <w:r>
        <w:rPr>
          <w:szCs w:val="28"/>
          <w:lang w:eastAsia="en-US"/>
        </w:rPr>
        <w:t xml:space="preserve">та </w:t>
      </w:r>
      <w:r w:rsidR="00DF254E">
        <w:rPr>
          <w:szCs w:val="28"/>
          <w:lang w:eastAsia="en-US"/>
        </w:rPr>
        <w:t>будь-який клітинний елемент</w:t>
      </w:r>
      <w:r>
        <w:rPr>
          <w:szCs w:val="28"/>
          <w:lang w:eastAsia="en-US"/>
        </w:rPr>
        <w:t xml:space="preserve"> [</w:t>
      </w:r>
      <w:r>
        <w:rPr>
          <w:szCs w:val="28"/>
          <w:lang w:eastAsia="en-US"/>
        </w:rPr>
        <w:fldChar w:fldCharType="begin"/>
      </w:r>
      <w:r>
        <w:rPr>
          <w:szCs w:val="28"/>
          <w:lang w:eastAsia="en-US"/>
        </w:rPr>
        <w:instrText xml:space="preserve"> REF _Ref527160535 \n \h </w:instrText>
      </w:r>
      <w:r w:rsidR="00681766">
        <w:rPr>
          <w:szCs w:val="28"/>
          <w:lang w:eastAsia="en-US"/>
        </w:rPr>
        <w:instrText xml:space="preserve"> \* MERGEFORMAT </w:instrText>
      </w:r>
      <w:r>
        <w:rPr>
          <w:szCs w:val="28"/>
          <w:lang w:eastAsia="en-US"/>
        </w:rPr>
      </w:r>
      <w:r>
        <w:rPr>
          <w:szCs w:val="28"/>
          <w:lang w:eastAsia="en-US"/>
        </w:rPr>
        <w:fldChar w:fldCharType="separate"/>
      </w:r>
      <w:r w:rsidR="0090187B">
        <w:rPr>
          <w:szCs w:val="28"/>
          <w:lang w:eastAsia="en-US"/>
        </w:rPr>
        <w:t>3</w:t>
      </w:r>
      <w:r>
        <w:rPr>
          <w:szCs w:val="28"/>
          <w:lang w:eastAsia="en-US"/>
        </w:rPr>
        <w:fldChar w:fldCharType="end"/>
      </w:r>
      <w:r>
        <w:rPr>
          <w:szCs w:val="28"/>
          <w:lang w:eastAsia="en-US"/>
        </w:rPr>
        <w:t xml:space="preserve">, </w:t>
      </w:r>
      <w:r>
        <w:rPr>
          <w:szCs w:val="28"/>
          <w:lang w:eastAsia="en-US"/>
        </w:rPr>
        <w:fldChar w:fldCharType="begin"/>
      </w:r>
      <w:r>
        <w:rPr>
          <w:szCs w:val="28"/>
          <w:lang w:eastAsia="en-US"/>
        </w:rPr>
        <w:instrText xml:space="preserve"> REF _Ref527072537 \w \h </w:instrText>
      </w:r>
      <w:r w:rsidR="00681766">
        <w:rPr>
          <w:szCs w:val="28"/>
          <w:lang w:eastAsia="en-US"/>
        </w:rPr>
        <w:instrText xml:space="preserve"> \* MERGEFORMAT </w:instrText>
      </w:r>
      <w:r>
        <w:rPr>
          <w:szCs w:val="28"/>
          <w:lang w:eastAsia="en-US"/>
        </w:rPr>
      </w:r>
      <w:r>
        <w:rPr>
          <w:szCs w:val="28"/>
          <w:lang w:eastAsia="en-US"/>
        </w:rPr>
        <w:fldChar w:fldCharType="separate"/>
      </w:r>
      <w:r w:rsidR="0090187B">
        <w:rPr>
          <w:szCs w:val="28"/>
          <w:lang w:eastAsia="en-US"/>
        </w:rPr>
        <w:t>96</w:t>
      </w:r>
      <w:r>
        <w:rPr>
          <w:szCs w:val="28"/>
          <w:lang w:eastAsia="en-US"/>
        </w:rPr>
        <w:fldChar w:fldCharType="end"/>
      </w:r>
      <w:r w:rsidR="00357F08">
        <w:rPr>
          <w:szCs w:val="28"/>
          <w:lang w:eastAsia="en-US"/>
        </w:rPr>
        <w:t>]</w:t>
      </w:r>
      <w:r w:rsidR="0087123D">
        <w:rPr>
          <w:szCs w:val="28"/>
          <w:lang w:eastAsia="en-US"/>
        </w:rPr>
        <w:t xml:space="preserve">, що виокремлює його </w:t>
      </w:r>
      <w:r w:rsidR="00177880">
        <w:rPr>
          <w:szCs w:val="28"/>
          <w:lang w:eastAsia="en-US"/>
        </w:rPr>
        <w:t>з-поміж</w:t>
      </w:r>
      <w:r w:rsidR="0087123D">
        <w:rPr>
          <w:szCs w:val="28"/>
          <w:lang w:eastAsia="en-US"/>
        </w:rPr>
        <w:t xml:space="preserve"> антиоксидантів</w:t>
      </w:r>
      <w:r w:rsidR="00177880">
        <w:rPr>
          <w:szCs w:val="28"/>
          <w:lang w:eastAsia="en-US"/>
        </w:rPr>
        <w:t xml:space="preserve">, він </w:t>
      </w:r>
      <w:r w:rsidR="00177880">
        <w:rPr>
          <w:szCs w:val="28"/>
          <w:lang w:eastAsia="en-US"/>
        </w:rPr>
        <w:lastRenderedPageBreak/>
        <w:t>ефективний там де неефективні інші - в ядрі та мітохондріях</w:t>
      </w:r>
      <w:r w:rsidR="003C1B7E">
        <w:rPr>
          <w:szCs w:val="28"/>
          <w:lang w:eastAsia="en-US"/>
        </w:rPr>
        <w:t>, тобто захищає ДНК</w:t>
      </w:r>
      <w:r w:rsidR="009A533A">
        <w:rPr>
          <w:szCs w:val="28"/>
          <w:lang w:eastAsia="en-US"/>
        </w:rPr>
        <w:t>.</w:t>
      </w:r>
      <w:r w:rsidR="00141CA4">
        <w:rPr>
          <w:szCs w:val="28"/>
          <w:lang w:eastAsia="en-US"/>
        </w:rPr>
        <w:t xml:space="preserve"> Антиоксидантна активність реалізуються як через рецептори [</w:t>
      </w:r>
      <w:r w:rsidR="00141CA4">
        <w:rPr>
          <w:szCs w:val="28"/>
          <w:lang w:eastAsia="en-US"/>
        </w:rPr>
        <w:fldChar w:fldCharType="begin"/>
      </w:r>
      <w:r w:rsidR="00141CA4">
        <w:rPr>
          <w:szCs w:val="28"/>
          <w:lang w:eastAsia="en-US"/>
        </w:rPr>
        <w:instrText xml:space="preserve"> REF _Ref527079464 \w \h </w:instrText>
      </w:r>
      <w:r w:rsidR="00681766">
        <w:rPr>
          <w:szCs w:val="28"/>
          <w:lang w:eastAsia="en-US"/>
        </w:rPr>
        <w:instrText xml:space="preserve"> \* MERGEFORMAT </w:instrText>
      </w:r>
      <w:r w:rsidR="00141CA4">
        <w:rPr>
          <w:szCs w:val="28"/>
          <w:lang w:eastAsia="en-US"/>
        </w:rPr>
      </w:r>
      <w:r w:rsidR="00141CA4">
        <w:rPr>
          <w:szCs w:val="28"/>
          <w:lang w:eastAsia="en-US"/>
        </w:rPr>
        <w:fldChar w:fldCharType="separate"/>
      </w:r>
      <w:r w:rsidR="0090187B">
        <w:rPr>
          <w:szCs w:val="28"/>
          <w:lang w:eastAsia="en-US"/>
        </w:rPr>
        <w:t>12</w:t>
      </w:r>
      <w:r w:rsidR="00141CA4">
        <w:rPr>
          <w:szCs w:val="28"/>
          <w:lang w:eastAsia="en-US"/>
        </w:rPr>
        <w:fldChar w:fldCharType="end"/>
      </w:r>
      <w:r w:rsidR="00B131A4">
        <w:rPr>
          <w:szCs w:val="28"/>
          <w:lang w:eastAsia="en-US"/>
        </w:rPr>
        <w:t>,</w:t>
      </w:r>
      <w:r w:rsidR="00A72B38">
        <w:rPr>
          <w:szCs w:val="28"/>
          <w:lang w:eastAsia="en-US"/>
        </w:rPr>
        <w:t xml:space="preserve"> </w:t>
      </w:r>
      <w:r w:rsidR="00A72B38">
        <w:rPr>
          <w:szCs w:val="28"/>
          <w:lang w:eastAsia="en-US"/>
        </w:rPr>
        <w:fldChar w:fldCharType="begin"/>
      </w:r>
      <w:r w:rsidR="00A72B38">
        <w:rPr>
          <w:szCs w:val="28"/>
          <w:lang w:eastAsia="en-US"/>
        </w:rPr>
        <w:instrText xml:space="preserve"> REF _Ref527237678 \w \h </w:instrText>
      </w:r>
      <w:r w:rsidR="00A72B38">
        <w:rPr>
          <w:szCs w:val="28"/>
          <w:lang w:eastAsia="en-US"/>
        </w:rPr>
      </w:r>
      <w:r w:rsidR="00A72B38">
        <w:rPr>
          <w:szCs w:val="28"/>
          <w:lang w:eastAsia="en-US"/>
        </w:rPr>
        <w:fldChar w:fldCharType="separate"/>
      </w:r>
      <w:r w:rsidR="00A72B38">
        <w:rPr>
          <w:szCs w:val="28"/>
          <w:lang w:eastAsia="en-US"/>
        </w:rPr>
        <w:t>139</w:t>
      </w:r>
      <w:r w:rsidR="00A72B38">
        <w:rPr>
          <w:szCs w:val="28"/>
          <w:lang w:eastAsia="en-US"/>
        </w:rPr>
        <w:fldChar w:fldCharType="end"/>
      </w:r>
      <w:r w:rsidR="00A72B38">
        <w:rPr>
          <w:szCs w:val="28"/>
          <w:lang w:eastAsia="en-US"/>
        </w:rPr>
        <w:t>,</w:t>
      </w:r>
      <w:r w:rsidR="00B131A4">
        <w:rPr>
          <w:szCs w:val="28"/>
          <w:lang w:eastAsia="en-US"/>
        </w:rPr>
        <w:t xml:space="preserve"> </w:t>
      </w:r>
      <w:r w:rsidR="00B131A4">
        <w:rPr>
          <w:szCs w:val="28"/>
          <w:lang w:eastAsia="en-US"/>
        </w:rPr>
        <w:fldChar w:fldCharType="begin"/>
      </w:r>
      <w:r w:rsidR="00B131A4">
        <w:rPr>
          <w:szCs w:val="28"/>
          <w:lang w:eastAsia="en-US"/>
        </w:rPr>
        <w:instrText xml:space="preserve"> REF _Ref527237482 \w \h </w:instrText>
      </w:r>
      <w:r w:rsidR="00B131A4">
        <w:rPr>
          <w:szCs w:val="28"/>
          <w:lang w:eastAsia="en-US"/>
        </w:rPr>
      </w:r>
      <w:r w:rsidR="00B131A4">
        <w:rPr>
          <w:szCs w:val="28"/>
          <w:lang w:eastAsia="en-US"/>
        </w:rPr>
        <w:fldChar w:fldCharType="separate"/>
      </w:r>
      <w:r w:rsidR="00B131A4">
        <w:rPr>
          <w:szCs w:val="28"/>
          <w:lang w:eastAsia="en-US"/>
        </w:rPr>
        <w:t>152</w:t>
      </w:r>
      <w:r w:rsidR="00B131A4">
        <w:rPr>
          <w:szCs w:val="28"/>
          <w:lang w:eastAsia="en-US"/>
        </w:rPr>
        <w:fldChar w:fldCharType="end"/>
      </w:r>
      <w:r w:rsidR="00141CA4">
        <w:rPr>
          <w:szCs w:val="28"/>
          <w:lang w:eastAsia="en-US"/>
        </w:rPr>
        <w:t>], так і безпосередньо</w:t>
      </w:r>
      <w:r w:rsidR="00A91A07">
        <w:rPr>
          <w:szCs w:val="28"/>
          <w:lang w:eastAsia="en-US"/>
        </w:rPr>
        <w:t>,</w:t>
      </w:r>
      <w:r w:rsidR="00141CA4">
        <w:rPr>
          <w:szCs w:val="28"/>
          <w:lang w:eastAsia="en-US"/>
        </w:rPr>
        <w:t xml:space="preserve"> впливаючи </w:t>
      </w:r>
      <w:r w:rsidR="00A91A07">
        <w:rPr>
          <w:szCs w:val="28"/>
          <w:lang w:eastAsia="en-US"/>
        </w:rPr>
        <w:t>на всі клітини організму, навіть ті в яких рецептори відсутні [</w:t>
      </w:r>
      <w:r w:rsidR="00A91A07">
        <w:rPr>
          <w:szCs w:val="28"/>
          <w:lang w:eastAsia="en-US"/>
        </w:rPr>
        <w:fldChar w:fldCharType="begin"/>
      </w:r>
      <w:r w:rsidR="00A91A07">
        <w:rPr>
          <w:szCs w:val="28"/>
          <w:lang w:eastAsia="en-US"/>
        </w:rPr>
        <w:instrText xml:space="preserve"> REF _Ref527303527 \w \h </w:instrText>
      </w:r>
      <w:r w:rsidR="00681766">
        <w:rPr>
          <w:szCs w:val="28"/>
          <w:lang w:eastAsia="en-US"/>
        </w:rPr>
        <w:instrText xml:space="preserve"> \* MERGEFORMAT </w:instrText>
      </w:r>
      <w:r w:rsidR="00A91A07">
        <w:rPr>
          <w:szCs w:val="28"/>
          <w:lang w:eastAsia="en-US"/>
        </w:rPr>
      </w:r>
      <w:r w:rsidR="00A91A07">
        <w:rPr>
          <w:szCs w:val="28"/>
          <w:lang w:eastAsia="en-US"/>
        </w:rPr>
        <w:fldChar w:fldCharType="separate"/>
      </w:r>
      <w:r w:rsidR="0090187B">
        <w:rPr>
          <w:szCs w:val="28"/>
          <w:lang w:eastAsia="en-US"/>
        </w:rPr>
        <w:t>89</w:t>
      </w:r>
      <w:r w:rsidR="00A91A07">
        <w:rPr>
          <w:szCs w:val="28"/>
          <w:lang w:eastAsia="en-US"/>
        </w:rPr>
        <w:fldChar w:fldCharType="end"/>
      </w:r>
      <w:r w:rsidR="00A91A07">
        <w:rPr>
          <w:szCs w:val="28"/>
          <w:lang w:eastAsia="en-US"/>
        </w:rPr>
        <w:t>].</w:t>
      </w:r>
    </w:p>
    <w:p w14:paraId="196C7CFE" w14:textId="605A6103" w:rsidR="00BD0C07" w:rsidRDefault="003F2A4E" w:rsidP="00681766">
      <w:pPr>
        <w:rPr>
          <w:szCs w:val="28"/>
          <w:lang w:eastAsia="en-US"/>
        </w:rPr>
      </w:pPr>
      <w:r w:rsidRPr="003F2A4E">
        <w:rPr>
          <w:szCs w:val="28"/>
          <w:lang w:eastAsia="en-US"/>
        </w:rPr>
        <w:t xml:space="preserve">Мелатоніну притаманна властивість безпосередньо нейтралізувати вільні радикали та споріднені токсичні речовини, на користь чого вказують чисельні публікації, які присвячено впливу мелатоніну на утворення АФК: супероксид-аніону, пероксиду водню, гідроксильного радикалу </w:t>
      </w:r>
      <w:r w:rsidR="00781134">
        <w:rPr>
          <w:szCs w:val="28"/>
          <w:lang w:eastAsia="en-US"/>
        </w:rPr>
        <w:t xml:space="preserve">та пероксид-радикалу </w:t>
      </w:r>
      <w:r w:rsidRPr="003F2A4E">
        <w:rPr>
          <w:szCs w:val="28"/>
          <w:lang w:eastAsia="en-US"/>
        </w:rPr>
        <w:t>[</w:t>
      </w:r>
      <w:r w:rsidR="003246B9">
        <w:rPr>
          <w:sz w:val="20"/>
          <w:szCs w:val="28"/>
          <w:lang w:eastAsia="en-US"/>
        </w:rPr>
        <w:fldChar w:fldCharType="begin"/>
      </w:r>
      <w:r w:rsidR="003246B9">
        <w:rPr>
          <w:szCs w:val="28"/>
          <w:lang w:eastAsia="en-US"/>
        </w:rPr>
        <w:instrText xml:space="preserve"> REF _Ref527636063 \w \h </w:instrText>
      </w:r>
      <w:r w:rsidR="00681766">
        <w:rPr>
          <w:sz w:val="20"/>
          <w:szCs w:val="28"/>
          <w:lang w:eastAsia="en-US"/>
        </w:rPr>
        <w:instrText xml:space="preserve"> \* MERGEFORMAT </w:instrText>
      </w:r>
      <w:r w:rsidR="003246B9">
        <w:rPr>
          <w:sz w:val="20"/>
          <w:szCs w:val="28"/>
          <w:lang w:eastAsia="en-US"/>
        </w:rPr>
      </w:r>
      <w:r w:rsidR="003246B9">
        <w:rPr>
          <w:sz w:val="20"/>
          <w:szCs w:val="28"/>
          <w:lang w:eastAsia="en-US"/>
        </w:rPr>
        <w:fldChar w:fldCharType="separate"/>
      </w:r>
      <w:r w:rsidR="0090187B">
        <w:rPr>
          <w:szCs w:val="28"/>
          <w:lang w:eastAsia="en-US"/>
        </w:rPr>
        <w:t>112</w:t>
      </w:r>
      <w:r w:rsidR="003246B9">
        <w:rPr>
          <w:sz w:val="20"/>
          <w:szCs w:val="28"/>
          <w:lang w:eastAsia="en-US"/>
        </w:rPr>
        <w:fldChar w:fldCharType="end"/>
      </w:r>
      <w:r w:rsidR="003246B9" w:rsidRPr="003246B9">
        <w:rPr>
          <w:sz w:val="20"/>
          <w:szCs w:val="28"/>
          <w:lang w:eastAsia="en-US"/>
        </w:rPr>
        <w:t xml:space="preserve">, </w:t>
      </w:r>
      <w:r w:rsidR="003246B9" w:rsidRPr="003246B9">
        <w:rPr>
          <w:szCs w:val="28"/>
          <w:lang w:eastAsia="en-US"/>
        </w:rPr>
        <w:fldChar w:fldCharType="begin"/>
      </w:r>
      <w:r w:rsidR="003246B9" w:rsidRPr="003246B9">
        <w:rPr>
          <w:szCs w:val="28"/>
          <w:lang w:eastAsia="en-US"/>
        </w:rPr>
        <w:instrText xml:space="preserve"> REF _Ref527669828 \w \h  \* MERGEFORMAT </w:instrText>
      </w:r>
      <w:r w:rsidR="003246B9" w:rsidRPr="003246B9">
        <w:rPr>
          <w:szCs w:val="28"/>
          <w:lang w:eastAsia="en-US"/>
        </w:rPr>
      </w:r>
      <w:r w:rsidR="003246B9" w:rsidRPr="003246B9">
        <w:rPr>
          <w:szCs w:val="28"/>
          <w:lang w:eastAsia="en-US"/>
        </w:rPr>
        <w:fldChar w:fldCharType="separate"/>
      </w:r>
      <w:r w:rsidR="0090187B">
        <w:rPr>
          <w:szCs w:val="28"/>
          <w:lang w:eastAsia="en-US"/>
        </w:rPr>
        <w:t>147</w:t>
      </w:r>
      <w:r w:rsidR="003246B9" w:rsidRPr="003246B9">
        <w:rPr>
          <w:szCs w:val="28"/>
          <w:lang w:eastAsia="en-US"/>
        </w:rPr>
        <w:fldChar w:fldCharType="end"/>
      </w:r>
      <w:r w:rsidR="003246B9" w:rsidRPr="003246B9">
        <w:rPr>
          <w:szCs w:val="28"/>
          <w:lang w:eastAsia="en-US"/>
        </w:rPr>
        <w:t>,</w:t>
      </w:r>
      <w:r w:rsidR="00D56E72">
        <w:rPr>
          <w:szCs w:val="28"/>
          <w:lang w:eastAsia="en-US"/>
        </w:rPr>
        <w:t xml:space="preserve"> </w:t>
      </w:r>
      <w:r w:rsidR="00D56E72">
        <w:rPr>
          <w:szCs w:val="28"/>
          <w:lang w:eastAsia="en-US"/>
        </w:rPr>
        <w:fldChar w:fldCharType="begin"/>
      </w:r>
      <w:r w:rsidR="00D56E72">
        <w:rPr>
          <w:szCs w:val="28"/>
          <w:lang w:eastAsia="en-US"/>
        </w:rPr>
        <w:instrText xml:space="preserve"> REF _Ref527634815 \w \h </w:instrText>
      </w:r>
      <w:r w:rsidR="00D56E72">
        <w:rPr>
          <w:szCs w:val="28"/>
          <w:lang w:eastAsia="en-US"/>
        </w:rPr>
      </w:r>
      <w:r w:rsidR="00D56E72">
        <w:rPr>
          <w:szCs w:val="28"/>
          <w:lang w:eastAsia="en-US"/>
        </w:rPr>
        <w:fldChar w:fldCharType="separate"/>
      </w:r>
      <w:r w:rsidR="00D56E72">
        <w:rPr>
          <w:szCs w:val="28"/>
          <w:lang w:eastAsia="en-US"/>
        </w:rPr>
        <w:t>172</w:t>
      </w:r>
      <w:r w:rsidR="00D56E72">
        <w:rPr>
          <w:szCs w:val="28"/>
          <w:lang w:eastAsia="en-US"/>
        </w:rPr>
        <w:fldChar w:fldCharType="end"/>
      </w:r>
      <w:r w:rsidR="00D56E72">
        <w:rPr>
          <w:szCs w:val="28"/>
          <w:lang w:eastAsia="en-US"/>
        </w:rPr>
        <w:t>,</w:t>
      </w:r>
      <w:r w:rsidR="003246B9" w:rsidRPr="003246B9">
        <w:rPr>
          <w:szCs w:val="28"/>
          <w:lang w:eastAsia="en-US"/>
        </w:rPr>
        <w:t xml:space="preserve"> </w:t>
      </w:r>
      <w:r w:rsidR="003246B9" w:rsidRPr="003246B9">
        <w:rPr>
          <w:szCs w:val="28"/>
          <w:lang w:eastAsia="en-US"/>
        </w:rPr>
        <w:fldChar w:fldCharType="begin"/>
      </w:r>
      <w:r w:rsidR="003246B9" w:rsidRPr="003246B9">
        <w:rPr>
          <w:szCs w:val="28"/>
          <w:lang w:eastAsia="en-US"/>
        </w:rPr>
        <w:instrText xml:space="preserve"> REF _Ref527237699 \w \h  \* MERGEFORMAT </w:instrText>
      </w:r>
      <w:r w:rsidR="003246B9" w:rsidRPr="003246B9">
        <w:rPr>
          <w:szCs w:val="28"/>
          <w:lang w:eastAsia="en-US"/>
        </w:rPr>
      </w:r>
      <w:r w:rsidR="003246B9" w:rsidRPr="003246B9">
        <w:rPr>
          <w:szCs w:val="28"/>
          <w:lang w:eastAsia="en-US"/>
        </w:rPr>
        <w:fldChar w:fldCharType="separate"/>
      </w:r>
      <w:r w:rsidR="0090187B">
        <w:rPr>
          <w:szCs w:val="28"/>
          <w:lang w:eastAsia="en-US"/>
        </w:rPr>
        <w:t>201</w:t>
      </w:r>
      <w:r w:rsidR="003246B9" w:rsidRPr="003246B9">
        <w:rPr>
          <w:szCs w:val="28"/>
          <w:lang w:eastAsia="en-US"/>
        </w:rPr>
        <w:fldChar w:fldCharType="end"/>
      </w:r>
      <w:r w:rsidR="003246B9" w:rsidRPr="003246B9">
        <w:rPr>
          <w:szCs w:val="28"/>
          <w:lang w:eastAsia="en-US"/>
        </w:rPr>
        <w:t xml:space="preserve">, </w:t>
      </w:r>
      <w:r w:rsidR="00D2062C" w:rsidRPr="00D2062C">
        <w:rPr>
          <w:szCs w:val="28"/>
          <w:lang w:eastAsia="en-US"/>
        </w:rPr>
        <w:fldChar w:fldCharType="begin"/>
      </w:r>
      <w:r w:rsidR="00D2062C" w:rsidRPr="00D2062C">
        <w:rPr>
          <w:szCs w:val="28"/>
          <w:lang w:eastAsia="en-US"/>
        </w:rPr>
        <w:instrText xml:space="preserve"> REF _Ref527097251 \w \h </w:instrText>
      </w:r>
      <w:r w:rsidR="00D2062C">
        <w:rPr>
          <w:szCs w:val="28"/>
          <w:lang w:eastAsia="en-US"/>
        </w:rPr>
        <w:instrText xml:space="preserve"> \* MERGEFORMAT </w:instrText>
      </w:r>
      <w:r w:rsidR="00D2062C" w:rsidRPr="00D2062C">
        <w:rPr>
          <w:szCs w:val="28"/>
          <w:lang w:eastAsia="en-US"/>
        </w:rPr>
      </w:r>
      <w:r w:rsidR="00D2062C" w:rsidRPr="00D2062C">
        <w:rPr>
          <w:szCs w:val="28"/>
          <w:lang w:eastAsia="en-US"/>
        </w:rPr>
        <w:fldChar w:fldCharType="separate"/>
      </w:r>
      <w:r w:rsidR="0090187B">
        <w:rPr>
          <w:szCs w:val="28"/>
          <w:lang w:eastAsia="en-US"/>
        </w:rPr>
        <w:t>218</w:t>
      </w:r>
      <w:r w:rsidR="00D2062C" w:rsidRPr="00D2062C">
        <w:rPr>
          <w:szCs w:val="28"/>
          <w:lang w:eastAsia="en-US"/>
        </w:rPr>
        <w:fldChar w:fldCharType="end"/>
      </w:r>
      <w:r w:rsidR="00D2062C" w:rsidRPr="00D2062C">
        <w:rPr>
          <w:szCs w:val="28"/>
          <w:lang w:eastAsia="en-US"/>
        </w:rPr>
        <w:t xml:space="preserve">, </w:t>
      </w:r>
      <w:r w:rsidR="00F550AF" w:rsidRPr="00D2062C">
        <w:rPr>
          <w:szCs w:val="28"/>
          <w:lang w:eastAsia="en-US"/>
        </w:rPr>
        <w:fldChar w:fldCharType="begin"/>
      </w:r>
      <w:r w:rsidR="00F550AF" w:rsidRPr="00D2062C">
        <w:rPr>
          <w:szCs w:val="28"/>
          <w:lang w:eastAsia="en-US"/>
        </w:rPr>
        <w:instrText xml:space="preserve"> REF _Ref527095427 \w \h  \* MERGEFORMAT </w:instrText>
      </w:r>
      <w:r w:rsidR="00F550AF" w:rsidRPr="00D2062C">
        <w:rPr>
          <w:szCs w:val="28"/>
          <w:lang w:eastAsia="en-US"/>
        </w:rPr>
      </w:r>
      <w:r w:rsidR="00F550AF" w:rsidRPr="00D2062C">
        <w:rPr>
          <w:szCs w:val="28"/>
          <w:lang w:eastAsia="en-US"/>
        </w:rPr>
        <w:fldChar w:fldCharType="separate"/>
      </w:r>
      <w:r w:rsidR="0090187B">
        <w:rPr>
          <w:szCs w:val="28"/>
          <w:lang w:eastAsia="en-US"/>
        </w:rPr>
        <w:t>221</w:t>
      </w:r>
      <w:r w:rsidR="00F550AF" w:rsidRPr="00D2062C">
        <w:rPr>
          <w:szCs w:val="28"/>
          <w:lang w:eastAsia="en-US"/>
        </w:rPr>
        <w:fldChar w:fldCharType="end"/>
      </w:r>
      <w:r w:rsidR="00F550AF" w:rsidRPr="00F550AF">
        <w:rPr>
          <w:szCs w:val="28"/>
          <w:lang w:eastAsia="en-US"/>
        </w:rPr>
        <w:t xml:space="preserve">, </w:t>
      </w:r>
      <w:r w:rsidR="00D715BC" w:rsidRPr="00D715BC">
        <w:rPr>
          <w:szCs w:val="28"/>
          <w:lang w:eastAsia="en-US"/>
        </w:rPr>
        <w:fldChar w:fldCharType="begin"/>
      </w:r>
      <w:r w:rsidR="00D715BC" w:rsidRPr="00D715BC">
        <w:rPr>
          <w:szCs w:val="28"/>
          <w:lang w:eastAsia="en-US"/>
        </w:rPr>
        <w:instrText xml:space="preserve"> REF _Ref527073025 \w \h </w:instrText>
      </w:r>
      <w:r w:rsidR="00D715BC">
        <w:rPr>
          <w:szCs w:val="28"/>
          <w:lang w:eastAsia="en-US"/>
        </w:rPr>
        <w:instrText xml:space="preserve"> \* MERGEFORMAT </w:instrText>
      </w:r>
      <w:r w:rsidR="00D715BC" w:rsidRPr="00D715BC">
        <w:rPr>
          <w:szCs w:val="28"/>
          <w:lang w:eastAsia="en-US"/>
        </w:rPr>
      </w:r>
      <w:r w:rsidR="00D715BC" w:rsidRPr="00D715BC">
        <w:rPr>
          <w:szCs w:val="28"/>
          <w:lang w:eastAsia="en-US"/>
        </w:rPr>
        <w:fldChar w:fldCharType="separate"/>
      </w:r>
      <w:r w:rsidR="0090187B">
        <w:rPr>
          <w:szCs w:val="28"/>
          <w:lang w:eastAsia="en-US"/>
        </w:rPr>
        <w:t>248</w:t>
      </w:r>
      <w:r w:rsidR="00D715BC" w:rsidRPr="00D715BC">
        <w:rPr>
          <w:szCs w:val="28"/>
          <w:lang w:eastAsia="en-US"/>
        </w:rPr>
        <w:fldChar w:fldCharType="end"/>
      </w:r>
      <w:r w:rsidRPr="003F2A4E">
        <w:rPr>
          <w:szCs w:val="28"/>
          <w:lang w:eastAsia="en-US"/>
        </w:rPr>
        <w:t>].</w:t>
      </w:r>
      <w:r w:rsidRPr="00D607DC">
        <w:rPr>
          <w:szCs w:val="28"/>
          <w:lang w:eastAsia="en-US"/>
        </w:rPr>
        <w:t xml:space="preserve"> </w:t>
      </w:r>
      <w:r w:rsidR="00D607DC">
        <w:rPr>
          <w:szCs w:val="28"/>
          <w:lang w:eastAsia="en-US"/>
        </w:rPr>
        <w:t xml:space="preserve">У дослідах </w:t>
      </w:r>
      <w:r w:rsidR="00D607DC">
        <w:rPr>
          <w:szCs w:val="28"/>
          <w:lang w:val="en-US" w:eastAsia="en-US"/>
        </w:rPr>
        <w:t>in</w:t>
      </w:r>
      <w:r w:rsidR="00D607DC" w:rsidRPr="00D607DC">
        <w:rPr>
          <w:szCs w:val="28"/>
          <w:lang w:eastAsia="en-US"/>
        </w:rPr>
        <w:t xml:space="preserve"> </w:t>
      </w:r>
      <w:r w:rsidR="00D607DC">
        <w:rPr>
          <w:szCs w:val="28"/>
          <w:lang w:val="en-US" w:eastAsia="en-US"/>
        </w:rPr>
        <w:t>vitro</w:t>
      </w:r>
      <w:r w:rsidR="00D607DC" w:rsidRPr="00D607DC">
        <w:rPr>
          <w:szCs w:val="28"/>
          <w:lang w:eastAsia="en-US"/>
        </w:rPr>
        <w:t xml:space="preserve"> </w:t>
      </w:r>
      <w:r w:rsidR="00D607DC">
        <w:rPr>
          <w:szCs w:val="28"/>
          <w:lang w:eastAsia="en-US"/>
        </w:rPr>
        <w:t>було досліджено антиоксидантні ефекти мелатоніну [</w:t>
      </w:r>
      <w:r w:rsidR="00D607DC">
        <w:rPr>
          <w:szCs w:val="28"/>
          <w:lang w:eastAsia="en-US"/>
        </w:rPr>
        <w:fldChar w:fldCharType="begin"/>
      </w:r>
      <w:r w:rsidR="00D607DC">
        <w:rPr>
          <w:szCs w:val="28"/>
          <w:lang w:eastAsia="en-US"/>
        </w:rPr>
        <w:instrText xml:space="preserve"> REF _Ref527636099 \w \h </w:instrText>
      </w:r>
      <w:r w:rsidR="00681766">
        <w:rPr>
          <w:szCs w:val="28"/>
          <w:lang w:eastAsia="en-US"/>
        </w:rPr>
        <w:instrText xml:space="preserve"> \* MERGEFORMAT </w:instrText>
      </w:r>
      <w:r w:rsidR="00D607DC">
        <w:rPr>
          <w:szCs w:val="28"/>
          <w:lang w:eastAsia="en-US"/>
        </w:rPr>
      </w:r>
      <w:r w:rsidR="00D607DC">
        <w:rPr>
          <w:szCs w:val="28"/>
          <w:lang w:eastAsia="en-US"/>
        </w:rPr>
        <w:fldChar w:fldCharType="separate"/>
      </w:r>
      <w:r w:rsidR="0090187B">
        <w:rPr>
          <w:szCs w:val="28"/>
          <w:lang w:eastAsia="en-US"/>
        </w:rPr>
        <w:t>115</w:t>
      </w:r>
      <w:r w:rsidR="00D607DC">
        <w:rPr>
          <w:szCs w:val="28"/>
          <w:lang w:eastAsia="en-US"/>
        </w:rPr>
        <w:fldChar w:fldCharType="end"/>
      </w:r>
      <w:r w:rsidR="00D607DC">
        <w:rPr>
          <w:szCs w:val="28"/>
          <w:lang w:eastAsia="en-US"/>
        </w:rPr>
        <w:t xml:space="preserve">, </w:t>
      </w:r>
      <w:r w:rsidR="00D607DC">
        <w:rPr>
          <w:szCs w:val="28"/>
          <w:lang w:eastAsia="en-US"/>
        </w:rPr>
        <w:fldChar w:fldCharType="begin"/>
      </w:r>
      <w:r w:rsidR="00D607DC">
        <w:rPr>
          <w:szCs w:val="28"/>
          <w:lang w:eastAsia="en-US"/>
        </w:rPr>
        <w:instrText xml:space="preserve"> REF _Ref527636696 \w \h </w:instrText>
      </w:r>
      <w:r w:rsidR="00681766">
        <w:rPr>
          <w:szCs w:val="28"/>
          <w:lang w:eastAsia="en-US"/>
        </w:rPr>
        <w:instrText xml:space="preserve"> \* MERGEFORMAT </w:instrText>
      </w:r>
      <w:r w:rsidR="00D607DC">
        <w:rPr>
          <w:szCs w:val="28"/>
          <w:lang w:eastAsia="en-US"/>
        </w:rPr>
      </w:r>
      <w:r w:rsidR="00D607DC">
        <w:rPr>
          <w:szCs w:val="28"/>
          <w:lang w:eastAsia="en-US"/>
        </w:rPr>
        <w:fldChar w:fldCharType="separate"/>
      </w:r>
      <w:r w:rsidR="0090187B">
        <w:rPr>
          <w:szCs w:val="28"/>
          <w:lang w:eastAsia="en-US"/>
        </w:rPr>
        <w:t>177</w:t>
      </w:r>
      <w:r w:rsidR="00D607DC">
        <w:rPr>
          <w:szCs w:val="28"/>
          <w:lang w:eastAsia="en-US"/>
        </w:rPr>
        <w:fldChar w:fldCharType="end"/>
      </w:r>
      <w:r w:rsidR="00D607DC">
        <w:rPr>
          <w:szCs w:val="28"/>
          <w:lang w:eastAsia="en-US"/>
        </w:rPr>
        <w:t xml:space="preserve">, </w:t>
      </w:r>
      <w:r w:rsidR="00D607DC">
        <w:rPr>
          <w:szCs w:val="28"/>
          <w:lang w:eastAsia="en-US"/>
        </w:rPr>
        <w:fldChar w:fldCharType="begin"/>
      </w:r>
      <w:r w:rsidR="00D607DC">
        <w:rPr>
          <w:szCs w:val="28"/>
          <w:lang w:eastAsia="en-US"/>
        </w:rPr>
        <w:instrText xml:space="preserve"> REF _Ref527644469 \w \h </w:instrText>
      </w:r>
      <w:r w:rsidR="00681766">
        <w:rPr>
          <w:szCs w:val="28"/>
          <w:lang w:eastAsia="en-US"/>
        </w:rPr>
        <w:instrText xml:space="preserve"> \* MERGEFORMAT </w:instrText>
      </w:r>
      <w:r w:rsidR="00D607DC">
        <w:rPr>
          <w:szCs w:val="28"/>
          <w:lang w:eastAsia="en-US"/>
        </w:rPr>
      </w:r>
      <w:r w:rsidR="00D607DC">
        <w:rPr>
          <w:szCs w:val="28"/>
          <w:lang w:eastAsia="en-US"/>
        </w:rPr>
        <w:fldChar w:fldCharType="separate"/>
      </w:r>
      <w:r w:rsidR="0090187B">
        <w:rPr>
          <w:szCs w:val="28"/>
          <w:lang w:eastAsia="en-US"/>
        </w:rPr>
        <w:t>189</w:t>
      </w:r>
      <w:r w:rsidR="00D607DC">
        <w:rPr>
          <w:szCs w:val="28"/>
          <w:lang w:eastAsia="en-US"/>
        </w:rPr>
        <w:fldChar w:fldCharType="end"/>
      </w:r>
      <w:r w:rsidR="00D607DC">
        <w:rPr>
          <w:szCs w:val="28"/>
          <w:lang w:eastAsia="en-US"/>
        </w:rPr>
        <w:t>]</w:t>
      </w:r>
      <w:r w:rsidR="00D607DC" w:rsidRPr="00D607DC">
        <w:rPr>
          <w:szCs w:val="28"/>
          <w:lang w:eastAsia="en-US"/>
        </w:rPr>
        <w:t xml:space="preserve"> </w:t>
      </w:r>
      <w:r w:rsidR="00D607DC">
        <w:rPr>
          <w:szCs w:val="28"/>
          <w:lang w:eastAsia="en-US"/>
        </w:rPr>
        <w:t xml:space="preserve">та встановлено, що </w:t>
      </w:r>
      <w:r w:rsidRPr="003F2A4E">
        <w:rPr>
          <w:szCs w:val="28"/>
          <w:lang w:eastAsia="en-US"/>
        </w:rPr>
        <w:t>п</w:t>
      </w:r>
      <w:r w:rsidR="00D607DC">
        <w:rPr>
          <w:szCs w:val="28"/>
          <w:lang w:eastAsia="en-US"/>
        </w:rPr>
        <w:t>ри поглинанні вільних радикалів він</w:t>
      </w:r>
      <w:r w:rsidRPr="003F2A4E">
        <w:rPr>
          <w:szCs w:val="28"/>
          <w:lang w:eastAsia="en-US"/>
        </w:rPr>
        <w:t xml:space="preserve"> спроможний діяти синергічно із іншими антиоксидантами, зокрема такими як вітаміни «С» та «Е» [</w:t>
      </w:r>
      <w:r w:rsidR="003A7884" w:rsidRPr="003A7884">
        <w:rPr>
          <w:szCs w:val="28"/>
          <w:lang w:eastAsia="en-US"/>
        </w:rPr>
        <w:fldChar w:fldCharType="begin"/>
      </w:r>
      <w:r w:rsidR="003A7884" w:rsidRPr="003A7884">
        <w:rPr>
          <w:szCs w:val="28"/>
          <w:lang w:eastAsia="en-US"/>
        </w:rPr>
        <w:instrText xml:space="preserve"> REF _Ref527095427 \w \h </w:instrText>
      </w:r>
      <w:r w:rsidR="003A7884">
        <w:rPr>
          <w:szCs w:val="28"/>
          <w:lang w:eastAsia="en-US"/>
        </w:rPr>
        <w:instrText xml:space="preserve"> \* MERGEFORMAT </w:instrText>
      </w:r>
      <w:r w:rsidR="003A7884" w:rsidRPr="003A7884">
        <w:rPr>
          <w:szCs w:val="28"/>
          <w:lang w:eastAsia="en-US"/>
        </w:rPr>
      </w:r>
      <w:r w:rsidR="003A7884" w:rsidRPr="003A7884">
        <w:rPr>
          <w:szCs w:val="28"/>
          <w:lang w:eastAsia="en-US"/>
        </w:rPr>
        <w:fldChar w:fldCharType="separate"/>
      </w:r>
      <w:r w:rsidR="0090187B">
        <w:rPr>
          <w:szCs w:val="28"/>
          <w:lang w:eastAsia="en-US"/>
        </w:rPr>
        <w:t>221</w:t>
      </w:r>
      <w:r w:rsidR="003A7884" w:rsidRPr="003A7884">
        <w:rPr>
          <w:szCs w:val="28"/>
          <w:lang w:eastAsia="en-US"/>
        </w:rPr>
        <w:fldChar w:fldCharType="end"/>
      </w:r>
      <w:r w:rsidRPr="003A7884">
        <w:rPr>
          <w:szCs w:val="28"/>
          <w:lang w:eastAsia="en-US"/>
        </w:rPr>
        <w:t>]</w:t>
      </w:r>
      <w:r w:rsidRPr="003F2A4E">
        <w:rPr>
          <w:szCs w:val="28"/>
          <w:lang w:eastAsia="en-US"/>
        </w:rPr>
        <w:t>.</w:t>
      </w:r>
      <w:r w:rsidR="00A953DB" w:rsidRPr="00A953DB">
        <w:rPr>
          <w:szCs w:val="28"/>
          <w:lang w:eastAsia="en-US"/>
        </w:rPr>
        <w:t xml:space="preserve"> </w:t>
      </w:r>
      <w:r w:rsidRPr="003F2A4E">
        <w:rPr>
          <w:szCs w:val="28"/>
          <w:lang w:eastAsia="en-US"/>
        </w:rPr>
        <w:t xml:space="preserve">Не зважаючи на недостатню кількість досліджень щодо ефективності мелатоніну по нейтралізації </w:t>
      </w:r>
      <w:r w:rsidR="00580B44" w:rsidRPr="003F2A4E">
        <w:rPr>
          <w:szCs w:val="28"/>
          <w:lang w:val="ru-RU" w:eastAsia="en-US"/>
        </w:rPr>
        <w:t>O</w:t>
      </w:r>
      <w:r w:rsidR="00580B44" w:rsidRPr="003F2A4E">
        <w:rPr>
          <w:szCs w:val="28"/>
          <w:vertAlign w:val="subscript"/>
          <w:lang w:eastAsia="en-US"/>
        </w:rPr>
        <w:t>2</w:t>
      </w:r>
      <w:r w:rsidR="00295C24">
        <w:rPr>
          <w:szCs w:val="28"/>
          <w:vertAlign w:val="superscript"/>
          <w:lang w:eastAsia="en-US"/>
        </w:rPr>
        <w:t>‒</w:t>
      </w:r>
      <w:r w:rsidR="00580B44">
        <w:rPr>
          <w:szCs w:val="28"/>
          <w:lang w:eastAsia="en-US"/>
        </w:rPr>
        <w:t>•</w:t>
      </w:r>
      <w:r w:rsidRPr="003F2A4E">
        <w:rPr>
          <w:szCs w:val="28"/>
          <w:lang w:eastAsia="en-US"/>
        </w:rPr>
        <w:t>, у декількох публікаціях було показано, що дана речовина мінімально або помірно реагує з супероксид-аніоном [</w:t>
      </w:r>
      <w:r w:rsidR="005174A0">
        <w:rPr>
          <w:szCs w:val="28"/>
          <w:lang w:eastAsia="en-US"/>
        </w:rPr>
        <w:fldChar w:fldCharType="begin"/>
      </w:r>
      <w:r w:rsidR="005174A0">
        <w:rPr>
          <w:szCs w:val="28"/>
          <w:lang w:eastAsia="en-US"/>
        </w:rPr>
        <w:instrText xml:space="preserve"> REF _Ref527079464 \w \h </w:instrText>
      </w:r>
      <w:r w:rsidR="00681766">
        <w:rPr>
          <w:szCs w:val="28"/>
          <w:lang w:eastAsia="en-US"/>
        </w:rPr>
        <w:instrText xml:space="preserve"> \* MERGEFORMAT </w:instrText>
      </w:r>
      <w:r w:rsidR="005174A0">
        <w:rPr>
          <w:szCs w:val="28"/>
          <w:lang w:eastAsia="en-US"/>
        </w:rPr>
      </w:r>
      <w:r w:rsidR="005174A0">
        <w:rPr>
          <w:szCs w:val="28"/>
          <w:lang w:eastAsia="en-US"/>
        </w:rPr>
        <w:fldChar w:fldCharType="separate"/>
      </w:r>
      <w:r w:rsidR="0090187B">
        <w:rPr>
          <w:szCs w:val="28"/>
          <w:lang w:eastAsia="en-US"/>
        </w:rPr>
        <w:t>12</w:t>
      </w:r>
      <w:r w:rsidR="005174A0">
        <w:rPr>
          <w:szCs w:val="28"/>
          <w:lang w:eastAsia="en-US"/>
        </w:rPr>
        <w:fldChar w:fldCharType="end"/>
      </w:r>
      <w:r w:rsidR="005174A0" w:rsidRPr="007B4867">
        <w:rPr>
          <w:szCs w:val="28"/>
          <w:lang w:eastAsia="en-US"/>
        </w:rPr>
        <w:t xml:space="preserve">, </w:t>
      </w:r>
      <w:r w:rsidR="007B4867">
        <w:rPr>
          <w:szCs w:val="28"/>
          <w:lang w:eastAsia="en-US"/>
        </w:rPr>
        <w:fldChar w:fldCharType="begin"/>
      </w:r>
      <w:r w:rsidR="007B4867">
        <w:rPr>
          <w:szCs w:val="28"/>
          <w:lang w:eastAsia="en-US"/>
        </w:rPr>
        <w:instrText xml:space="preserve"> REF _Ref527636099 \w \h </w:instrText>
      </w:r>
      <w:r w:rsidR="00681766">
        <w:rPr>
          <w:szCs w:val="28"/>
          <w:lang w:eastAsia="en-US"/>
        </w:rPr>
        <w:instrText xml:space="preserve"> \* MERGEFORMAT </w:instrText>
      </w:r>
      <w:r w:rsidR="007B4867">
        <w:rPr>
          <w:szCs w:val="28"/>
          <w:lang w:eastAsia="en-US"/>
        </w:rPr>
      </w:r>
      <w:r w:rsidR="007B4867">
        <w:rPr>
          <w:szCs w:val="28"/>
          <w:lang w:eastAsia="en-US"/>
        </w:rPr>
        <w:fldChar w:fldCharType="separate"/>
      </w:r>
      <w:r w:rsidR="0090187B">
        <w:rPr>
          <w:szCs w:val="28"/>
          <w:lang w:eastAsia="en-US"/>
        </w:rPr>
        <w:t>115</w:t>
      </w:r>
      <w:r w:rsidR="007B4867">
        <w:rPr>
          <w:szCs w:val="28"/>
          <w:lang w:eastAsia="en-US"/>
        </w:rPr>
        <w:fldChar w:fldCharType="end"/>
      </w:r>
      <w:r w:rsidR="007B4867">
        <w:rPr>
          <w:szCs w:val="28"/>
          <w:lang w:eastAsia="en-US"/>
        </w:rPr>
        <w:t xml:space="preserve">, </w:t>
      </w:r>
      <w:r w:rsidR="007B4867">
        <w:rPr>
          <w:szCs w:val="28"/>
          <w:lang w:eastAsia="en-US"/>
        </w:rPr>
        <w:fldChar w:fldCharType="begin"/>
      </w:r>
      <w:r w:rsidR="007B4867">
        <w:rPr>
          <w:szCs w:val="28"/>
          <w:lang w:eastAsia="en-US"/>
        </w:rPr>
        <w:instrText xml:space="preserve"> REF _Ref527636696 \w \h </w:instrText>
      </w:r>
      <w:r w:rsidR="00681766">
        <w:rPr>
          <w:szCs w:val="28"/>
          <w:lang w:eastAsia="en-US"/>
        </w:rPr>
        <w:instrText xml:space="preserve"> \* MERGEFORMAT </w:instrText>
      </w:r>
      <w:r w:rsidR="007B4867">
        <w:rPr>
          <w:szCs w:val="28"/>
          <w:lang w:eastAsia="en-US"/>
        </w:rPr>
      </w:r>
      <w:r w:rsidR="007B4867">
        <w:rPr>
          <w:szCs w:val="28"/>
          <w:lang w:eastAsia="en-US"/>
        </w:rPr>
        <w:fldChar w:fldCharType="separate"/>
      </w:r>
      <w:r w:rsidR="0090187B">
        <w:rPr>
          <w:szCs w:val="28"/>
          <w:lang w:eastAsia="en-US"/>
        </w:rPr>
        <w:t>177</w:t>
      </w:r>
      <w:r w:rsidR="007B4867">
        <w:rPr>
          <w:szCs w:val="28"/>
          <w:lang w:eastAsia="en-US"/>
        </w:rPr>
        <w:fldChar w:fldCharType="end"/>
      </w:r>
      <w:r w:rsidRPr="003F2A4E">
        <w:rPr>
          <w:szCs w:val="28"/>
          <w:lang w:eastAsia="en-US"/>
        </w:rPr>
        <w:t>]. Сам по собі, О</w:t>
      </w:r>
      <w:r w:rsidRPr="003F2A4E">
        <w:rPr>
          <w:szCs w:val="28"/>
          <w:vertAlign w:val="subscript"/>
          <w:lang w:eastAsia="en-US"/>
        </w:rPr>
        <w:t>2</w:t>
      </w:r>
      <w:r w:rsidR="00680493">
        <w:rPr>
          <w:szCs w:val="28"/>
          <w:vertAlign w:val="superscript"/>
          <w:lang w:eastAsia="en-US"/>
        </w:rPr>
        <w:t>‒</w:t>
      </w:r>
      <w:r w:rsidRPr="003F2A4E">
        <w:rPr>
          <w:szCs w:val="28"/>
          <w:lang w:eastAsia="en-US"/>
        </w:rPr>
        <w:t xml:space="preserve"> не володіє надто потужними окиснювальними властивостями, однак становить велику небезпеку, оскільки є джерелом утворення більш активних АФК. При дослідженні впливу мелатоніну на окиснювач середньої сили </w:t>
      </w:r>
      <w:r w:rsidR="00A27452">
        <w:rPr>
          <w:szCs w:val="28"/>
          <w:lang w:eastAsia="en-US"/>
        </w:rPr>
        <w:t>-</w:t>
      </w:r>
      <w:r w:rsidRPr="003F2A4E">
        <w:rPr>
          <w:szCs w:val="28"/>
          <w:lang w:eastAsia="en-US"/>
        </w:rPr>
        <w:t xml:space="preserve"> H</w:t>
      </w:r>
      <w:r w:rsidRPr="003F2A4E">
        <w:rPr>
          <w:szCs w:val="28"/>
          <w:vertAlign w:val="subscript"/>
          <w:lang w:eastAsia="en-US"/>
        </w:rPr>
        <w:t>2</w:t>
      </w:r>
      <w:r w:rsidRPr="003F2A4E">
        <w:rPr>
          <w:szCs w:val="28"/>
          <w:lang w:val="en-US" w:eastAsia="en-US"/>
        </w:rPr>
        <w:t>O</w:t>
      </w:r>
      <w:r w:rsidRPr="003F2A4E">
        <w:rPr>
          <w:szCs w:val="28"/>
          <w:vertAlign w:val="subscript"/>
          <w:lang w:eastAsia="en-US"/>
        </w:rPr>
        <w:t>2</w:t>
      </w:r>
      <w:r w:rsidR="00D7656F">
        <w:rPr>
          <w:szCs w:val="28"/>
          <w:lang w:eastAsia="en-US"/>
        </w:rPr>
        <w:t>, який</w:t>
      </w:r>
      <w:r w:rsidRPr="003F2A4E">
        <w:rPr>
          <w:szCs w:val="28"/>
          <w:lang w:eastAsia="en-US"/>
        </w:rPr>
        <w:t xml:space="preserve"> хоча і не ініціює </w:t>
      </w:r>
      <w:r w:rsidR="00B54880">
        <w:rPr>
          <w:szCs w:val="28"/>
          <w:lang w:eastAsia="en-US"/>
        </w:rPr>
        <w:t>перекисне окислення ліпідів (</w:t>
      </w:r>
      <w:r w:rsidRPr="003F2A4E">
        <w:rPr>
          <w:szCs w:val="28"/>
          <w:lang w:eastAsia="en-US"/>
        </w:rPr>
        <w:t>ПОЛ</w:t>
      </w:r>
      <w:r w:rsidR="00B54880">
        <w:rPr>
          <w:szCs w:val="28"/>
          <w:lang w:eastAsia="en-US"/>
        </w:rPr>
        <w:t>)</w:t>
      </w:r>
      <w:r w:rsidRPr="003F2A4E">
        <w:rPr>
          <w:szCs w:val="28"/>
          <w:lang w:eastAsia="en-US"/>
        </w:rPr>
        <w:t>, але є джерелом утворення гідроксильного радикалу, встановлено, що дана речовина стимулює активність двох ферментів для нейтралізаці</w:t>
      </w:r>
      <w:r w:rsidR="00EC714C">
        <w:rPr>
          <w:szCs w:val="28"/>
          <w:lang w:eastAsia="en-US"/>
        </w:rPr>
        <w:t>ї пероксиду (глута</w:t>
      </w:r>
      <w:r w:rsidR="00D64052">
        <w:rPr>
          <w:szCs w:val="28"/>
          <w:lang w:eastAsia="en-US"/>
        </w:rPr>
        <w:t>тіон</w:t>
      </w:r>
      <w:r w:rsidR="00EC714C">
        <w:rPr>
          <w:szCs w:val="28"/>
          <w:lang w:eastAsia="en-US"/>
        </w:rPr>
        <w:t>пероксидази</w:t>
      </w:r>
      <w:r w:rsidRPr="003F2A4E">
        <w:rPr>
          <w:szCs w:val="28"/>
          <w:lang w:eastAsia="en-US"/>
        </w:rPr>
        <w:t xml:space="preserve"> та </w:t>
      </w:r>
      <w:r w:rsidR="00D82428">
        <w:rPr>
          <w:szCs w:val="28"/>
          <w:lang w:eastAsia="en-US"/>
        </w:rPr>
        <w:t>супероксид</w:t>
      </w:r>
      <w:r w:rsidR="00EC714C">
        <w:rPr>
          <w:szCs w:val="28"/>
          <w:lang w:eastAsia="en-US"/>
        </w:rPr>
        <w:t>дисмутази</w:t>
      </w:r>
      <w:r w:rsidRPr="003F2A4E">
        <w:rPr>
          <w:szCs w:val="28"/>
          <w:lang w:eastAsia="en-US"/>
        </w:rPr>
        <w:t>) [</w:t>
      </w:r>
      <w:r w:rsidR="00D82428" w:rsidRPr="003246B9">
        <w:rPr>
          <w:szCs w:val="28"/>
          <w:lang w:eastAsia="en-US"/>
        </w:rPr>
        <w:fldChar w:fldCharType="begin"/>
      </w:r>
      <w:r w:rsidR="00D82428" w:rsidRPr="003246B9">
        <w:rPr>
          <w:szCs w:val="28"/>
          <w:lang w:eastAsia="en-US"/>
        </w:rPr>
        <w:instrText xml:space="preserve"> REF _Ref527307117 \w \h </w:instrText>
      </w:r>
      <w:r w:rsidR="003246B9">
        <w:rPr>
          <w:szCs w:val="28"/>
          <w:lang w:eastAsia="en-US"/>
        </w:rPr>
        <w:instrText xml:space="preserve"> \* MERGEFORMAT </w:instrText>
      </w:r>
      <w:r w:rsidR="00D82428" w:rsidRPr="003246B9">
        <w:rPr>
          <w:szCs w:val="28"/>
          <w:lang w:eastAsia="en-US"/>
        </w:rPr>
      </w:r>
      <w:r w:rsidR="00D82428" w:rsidRPr="003246B9">
        <w:rPr>
          <w:szCs w:val="28"/>
          <w:lang w:eastAsia="en-US"/>
        </w:rPr>
        <w:fldChar w:fldCharType="separate"/>
      </w:r>
      <w:r w:rsidR="0090187B">
        <w:rPr>
          <w:szCs w:val="28"/>
          <w:lang w:eastAsia="en-US"/>
        </w:rPr>
        <w:t>8</w:t>
      </w:r>
      <w:r w:rsidR="00D82428" w:rsidRPr="003246B9">
        <w:rPr>
          <w:szCs w:val="28"/>
          <w:lang w:eastAsia="en-US"/>
        </w:rPr>
        <w:fldChar w:fldCharType="end"/>
      </w:r>
      <w:r w:rsidR="00D82428" w:rsidRPr="003246B9">
        <w:rPr>
          <w:szCs w:val="28"/>
          <w:lang w:eastAsia="en-US"/>
        </w:rPr>
        <w:t xml:space="preserve">, </w:t>
      </w:r>
      <w:r w:rsidR="00D82428" w:rsidRPr="003246B9">
        <w:rPr>
          <w:szCs w:val="28"/>
          <w:lang w:eastAsia="en-US"/>
        </w:rPr>
        <w:fldChar w:fldCharType="begin"/>
      </w:r>
      <w:r w:rsidR="00D82428" w:rsidRPr="003246B9">
        <w:rPr>
          <w:szCs w:val="28"/>
          <w:lang w:eastAsia="en-US"/>
        </w:rPr>
        <w:instrText xml:space="preserve"> REF _Ref527079464 \w \h </w:instrText>
      </w:r>
      <w:r w:rsidR="003246B9">
        <w:rPr>
          <w:szCs w:val="28"/>
          <w:lang w:eastAsia="en-US"/>
        </w:rPr>
        <w:instrText xml:space="preserve"> \* MERGEFORMAT </w:instrText>
      </w:r>
      <w:r w:rsidR="00D82428" w:rsidRPr="003246B9">
        <w:rPr>
          <w:szCs w:val="28"/>
          <w:lang w:eastAsia="en-US"/>
        </w:rPr>
      </w:r>
      <w:r w:rsidR="00D82428" w:rsidRPr="003246B9">
        <w:rPr>
          <w:szCs w:val="28"/>
          <w:lang w:eastAsia="en-US"/>
        </w:rPr>
        <w:fldChar w:fldCharType="separate"/>
      </w:r>
      <w:r w:rsidR="0090187B">
        <w:rPr>
          <w:szCs w:val="28"/>
          <w:lang w:eastAsia="en-US"/>
        </w:rPr>
        <w:t>12</w:t>
      </w:r>
      <w:r w:rsidR="00D82428" w:rsidRPr="003246B9">
        <w:rPr>
          <w:szCs w:val="28"/>
          <w:lang w:eastAsia="en-US"/>
        </w:rPr>
        <w:fldChar w:fldCharType="end"/>
      </w:r>
      <w:r w:rsidR="00D82428" w:rsidRPr="003246B9">
        <w:rPr>
          <w:szCs w:val="28"/>
          <w:lang w:eastAsia="en-US"/>
        </w:rPr>
        <w:t xml:space="preserve">, </w:t>
      </w:r>
      <w:r w:rsidR="0045521D" w:rsidRPr="003246B9">
        <w:rPr>
          <w:szCs w:val="28"/>
          <w:lang w:eastAsia="en-US"/>
        </w:rPr>
        <w:fldChar w:fldCharType="begin"/>
      </w:r>
      <w:r w:rsidR="0045521D" w:rsidRPr="003246B9">
        <w:rPr>
          <w:szCs w:val="28"/>
          <w:lang w:eastAsia="en-US"/>
        </w:rPr>
        <w:instrText xml:space="preserve"> REF _Ref527090837 \w \h  \* MERGEFORMAT </w:instrText>
      </w:r>
      <w:r w:rsidR="0045521D" w:rsidRPr="003246B9">
        <w:rPr>
          <w:szCs w:val="28"/>
          <w:lang w:eastAsia="en-US"/>
        </w:rPr>
      </w:r>
      <w:r w:rsidR="0045521D" w:rsidRPr="003246B9">
        <w:rPr>
          <w:szCs w:val="28"/>
          <w:lang w:eastAsia="en-US"/>
        </w:rPr>
        <w:fldChar w:fldCharType="separate"/>
      </w:r>
      <w:r w:rsidR="0090187B">
        <w:rPr>
          <w:szCs w:val="28"/>
          <w:lang w:eastAsia="en-US"/>
        </w:rPr>
        <w:t>199</w:t>
      </w:r>
      <w:r w:rsidR="0045521D" w:rsidRPr="003246B9">
        <w:rPr>
          <w:szCs w:val="28"/>
          <w:lang w:eastAsia="en-US"/>
        </w:rPr>
        <w:fldChar w:fldCharType="end"/>
      </w:r>
      <w:r w:rsidRPr="0045521D">
        <w:rPr>
          <w:szCs w:val="28"/>
          <w:lang w:eastAsia="en-US"/>
        </w:rPr>
        <w:t>],</w:t>
      </w:r>
      <w:r w:rsidR="00EC714C">
        <w:rPr>
          <w:szCs w:val="28"/>
          <w:lang w:eastAsia="en-US"/>
        </w:rPr>
        <w:t xml:space="preserve"> проявляючи тим самим непряму антиоксидантну роль,</w:t>
      </w:r>
      <w:r w:rsidRPr="003F2A4E">
        <w:rPr>
          <w:szCs w:val="28"/>
          <w:lang w:eastAsia="en-US"/>
        </w:rPr>
        <w:t xml:space="preserve"> а також самостійно взаємодіє з останнім. Встановлено, що кожна молекула мелатоніну спроможна поглинати два </w:t>
      </w:r>
      <w:r w:rsidR="00D7656F">
        <w:rPr>
          <w:szCs w:val="28"/>
          <w:lang w:eastAsia="en-US"/>
        </w:rPr>
        <w:t>•</w:t>
      </w:r>
      <w:r w:rsidRPr="003F2A4E">
        <w:rPr>
          <w:szCs w:val="28"/>
          <w:lang w:eastAsia="en-US"/>
        </w:rPr>
        <w:t>ОН-радикали</w:t>
      </w:r>
      <w:r w:rsidR="00443362">
        <w:rPr>
          <w:szCs w:val="28"/>
          <w:lang w:eastAsia="en-US"/>
        </w:rPr>
        <w:t xml:space="preserve"> [</w:t>
      </w:r>
      <w:r w:rsidR="00443362">
        <w:rPr>
          <w:szCs w:val="28"/>
          <w:lang w:eastAsia="en-US"/>
        </w:rPr>
        <w:fldChar w:fldCharType="begin"/>
      </w:r>
      <w:r w:rsidR="00443362">
        <w:rPr>
          <w:szCs w:val="28"/>
          <w:lang w:eastAsia="en-US"/>
        </w:rPr>
        <w:instrText xml:space="preserve"> REF _Ref527636518 \w \h </w:instrText>
      </w:r>
      <w:r w:rsidR="00443362">
        <w:rPr>
          <w:szCs w:val="28"/>
          <w:lang w:eastAsia="en-US"/>
        </w:rPr>
      </w:r>
      <w:r w:rsidR="00443362">
        <w:rPr>
          <w:szCs w:val="28"/>
          <w:lang w:eastAsia="en-US"/>
        </w:rPr>
        <w:fldChar w:fldCharType="separate"/>
      </w:r>
      <w:r w:rsidR="00443362">
        <w:rPr>
          <w:szCs w:val="28"/>
          <w:lang w:eastAsia="en-US"/>
        </w:rPr>
        <w:t>170</w:t>
      </w:r>
      <w:r w:rsidR="00443362">
        <w:rPr>
          <w:szCs w:val="28"/>
          <w:lang w:eastAsia="en-US"/>
        </w:rPr>
        <w:fldChar w:fldCharType="end"/>
      </w:r>
      <w:r w:rsidR="00443362">
        <w:rPr>
          <w:szCs w:val="28"/>
          <w:lang w:eastAsia="en-US"/>
        </w:rPr>
        <w:t>]</w:t>
      </w:r>
      <w:r w:rsidRPr="003F2A4E">
        <w:rPr>
          <w:szCs w:val="28"/>
          <w:lang w:eastAsia="en-US"/>
        </w:rPr>
        <w:t xml:space="preserve">, в результаті чого утворюється молекула </w:t>
      </w:r>
      <w:r w:rsidR="00A27452">
        <w:rPr>
          <w:szCs w:val="28"/>
          <w:lang w:eastAsia="en-US"/>
        </w:rPr>
        <w:t>-</w:t>
      </w:r>
      <w:r w:rsidRPr="003F2A4E">
        <w:rPr>
          <w:szCs w:val="28"/>
          <w:lang w:eastAsia="en-US"/>
        </w:rPr>
        <w:t xml:space="preserve"> циклічний 3-гідроксимелатонін, який з’являється у сечі, що є опосередкованим показником поглинаючої (антиоксидантної) дії мелатоніну [</w:t>
      </w:r>
      <w:r w:rsidR="007372B2">
        <w:rPr>
          <w:szCs w:val="28"/>
          <w:lang w:eastAsia="en-US"/>
        </w:rPr>
        <w:fldChar w:fldCharType="begin"/>
      </w:r>
      <w:r w:rsidR="007372B2">
        <w:rPr>
          <w:szCs w:val="28"/>
          <w:lang w:eastAsia="en-US"/>
        </w:rPr>
        <w:instrText xml:space="preserve"> REF _Ref527079464 \w \h </w:instrText>
      </w:r>
      <w:r w:rsidR="00681766">
        <w:rPr>
          <w:szCs w:val="28"/>
          <w:lang w:eastAsia="en-US"/>
        </w:rPr>
        <w:instrText xml:space="preserve"> \* MERGEFORMAT </w:instrText>
      </w:r>
      <w:r w:rsidR="007372B2">
        <w:rPr>
          <w:szCs w:val="28"/>
          <w:lang w:eastAsia="en-US"/>
        </w:rPr>
      </w:r>
      <w:r w:rsidR="007372B2">
        <w:rPr>
          <w:szCs w:val="28"/>
          <w:lang w:eastAsia="en-US"/>
        </w:rPr>
        <w:fldChar w:fldCharType="separate"/>
      </w:r>
      <w:r w:rsidR="0090187B">
        <w:rPr>
          <w:szCs w:val="28"/>
          <w:lang w:eastAsia="en-US"/>
        </w:rPr>
        <w:t>12</w:t>
      </w:r>
      <w:r w:rsidR="007372B2">
        <w:rPr>
          <w:szCs w:val="28"/>
          <w:lang w:eastAsia="en-US"/>
        </w:rPr>
        <w:fldChar w:fldCharType="end"/>
      </w:r>
      <w:r w:rsidR="007372B2">
        <w:rPr>
          <w:szCs w:val="28"/>
          <w:lang w:eastAsia="en-US"/>
        </w:rPr>
        <w:t>,</w:t>
      </w:r>
      <w:r w:rsidR="00EC5739" w:rsidRPr="00EC5739">
        <w:rPr>
          <w:szCs w:val="28"/>
          <w:lang w:eastAsia="en-US"/>
        </w:rPr>
        <w:t xml:space="preserve"> </w:t>
      </w:r>
      <w:r w:rsidR="00EC5739" w:rsidRPr="00EC5739">
        <w:rPr>
          <w:szCs w:val="28"/>
          <w:lang w:eastAsia="en-US"/>
        </w:rPr>
        <w:fldChar w:fldCharType="begin"/>
      </w:r>
      <w:r w:rsidR="00EC5739" w:rsidRPr="00EC5739">
        <w:rPr>
          <w:szCs w:val="28"/>
          <w:lang w:eastAsia="en-US"/>
        </w:rPr>
        <w:instrText xml:space="preserve"> REF _Ref527094196 \w \h </w:instrText>
      </w:r>
      <w:r w:rsidR="00EC5739">
        <w:rPr>
          <w:szCs w:val="28"/>
          <w:lang w:eastAsia="en-US"/>
        </w:rPr>
        <w:instrText xml:space="preserve"> \* MERGEFORMAT </w:instrText>
      </w:r>
      <w:r w:rsidR="00EC5739" w:rsidRPr="00EC5739">
        <w:rPr>
          <w:szCs w:val="28"/>
          <w:lang w:eastAsia="en-US"/>
        </w:rPr>
      </w:r>
      <w:r w:rsidR="00EC5739" w:rsidRPr="00EC5739">
        <w:rPr>
          <w:szCs w:val="28"/>
          <w:lang w:eastAsia="en-US"/>
        </w:rPr>
        <w:fldChar w:fldCharType="separate"/>
      </w:r>
      <w:r w:rsidR="0090187B">
        <w:rPr>
          <w:szCs w:val="28"/>
          <w:lang w:eastAsia="en-US"/>
        </w:rPr>
        <w:t>219</w:t>
      </w:r>
      <w:r w:rsidR="00EC5739" w:rsidRPr="00EC5739">
        <w:rPr>
          <w:szCs w:val="28"/>
          <w:lang w:eastAsia="en-US"/>
        </w:rPr>
        <w:fldChar w:fldCharType="end"/>
      </w:r>
      <w:r w:rsidRPr="003F2A4E">
        <w:rPr>
          <w:szCs w:val="28"/>
          <w:lang w:eastAsia="en-US"/>
        </w:rPr>
        <w:t>].</w:t>
      </w:r>
      <w:r w:rsidR="00CC6028">
        <w:rPr>
          <w:szCs w:val="28"/>
          <w:lang w:eastAsia="en-US"/>
        </w:rPr>
        <w:t xml:space="preserve"> </w:t>
      </w:r>
      <w:r w:rsidRPr="003F2A4E">
        <w:rPr>
          <w:szCs w:val="28"/>
          <w:lang w:eastAsia="en-US"/>
        </w:rPr>
        <w:t xml:space="preserve">Також у деяких дослідженнях встановлено, що не тільки мелатоніну, а й його метаболіту </w:t>
      </w:r>
      <w:r w:rsidR="00A27452">
        <w:rPr>
          <w:szCs w:val="28"/>
          <w:lang w:eastAsia="en-US"/>
        </w:rPr>
        <w:t>-</w:t>
      </w:r>
      <w:r w:rsidRPr="003F2A4E">
        <w:rPr>
          <w:szCs w:val="28"/>
          <w:lang w:eastAsia="en-US"/>
        </w:rPr>
        <w:t xml:space="preserve"> N(1)-ацетил-N(2)-форміл-5-метоксикінураміну (АФМК), який утворюється при взаємодії мелатоніну з пероксидом водню</w:t>
      </w:r>
      <w:r w:rsidR="00D7656F">
        <w:rPr>
          <w:szCs w:val="28"/>
          <w:lang w:eastAsia="en-US"/>
        </w:rPr>
        <w:t xml:space="preserve"> [</w:t>
      </w:r>
      <w:r w:rsidR="00D7656F">
        <w:rPr>
          <w:szCs w:val="28"/>
          <w:lang w:eastAsia="en-US"/>
        </w:rPr>
        <w:fldChar w:fldCharType="begin"/>
      </w:r>
      <w:r w:rsidR="00D7656F">
        <w:rPr>
          <w:szCs w:val="28"/>
          <w:lang w:eastAsia="en-US"/>
        </w:rPr>
        <w:instrText xml:space="preserve"> REF _Ref527641324 \w \h </w:instrText>
      </w:r>
      <w:r w:rsidR="00681766">
        <w:rPr>
          <w:szCs w:val="28"/>
          <w:lang w:eastAsia="en-US"/>
        </w:rPr>
        <w:instrText xml:space="preserve"> \* MERGEFORMAT </w:instrText>
      </w:r>
      <w:r w:rsidR="00D7656F">
        <w:rPr>
          <w:szCs w:val="28"/>
          <w:lang w:eastAsia="en-US"/>
        </w:rPr>
      </w:r>
      <w:r w:rsidR="00D7656F">
        <w:rPr>
          <w:szCs w:val="28"/>
          <w:lang w:eastAsia="en-US"/>
        </w:rPr>
        <w:fldChar w:fldCharType="separate"/>
      </w:r>
      <w:r w:rsidR="0090187B">
        <w:rPr>
          <w:szCs w:val="28"/>
          <w:lang w:eastAsia="en-US"/>
        </w:rPr>
        <w:t>220</w:t>
      </w:r>
      <w:r w:rsidR="00D7656F">
        <w:rPr>
          <w:szCs w:val="28"/>
          <w:lang w:eastAsia="en-US"/>
        </w:rPr>
        <w:fldChar w:fldCharType="end"/>
      </w:r>
      <w:r w:rsidR="00D7656F">
        <w:rPr>
          <w:szCs w:val="28"/>
          <w:lang w:eastAsia="en-US"/>
        </w:rPr>
        <w:t>]</w:t>
      </w:r>
      <w:r w:rsidRPr="003F2A4E">
        <w:rPr>
          <w:szCs w:val="28"/>
          <w:lang w:eastAsia="en-US"/>
        </w:rPr>
        <w:t xml:space="preserve">, притаманна </w:t>
      </w:r>
      <w:r w:rsidRPr="003F2A4E">
        <w:rPr>
          <w:szCs w:val="28"/>
          <w:lang w:eastAsia="en-US"/>
        </w:rPr>
        <w:lastRenderedPageBreak/>
        <w:t>спроможність віддавати два електрони, й таким чином поглинати вільні радикали [</w:t>
      </w:r>
      <w:r w:rsidR="00D7656F">
        <w:rPr>
          <w:sz w:val="20"/>
          <w:szCs w:val="28"/>
          <w:lang w:eastAsia="en-US"/>
        </w:rPr>
        <w:fldChar w:fldCharType="begin"/>
      </w:r>
      <w:r w:rsidR="00D7656F">
        <w:rPr>
          <w:szCs w:val="28"/>
          <w:lang w:eastAsia="en-US"/>
        </w:rPr>
        <w:instrText xml:space="preserve"> REF _Ref527073025 \w \h </w:instrText>
      </w:r>
      <w:r w:rsidR="00681766">
        <w:rPr>
          <w:sz w:val="20"/>
          <w:szCs w:val="28"/>
          <w:lang w:eastAsia="en-US"/>
        </w:rPr>
        <w:instrText xml:space="preserve"> \* MERGEFORMAT </w:instrText>
      </w:r>
      <w:r w:rsidR="00D7656F">
        <w:rPr>
          <w:sz w:val="20"/>
          <w:szCs w:val="28"/>
          <w:lang w:eastAsia="en-US"/>
        </w:rPr>
      </w:r>
      <w:r w:rsidR="00D7656F">
        <w:rPr>
          <w:sz w:val="20"/>
          <w:szCs w:val="28"/>
          <w:lang w:eastAsia="en-US"/>
        </w:rPr>
        <w:fldChar w:fldCharType="separate"/>
      </w:r>
      <w:r w:rsidR="0090187B">
        <w:rPr>
          <w:szCs w:val="28"/>
          <w:lang w:eastAsia="en-US"/>
        </w:rPr>
        <w:t>248</w:t>
      </w:r>
      <w:r w:rsidR="00D7656F">
        <w:rPr>
          <w:sz w:val="20"/>
          <w:szCs w:val="28"/>
          <w:lang w:eastAsia="en-US"/>
        </w:rPr>
        <w:fldChar w:fldCharType="end"/>
      </w:r>
      <w:r w:rsidRPr="003F2A4E">
        <w:rPr>
          <w:szCs w:val="28"/>
          <w:lang w:eastAsia="en-US"/>
        </w:rPr>
        <w:t>]. Слід зазначити, що, згідно даних літератури, АФМК утворюється і при інших типах взаємодії мелатоніну із АФК</w:t>
      </w:r>
      <w:r w:rsidR="00B2379E">
        <w:rPr>
          <w:szCs w:val="28"/>
          <w:lang w:eastAsia="en-US"/>
        </w:rPr>
        <w:t>, а також</w:t>
      </w:r>
      <w:r w:rsidRPr="00E643BE">
        <w:rPr>
          <w:szCs w:val="28"/>
          <w:lang w:eastAsia="en-US"/>
        </w:rPr>
        <w:t xml:space="preserve"> </w:t>
      </w:r>
      <w:r w:rsidR="00B2379E">
        <w:rPr>
          <w:szCs w:val="28"/>
          <w:lang w:eastAsia="en-US"/>
        </w:rPr>
        <w:t xml:space="preserve">значно знижує загибель нейрональних клітин, яка індукована </w:t>
      </w:r>
      <w:r w:rsidR="00B2379E" w:rsidRPr="003F2A4E">
        <w:rPr>
          <w:szCs w:val="28"/>
          <w:lang w:eastAsia="en-US"/>
        </w:rPr>
        <w:t>H</w:t>
      </w:r>
      <w:r w:rsidR="00B2379E" w:rsidRPr="003F2A4E">
        <w:rPr>
          <w:szCs w:val="28"/>
          <w:vertAlign w:val="subscript"/>
          <w:lang w:eastAsia="en-US"/>
        </w:rPr>
        <w:t>2</w:t>
      </w:r>
      <w:r w:rsidR="00B2379E" w:rsidRPr="003F2A4E">
        <w:rPr>
          <w:szCs w:val="28"/>
          <w:lang w:val="en-US" w:eastAsia="en-US"/>
        </w:rPr>
        <w:t>O</w:t>
      </w:r>
      <w:r w:rsidR="00B2379E" w:rsidRPr="003F2A4E">
        <w:rPr>
          <w:szCs w:val="28"/>
          <w:vertAlign w:val="subscript"/>
          <w:lang w:eastAsia="en-US"/>
        </w:rPr>
        <w:t>2</w:t>
      </w:r>
      <w:r w:rsidR="00B2379E">
        <w:rPr>
          <w:szCs w:val="28"/>
          <w:lang w:eastAsia="en-US"/>
        </w:rPr>
        <w:t xml:space="preserve"> або глутаматом [</w:t>
      </w:r>
      <w:r w:rsidR="001D0BFD">
        <w:rPr>
          <w:szCs w:val="28"/>
          <w:lang w:eastAsia="en-US"/>
        </w:rPr>
        <w:fldChar w:fldCharType="begin"/>
      </w:r>
      <w:r w:rsidR="001D0BFD">
        <w:rPr>
          <w:szCs w:val="28"/>
          <w:lang w:eastAsia="en-US"/>
        </w:rPr>
        <w:instrText xml:space="preserve"> REF _Ref528106599 \w \h </w:instrText>
      </w:r>
      <w:r w:rsidR="001D0BFD">
        <w:rPr>
          <w:szCs w:val="28"/>
          <w:lang w:eastAsia="en-US"/>
        </w:rPr>
      </w:r>
      <w:r w:rsidR="001D0BFD">
        <w:rPr>
          <w:szCs w:val="28"/>
          <w:lang w:eastAsia="en-US"/>
        </w:rPr>
        <w:fldChar w:fldCharType="separate"/>
      </w:r>
      <w:r w:rsidR="001D0BFD">
        <w:rPr>
          <w:szCs w:val="28"/>
          <w:lang w:eastAsia="en-US"/>
        </w:rPr>
        <w:t>182</w:t>
      </w:r>
      <w:r w:rsidR="001D0BFD">
        <w:rPr>
          <w:szCs w:val="28"/>
          <w:lang w:eastAsia="en-US"/>
        </w:rPr>
        <w:fldChar w:fldCharType="end"/>
      </w:r>
      <w:r w:rsidR="001D0BFD">
        <w:rPr>
          <w:szCs w:val="28"/>
          <w:lang w:eastAsia="en-US"/>
        </w:rPr>
        <w:t>,</w:t>
      </w:r>
      <w:r w:rsidR="00443362">
        <w:rPr>
          <w:szCs w:val="28"/>
          <w:lang w:eastAsia="en-US"/>
        </w:rPr>
        <w:t xml:space="preserve"> </w:t>
      </w:r>
      <w:r w:rsidR="00443362">
        <w:rPr>
          <w:szCs w:val="28"/>
          <w:lang w:eastAsia="en-US"/>
        </w:rPr>
        <w:fldChar w:fldCharType="begin"/>
      </w:r>
      <w:r w:rsidR="00443362">
        <w:rPr>
          <w:szCs w:val="28"/>
          <w:lang w:eastAsia="en-US"/>
        </w:rPr>
        <w:instrText xml:space="preserve"> REF _Ref527634815 \w \h </w:instrText>
      </w:r>
      <w:r w:rsidR="00443362">
        <w:rPr>
          <w:szCs w:val="28"/>
          <w:lang w:eastAsia="en-US"/>
        </w:rPr>
      </w:r>
      <w:r w:rsidR="00443362">
        <w:rPr>
          <w:szCs w:val="28"/>
          <w:lang w:eastAsia="en-US"/>
        </w:rPr>
        <w:fldChar w:fldCharType="separate"/>
      </w:r>
      <w:r w:rsidR="00443362">
        <w:rPr>
          <w:szCs w:val="28"/>
          <w:lang w:eastAsia="en-US"/>
        </w:rPr>
        <w:t>172</w:t>
      </w:r>
      <w:r w:rsidR="00443362">
        <w:rPr>
          <w:szCs w:val="28"/>
          <w:lang w:eastAsia="en-US"/>
        </w:rPr>
        <w:fldChar w:fldCharType="end"/>
      </w:r>
      <w:r w:rsidR="00443362">
        <w:rPr>
          <w:szCs w:val="28"/>
          <w:lang w:eastAsia="en-US"/>
        </w:rPr>
        <w:t>,</w:t>
      </w:r>
      <w:r w:rsidR="001D0BFD">
        <w:rPr>
          <w:szCs w:val="28"/>
          <w:lang w:eastAsia="en-US"/>
        </w:rPr>
        <w:t xml:space="preserve"> </w:t>
      </w:r>
      <w:r w:rsidR="00B2379E">
        <w:rPr>
          <w:szCs w:val="28"/>
          <w:lang w:eastAsia="en-US"/>
        </w:rPr>
        <w:fldChar w:fldCharType="begin"/>
      </w:r>
      <w:r w:rsidR="00B2379E">
        <w:rPr>
          <w:szCs w:val="28"/>
          <w:lang w:eastAsia="en-US"/>
        </w:rPr>
        <w:instrText xml:space="preserve"> REF _Ref527097251 \w \h </w:instrText>
      </w:r>
      <w:r w:rsidR="00681766">
        <w:rPr>
          <w:szCs w:val="28"/>
          <w:lang w:eastAsia="en-US"/>
        </w:rPr>
        <w:instrText xml:space="preserve"> \* MERGEFORMAT </w:instrText>
      </w:r>
      <w:r w:rsidR="00B2379E">
        <w:rPr>
          <w:szCs w:val="28"/>
          <w:lang w:eastAsia="en-US"/>
        </w:rPr>
      </w:r>
      <w:r w:rsidR="00B2379E">
        <w:rPr>
          <w:szCs w:val="28"/>
          <w:lang w:eastAsia="en-US"/>
        </w:rPr>
        <w:fldChar w:fldCharType="separate"/>
      </w:r>
      <w:r w:rsidR="0090187B">
        <w:rPr>
          <w:szCs w:val="28"/>
          <w:lang w:eastAsia="en-US"/>
        </w:rPr>
        <w:t>218</w:t>
      </w:r>
      <w:r w:rsidR="00B2379E">
        <w:rPr>
          <w:szCs w:val="28"/>
          <w:lang w:eastAsia="en-US"/>
        </w:rPr>
        <w:fldChar w:fldCharType="end"/>
      </w:r>
      <w:r w:rsidR="00B2379E">
        <w:rPr>
          <w:szCs w:val="28"/>
          <w:lang w:eastAsia="en-US"/>
        </w:rPr>
        <w:t>].</w:t>
      </w:r>
      <w:r w:rsidRPr="003F2A4E">
        <w:rPr>
          <w:szCs w:val="28"/>
          <w:lang w:eastAsia="en-US"/>
        </w:rPr>
        <w:t xml:space="preserve">Тобто, в результаті антиоксидантної активності мелатоніну, а також його метаболітів, відбувається цілий антиоксидантний каскад реакцій, що дозволяє </w:t>
      </w:r>
      <w:r w:rsidR="00BF5758">
        <w:rPr>
          <w:szCs w:val="28"/>
          <w:lang w:eastAsia="en-US"/>
        </w:rPr>
        <w:t>додатково</w:t>
      </w:r>
      <w:r w:rsidRPr="003F2A4E">
        <w:rPr>
          <w:szCs w:val="28"/>
          <w:lang w:eastAsia="en-US"/>
        </w:rPr>
        <w:t xml:space="preserve"> ліквідувати радикали зверх того, що може нейтралізувати мелатонін самотужки</w:t>
      </w:r>
      <w:r w:rsidR="00D607DC">
        <w:rPr>
          <w:szCs w:val="28"/>
          <w:lang w:eastAsia="en-US"/>
        </w:rPr>
        <w:t xml:space="preserve"> [</w:t>
      </w:r>
      <w:r w:rsidR="00BF5758">
        <w:rPr>
          <w:szCs w:val="28"/>
          <w:lang w:eastAsia="en-US"/>
        </w:rPr>
        <w:fldChar w:fldCharType="begin"/>
      </w:r>
      <w:r w:rsidR="00BF5758">
        <w:rPr>
          <w:szCs w:val="28"/>
          <w:lang w:eastAsia="en-US"/>
        </w:rPr>
        <w:instrText xml:space="preserve"> REF _Ref527079464 \w \h </w:instrText>
      </w:r>
      <w:r w:rsidR="00681766">
        <w:rPr>
          <w:szCs w:val="28"/>
          <w:lang w:eastAsia="en-US"/>
        </w:rPr>
        <w:instrText xml:space="preserve"> \* MERGEFORMAT </w:instrText>
      </w:r>
      <w:r w:rsidR="00BF5758">
        <w:rPr>
          <w:szCs w:val="28"/>
          <w:lang w:eastAsia="en-US"/>
        </w:rPr>
      </w:r>
      <w:r w:rsidR="00BF5758">
        <w:rPr>
          <w:szCs w:val="28"/>
          <w:lang w:eastAsia="en-US"/>
        </w:rPr>
        <w:fldChar w:fldCharType="separate"/>
      </w:r>
      <w:r w:rsidR="0090187B">
        <w:rPr>
          <w:szCs w:val="28"/>
          <w:lang w:eastAsia="en-US"/>
        </w:rPr>
        <w:t>12</w:t>
      </w:r>
      <w:r w:rsidR="00BF5758">
        <w:rPr>
          <w:szCs w:val="28"/>
          <w:lang w:eastAsia="en-US"/>
        </w:rPr>
        <w:fldChar w:fldCharType="end"/>
      </w:r>
      <w:r w:rsidR="00BF5758">
        <w:rPr>
          <w:szCs w:val="28"/>
          <w:lang w:eastAsia="en-US"/>
        </w:rPr>
        <w:t xml:space="preserve">, </w:t>
      </w:r>
      <w:r w:rsidR="00BF5758">
        <w:rPr>
          <w:szCs w:val="28"/>
          <w:lang w:eastAsia="en-US"/>
        </w:rPr>
        <w:fldChar w:fldCharType="begin"/>
      </w:r>
      <w:r w:rsidR="00BF5758">
        <w:rPr>
          <w:szCs w:val="28"/>
          <w:lang w:eastAsia="en-US"/>
        </w:rPr>
        <w:instrText xml:space="preserve"> REF _Ref527638673 \w \h </w:instrText>
      </w:r>
      <w:r w:rsidR="00681766">
        <w:rPr>
          <w:szCs w:val="28"/>
          <w:lang w:eastAsia="en-US"/>
        </w:rPr>
        <w:instrText xml:space="preserve"> \* MERGEFORMAT </w:instrText>
      </w:r>
      <w:r w:rsidR="00BF5758">
        <w:rPr>
          <w:szCs w:val="28"/>
          <w:lang w:eastAsia="en-US"/>
        </w:rPr>
      </w:r>
      <w:r w:rsidR="00BF5758">
        <w:rPr>
          <w:szCs w:val="28"/>
          <w:lang w:eastAsia="en-US"/>
        </w:rPr>
        <w:fldChar w:fldCharType="separate"/>
      </w:r>
      <w:r w:rsidR="0090187B">
        <w:rPr>
          <w:szCs w:val="28"/>
          <w:lang w:eastAsia="en-US"/>
        </w:rPr>
        <w:t>171</w:t>
      </w:r>
      <w:r w:rsidR="00BF5758">
        <w:rPr>
          <w:szCs w:val="28"/>
          <w:lang w:eastAsia="en-US"/>
        </w:rPr>
        <w:fldChar w:fldCharType="end"/>
      </w:r>
      <w:r w:rsidR="00D56E72">
        <w:rPr>
          <w:szCs w:val="28"/>
          <w:lang w:eastAsia="en-US"/>
        </w:rPr>
        <w:t xml:space="preserve">, </w:t>
      </w:r>
      <w:r w:rsidR="00D56E72">
        <w:rPr>
          <w:szCs w:val="28"/>
          <w:lang w:eastAsia="en-US"/>
        </w:rPr>
        <w:fldChar w:fldCharType="begin"/>
      </w:r>
      <w:r w:rsidR="00D56E72">
        <w:rPr>
          <w:szCs w:val="28"/>
          <w:lang w:eastAsia="en-US"/>
        </w:rPr>
        <w:instrText xml:space="preserve"> REF _Ref528108561 \w \h </w:instrText>
      </w:r>
      <w:r w:rsidR="00D56E72">
        <w:rPr>
          <w:szCs w:val="28"/>
          <w:lang w:eastAsia="en-US"/>
        </w:rPr>
      </w:r>
      <w:r w:rsidR="00D56E72">
        <w:rPr>
          <w:szCs w:val="28"/>
          <w:lang w:eastAsia="en-US"/>
        </w:rPr>
        <w:fldChar w:fldCharType="separate"/>
      </w:r>
      <w:r w:rsidR="00D56E72">
        <w:rPr>
          <w:szCs w:val="28"/>
          <w:lang w:eastAsia="en-US"/>
        </w:rPr>
        <w:t>173</w:t>
      </w:r>
      <w:r w:rsidR="00D56E72">
        <w:rPr>
          <w:szCs w:val="28"/>
          <w:lang w:eastAsia="en-US"/>
        </w:rPr>
        <w:fldChar w:fldCharType="end"/>
      </w:r>
      <w:r w:rsidR="00D56E72">
        <w:rPr>
          <w:szCs w:val="28"/>
          <w:lang w:eastAsia="en-US"/>
        </w:rPr>
        <w:t xml:space="preserve">, </w:t>
      </w:r>
      <w:r w:rsidR="00D56E72">
        <w:rPr>
          <w:szCs w:val="28"/>
          <w:lang w:eastAsia="en-US"/>
        </w:rPr>
        <w:fldChar w:fldCharType="begin"/>
      </w:r>
      <w:r w:rsidR="00D56E72">
        <w:rPr>
          <w:szCs w:val="28"/>
          <w:lang w:eastAsia="en-US"/>
        </w:rPr>
        <w:instrText xml:space="preserve"> REF _Ref527095427 \w \h  \* MERGEFORMAT </w:instrText>
      </w:r>
      <w:r w:rsidR="00D56E72">
        <w:rPr>
          <w:szCs w:val="28"/>
          <w:lang w:eastAsia="en-US"/>
        </w:rPr>
      </w:r>
      <w:r w:rsidR="00D56E72">
        <w:rPr>
          <w:szCs w:val="28"/>
          <w:lang w:eastAsia="en-US"/>
        </w:rPr>
        <w:fldChar w:fldCharType="separate"/>
      </w:r>
      <w:r w:rsidR="00D56E72">
        <w:rPr>
          <w:szCs w:val="28"/>
          <w:lang w:eastAsia="en-US"/>
        </w:rPr>
        <w:t>221</w:t>
      </w:r>
      <w:r w:rsidR="00D56E72">
        <w:rPr>
          <w:szCs w:val="28"/>
          <w:lang w:eastAsia="en-US"/>
        </w:rPr>
        <w:fldChar w:fldCharType="end"/>
      </w:r>
      <w:r w:rsidR="00D607DC">
        <w:rPr>
          <w:szCs w:val="28"/>
          <w:lang w:eastAsia="en-US"/>
        </w:rPr>
        <w:t>]</w:t>
      </w:r>
      <w:r w:rsidRPr="003F2A4E">
        <w:rPr>
          <w:szCs w:val="28"/>
          <w:lang w:eastAsia="en-US"/>
        </w:rPr>
        <w:t>.</w:t>
      </w:r>
      <w:r w:rsidR="003A7884">
        <w:rPr>
          <w:szCs w:val="28"/>
          <w:lang w:eastAsia="en-US"/>
        </w:rPr>
        <w:t xml:space="preserve"> </w:t>
      </w:r>
      <w:r w:rsidRPr="003F2A4E">
        <w:rPr>
          <w:szCs w:val="28"/>
          <w:lang w:eastAsia="en-US"/>
        </w:rPr>
        <w:t>Отож, порівняно з іншими антиоксидантними препаратами, мелатонін має багато переваг. Він може безпосередньо виконувати детоксикацію гідроксильного радикалу [</w:t>
      </w:r>
      <w:r w:rsidR="007B04C6">
        <w:rPr>
          <w:szCs w:val="28"/>
          <w:lang w:eastAsia="en-US"/>
        </w:rPr>
        <w:fldChar w:fldCharType="begin"/>
      </w:r>
      <w:r w:rsidR="007B04C6">
        <w:rPr>
          <w:szCs w:val="28"/>
          <w:lang w:eastAsia="en-US"/>
        </w:rPr>
        <w:instrText xml:space="preserve"> REF _Ref527669828 \w \h </w:instrText>
      </w:r>
      <w:r w:rsidR="007B04C6">
        <w:rPr>
          <w:szCs w:val="28"/>
          <w:lang w:eastAsia="en-US"/>
        </w:rPr>
      </w:r>
      <w:r w:rsidR="007B04C6">
        <w:rPr>
          <w:szCs w:val="28"/>
          <w:lang w:eastAsia="en-US"/>
        </w:rPr>
        <w:fldChar w:fldCharType="separate"/>
      </w:r>
      <w:r w:rsidR="007B04C6">
        <w:rPr>
          <w:szCs w:val="28"/>
          <w:lang w:eastAsia="en-US"/>
        </w:rPr>
        <w:t>147</w:t>
      </w:r>
      <w:r w:rsidR="007B04C6">
        <w:rPr>
          <w:szCs w:val="28"/>
          <w:lang w:eastAsia="en-US"/>
        </w:rPr>
        <w:fldChar w:fldCharType="end"/>
      </w:r>
      <w:r w:rsidR="007B04C6" w:rsidRPr="007B04C6">
        <w:rPr>
          <w:szCs w:val="28"/>
          <w:lang w:eastAsia="en-US"/>
        </w:rPr>
        <w:t xml:space="preserve">, </w:t>
      </w:r>
      <w:r w:rsidR="00D01172">
        <w:rPr>
          <w:szCs w:val="28"/>
          <w:lang w:eastAsia="en-US"/>
        </w:rPr>
        <w:fldChar w:fldCharType="begin"/>
      </w:r>
      <w:r w:rsidR="00D01172">
        <w:rPr>
          <w:szCs w:val="28"/>
          <w:lang w:eastAsia="en-US"/>
        </w:rPr>
        <w:instrText xml:space="preserve"> REF _Ref527073025 \w \h </w:instrText>
      </w:r>
      <w:r w:rsidR="00D01172">
        <w:rPr>
          <w:szCs w:val="28"/>
          <w:lang w:eastAsia="en-US"/>
        </w:rPr>
      </w:r>
      <w:r w:rsidR="00D01172">
        <w:rPr>
          <w:szCs w:val="28"/>
          <w:lang w:eastAsia="en-US"/>
        </w:rPr>
        <w:fldChar w:fldCharType="separate"/>
      </w:r>
      <w:r w:rsidR="00D01172">
        <w:rPr>
          <w:szCs w:val="28"/>
          <w:lang w:eastAsia="en-US"/>
        </w:rPr>
        <w:t>248</w:t>
      </w:r>
      <w:r w:rsidR="00D01172">
        <w:rPr>
          <w:szCs w:val="28"/>
          <w:lang w:eastAsia="en-US"/>
        </w:rPr>
        <w:fldChar w:fldCharType="end"/>
      </w:r>
      <w:r w:rsidRPr="003F2A4E">
        <w:rPr>
          <w:szCs w:val="28"/>
          <w:lang w:eastAsia="en-US"/>
        </w:rPr>
        <w:t>], а деякі із метаболітів, які утворюються при цьому, самі по собі є прямою пасткою вільних радикалів</w:t>
      </w:r>
      <w:r w:rsidR="00443362">
        <w:rPr>
          <w:szCs w:val="28"/>
          <w:lang w:eastAsia="en-US"/>
        </w:rPr>
        <w:t xml:space="preserve"> [</w:t>
      </w:r>
      <w:r w:rsidR="00BA1111">
        <w:rPr>
          <w:szCs w:val="28"/>
          <w:lang w:eastAsia="en-US"/>
        </w:rPr>
        <w:fldChar w:fldCharType="begin"/>
      </w:r>
      <w:r w:rsidR="00BA1111">
        <w:rPr>
          <w:szCs w:val="28"/>
          <w:lang w:eastAsia="en-US"/>
        </w:rPr>
        <w:instrText xml:space="preserve"> REF _Ref527639851 \w \h </w:instrText>
      </w:r>
      <w:r w:rsidR="00BA1111">
        <w:rPr>
          <w:szCs w:val="28"/>
          <w:lang w:eastAsia="en-US"/>
        </w:rPr>
      </w:r>
      <w:r w:rsidR="00BA1111">
        <w:rPr>
          <w:szCs w:val="28"/>
          <w:lang w:eastAsia="en-US"/>
        </w:rPr>
        <w:fldChar w:fldCharType="separate"/>
      </w:r>
      <w:r w:rsidR="00BA1111">
        <w:rPr>
          <w:szCs w:val="28"/>
          <w:lang w:eastAsia="en-US"/>
        </w:rPr>
        <w:t>168</w:t>
      </w:r>
      <w:r w:rsidR="00BA1111">
        <w:rPr>
          <w:szCs w:val="28"/>
          <w:lang w:eastAsia="en-US"/>
        </w:rPr>
        <w:fldChar w:fldCharType="end"/>
      </w:r>
      <w:r w:rsidR="00BA1111">
        <w:rPr>
          <w:szCs w:val="28"/>
          <w:lang w:eastAsia="en-US"/>
        </w:rPr>
        <w:t xml:space="preserve">, </w:t>
      </w:r>
      <w:r w:rsidR="00443362">
        <w:rPr>
          <w:szCs w:val="28"/>
          <w:lang w:eastAsia="en-US"/>
        </w:rPr>
        <w:fldChar w:fldCharType="begin"/>
      </w:r>
      <w:r w:rsidR="00443362">
        <w:rPr>
          <w:szCs w:val="28"/>
          <w:lang w:eastAsia="en-US"/>
        </w:rPr>
        <w:instrText xml:space="preserve"> REF _Ref527634815 \w \h </w:instrText>
      </w:r>
      <w:r w:rsidR="00443362">
        <w:rPr>
          <w:szCs w:val="28"/>
          <w:lang w:eastAsia="en-US"/>
        </w:rPr>
      </w:r>
      <w:r w:rsidR="00443362">
        <w:rPr>
          <w:szCs w:val="28"/>
          <w:lang w:eastAsia="en-US"/>
        </w:rPr>
        <w:fldChar w:fldCharType="separate"/>
      </w:r>
      <w:r w:rsidR="00443362">
        <w:rPr>
          <w:szCs w:val="28"/>
          <w:lang w:eastAsia="en-US"/>
        </w:rPr>
        <w:t>172</w:t>
      </w:r>
      <w:r w:rsidR="00443362">
        <w:rPr>
          <w:szCs w:val="28"/>
          <w:lang w:eastAsia="en-US"/>
        </w:rPr>
        <w:fldChar w:fldCharType="end"/>
      </w:r>
      <w:r w:rsidR="00443362">
        <w:rPr>
          <w:szCs w:val="28"/>
          <w:lang w:eastAsia="en-US"/>
        </w:rPr>
        <w:t>]</w:t>
      </w:r>
      <w:r w:rsidRPr="003F2A4E">
        <w:rPr>
          <w:szCs w:val="28"/>
          <w:lang w:eastAsia="en-US"/>
        </w:rPr>
        <w:t>.</w:t>
      </w:r>
      <w:r w:rsidR="003A7884">
        <w:rPr>
          <w:szCs w:val="28"/>
          <w:lang w:eastAsia="en-US"/>
        </w:rPr>
        <w:t xml:space="preserve"> Таким чином, не тільки молекула мелатоніну, але і її метаболіти, захищають від оксидативного стресу [</w:t>
      </w:r>
      <w:r w:rsidR="003A7884">
        <w:rPr>
          <w:szCs w:val="28"/>
          <w:lang w:eastAsia="en-US"/>
        </w:rPr>
        <w:fldChar w:fldCharType="begin"/>
      </w:r>
      <w:r w:rsidR="003A7884">
        <w:rPr>
          <w:szCs w:val="28"/>
          <w:lang w:eastAsia="en-US"/>
        </w:rPr>
        <w:instrText xml:space="preserve"> REF _Ref527095427 \w \h </w:instrText>
      </w:r>
      <w:r w:rsidR="00681766">
        <w:rPr>
          <w:szCs w:val="28"/>
          <w:lang w:eastAsia="en-US"/>
        </w:rPr>
        <w:instrText xml:space="preserve"> \* MERGEFORMAT </w:instrText>
      </w:r>
      <w:r w:rsidR="003A7884">
        <w:rPr>
          <w:szCs w:val="28"/>
          <w:lang w:eastAsia="en-US"/>
        </w:rPr>
      </w:r>
      <w:r w:rsidR="003A7884">
        <w:rPr>
          <w:szCs w:val="28"/>
          <w:lang w:eastAsia="en-US"/>
        </w:rPr>
        <w:fldChar w:fldCharType="separate"/>
      </w:r>
      <w:r w:rsidR="0090187B">
        <w:rPr>
          <w:szCs w:val="28"/>
          <w:lang w:eastAsia="en-US"/>
        </w:rPr>
        <w:t>221</w:t>
      </w:r>
      <w:r w:rsidR="003A7884">
        <w:rPr>
          <w:szCs w:val="28"/>
          <w:lang w:eastAsia="en-US"/>
        </w:rPr>
        <w:fldChar w:fldCharType="end"/>
      </w:r>
      <w:r w:rsidR="003A7884">
        <w:rPr>
          <w:szCs w:val="28"/>
          <w:lang w:eastAsia="en-US"/>
        </w:rPr>
        <w:t>].</w:t>
      </w:r>
      <w:r w:rsidRPr="003F2A4E">
        <w:rPr>
          <w:szCs w:val="28"/>
          <w:lang w:eastAsia="en-US"/>
        </w:rPr>
        <w:t xml:space="preserve"> </w:t>
      </w:r>
      <w:r w:rsidR="00BD0C07" w:rsidRPr="003F2A4E">
        <w:rPr>
          <w:szCs w:val="28"/>
          <w:lang w:eastAsia="en-US"/>
        </w:rPr>
        <w:t>Як відомо, NO</w:t>
      </w:r>
      <w:r w:rsidR="00BD0C07" w:rsidRPr="003F2A4E">
        <w:rPr>
          <w:szCs w:val="28"/>
          <w:vertAlign w:val="superscript"/>
          <w:lang w:eastAsia="en-US"/>
        </w:rPr>
        <w:t>-</w:t>
      </w:r>
      <w:r w:rsidR="00BD0C07" w:rsidRPr="003F2A4E">
        <w:rPr>
          <w:szCs w:val="28"/>
          <w:lang w:eastAsia="en-US"/>
        </w:rPr>
        <w:t xml:space="preserve"> та ONOO</w:t>
      </w:r>
      <w:r w:rsidR="00BD0C07">
        <w:rPr>
          <w:szCs w:val="28"/>
          <w:vertAlign w:val="superscript"/>
          <w:lang w:eastAsia="en-US"/>
        </w:rPr>
        <w:t>-</w:t>
      </w:r>
      <w:r w:rsidR="00BD0C07" w:rsidRPr="003F2A4E">
        <w:rPr>
          <w:szCs w:val="28"/>
          <w:vertAlign w:val="superscript"/>
          <w:lang w:eastAsia="en-US"/>
        </w:rPr>
        <w:t xml:space="preserve"> </w:t>
      </w:r>
      <w:r w:rsidR="00BD0C07" w:rsidRPr="003F2A4E">
        <w:rPr>
          <w:szCs w:val="28"/>
          <w:lang w:eastAsia="en-US"/>
        </w:rPr>
        <w:t>радикали, є причиною не тільки нітрозативного стресу, а ще й ініціюють запальний процес</w:t>
      </w:r>
      <w:r w:rsidR="00BD0C07">
        <w:rPr>
          <w:szCs w:val="28"/>
          <w:lang w:eastAsia="en-US"/>
        </w:rPr>
        <w:t xml:space="preserve"> [</w:t>
      </w:r>
      <w:r w:rsidR="00BD0C07">
        <w:rPr>
          <w:szCs w:val="28"/>
          <w:lang w:eastAsia="en-US"/>
        </w:rPr>
        <w:fldChar w:fldCharType="begin"/>
      </w:r>
      <w:r w:rsidR="00BD0C07">
        <w:rPr>
          <w:szCs w:val="28"/>
          <w:lang w:eastAsia="en-US"/>
        </w:rPr>
        <w:instrText xml:space="preserve"> REF _Ref527079472 \w \h  \* MERGEFORMAT </w:instrText>
      </w:r>
      <w:r w:rsidR="00BD0C07">
        <w:rPr>
          <w:szCs w:val="28"/>
          <w:lang w:eastAsia="en-US"/>
        </w:rPr>
      </w:r>
      <w:r w:rsidR="00BD0C07">
        <w:rPr>
          <w:szCs w:val="28"/>
          <w:lang w:eastAsia="en-US"/>
        </w:rPr>
        <w:fldChar w:fldCharType="separate"/>
      </w:r>
      <w:r w:rsidR="00BD0C07">
        <w:rPr>
          <w:szCs w:val="28"/>
          <w:lang w:eastAsia="en-US"/>
        </w:rPr>
        <w:t>100</w:t>
      </w:r>
      <w:r w:rsidR="00BD0C07">
        <w:rPr>
          <w:szCs w:val="28"/>
          <w:lang w:eastAsia="en-US"/>
        </w:rPr>
        <w:fldChar w:fldCharType="end"/>
      </w:r>
      <w:r w:rsidR="00BD0C07">
        <w:rPr>
          <w:szCs w:val="28"/>
          <w:lang w:eastAsia="en-US"/>
        </w:rPr>
        <w:t>]</w:t>
      </w:r>
      <w:r w:rsidR="00BD0C07" w:rsidRPr="003F2A4E">
        <w:rPr>
          <w:szCs w:val="28"/>
          <w:lang w:eastAsia="en-US"/>
        </w:rPr>
        <w:t>. Відомо, що індолам, одним з яких є мелатонін, притаманна властивість інгібувати активність NOS та поглинати ONOO</w:t>
      </w:r>
      <w:r w:rsidR="00BD0C07">
        <w:rPr>
          <w:szCs w:val="28"/>
          <w:vertAlign w:val="superscript"/>
          <w:lang w:eastAsia="en-US"/>
        </w:rPr>
        <w:t>‒</w:t>
      </w:r>
      <w:r w:rsidR="00BD0C07">
        <w:rPr>
          <w:szCs w:val="28"/>
          <w:lang w:eastAsia="en-US"/>
        </w:rPr>
        <w:t>,</w:t>
      </w:r>
      <w:r w:rsidR="00BD0C07" w:rsidRPr="003F2A4E">
        <w:rPr>
          <w:szCs w:val="28"/>
          <w:lang w:eastAsia="en-US"/>
        </w:rPr>
        <w:t xml:space="preserve"> </w:t>
      </w:r>
      <w:r w:rsidR="00BD0C07">
        <w:rPr>
          <w:szCs w:val="28"/>
          <w:lang w:eastAsia="en-US"/>
        </w:rPr>
        <w:t>•</w:t>
      </w:r>
      <w:r w:rsidR="00BD0C07" w:rsidRPr="003F2A4E">
        <w:rPr>
          <w:szCs w:val="28"/>
          <w:lang w:eastAsia="en-US"/>
        </w:rPr>
        <w:t>ОН</w:t>
      </w:r>
      <w:r w:rsidR="00BD0C07">
        <w:rPr>
          <w:szCs w:val="28"/>
          <w:lang w:eastAsia="en-US"/>
        </w:rPr>
        <w:t xml:space="preserve"> та •</w:t>
      </w:r>
      <w:r w:rsidR="00BD0C07" w:rsidRPr="003F2A4E">
        <w:rPr>
          <w:szCs w:val="28"/>
          <w:lang w:eastAsia="en-US"/>
        </w:rPr>
        <w:t>ОN-радикали [</w:t>
      </w:r>
      <w:r w:rsidR="00BD0C07">
        <w:rPr>
          <w:szCs w:val="28"/>
          <w:lang w:eastAsia="en-US"/>
        </w:rPr>
        <w:fldChar w:fldCharType="begin"/>
      </w:r>
      <w:r w:rsidR="00BD0C07">
        <w:rPr>
          <w:szCs w:val="28"/>
          <w:lang w:eastAsia="en-US"/>
        </w:rPr>
        <w:instrText xml:space="preserve"> REF _Ref527079479 \w \h  \* MERGEFORMAT </w:instrText>
      </w:r>
      <w:r w:rsidR="00BD0C07">
        <w:rPr>
          <w:szCs w:val="28"/>
          <w:lang w:eastAsia="en-US"/>
        </w:rPr>
      </w:r>
      <w:r w:rsidR="00BD0C07">
        <w:rPr>
          <w:szCs w:val="28"/>
          <w:lang w:eastAsia="en-US"/>
        </w:rPr>
        <w:fldChar w:fldCharType="separate"/>
      </w:r>
      <w:r w:rsidR="00BD0C07">
        <w:rPr>
          <w:szCs w:val="28"/>
          <w:lang w:eastAsia="en-US"/>
        </w:rPr>
        <w:t>128</w:t>
      </w:r>
      <w:r w:rsidR="00BD0C07">
        <w:rPr>
          <w:szCs w:val="28"/>
          <w:lang w:eastAsia="en-US"/>
        </w:rPr>
        <w:fldChar w:fldCharType="end"/>
      </w:r>
      <w:r w:rsidR="00BD0C07">
        <w:rPr>
          <w:szCs w:val="28"/>
          <w:lang w:eastAsia="en-US"/>
        </w:rPr>
        <w:t xml:space="preserve">, </w:t>
      </w:r>
      <w:r w:rsidR="00BD0C07">
        <w:rPr>
          <w:szCs w:val="28"/>
          <w:lang w:eastAsia="en-US"/>
        </w:rPr>
        <w:fldChar w:fldCharType="begin"/>
      </w:r>
      <w:r w:rsidR="00BD0C07">
        <w:rPr>
          <w:szCs w:val="28"/>
          <w:lang w:eastAsia="en-US"/>
        </w:rPr>
        <w:instrText xml:space="preserve"> REF _Ref527079484 \w \h  \* MERGEFORMAT </w:instrText>
      </w:r>
      <w:r w:rsidR="00BD0C07">
        <w:rPr>
          <w:szCs w:val="28"/>
          <w:lang w:eastAsia="en-US"/>
        </w:rPr>
      </w:r>
      <w:r w:rsidR="00BD0C07">
        <w:rPr>
          <w:szCs w:val="28"/>
          <w:lang w:eastAsia="en-US"/>
        </w:rPr>
        <w:fldChar w:fldCharType="separate"/>
      </w:r>
      <w:r w:rsidR="00BD0C07">
        <w:rPr>
          <w:szCs w:val="28"/>
          <w:lang w:eastAsia="en-US"/>
        </w:rPr>
        <w:t>129</w:t>
      </w:r>
      <w:r w:rsidR="00BD0C07">
        <w:rPr>
          <w:szCs w:val="28"/>
          <w:lang w:eastAsia="en-US"/>
        </w:rPr>
        <w:fldChar w:fldCharType="end"/>
      </w:r>
      <w:r w:rsidR="00BD0C07">
        <w:rPr>
          <w:szCs w:val="28"/>
          <w:lang w:eastAsia="en-US"/>
        </w:rPr>
        <w:t xml:space="preserve">, </w:t>
      </w:r>
      <w:r w:rsidR="00BD0C07">
        <w:rPr>
          <w:szCs w:val="28"/>
          <w:lang w:eastAsia="en-US"/>
        </w:rPr>
        <w:fldChar w:fldCharType="begin"/>
      </w:r>
      <w:r w:rsidR="00BD0C07">
        <w:rPr>
          <w:szCs w:val="28"/>
          <w:lang w:eastAsia="en-US"/>
        </w:rPr>
        <w:instrText xml:space="preserve"> REF _Ref527123264 \w \h </w:instrText>
      </w:r>
      <w:r w:rsidR="00BD0C07">
        <w:rPr>
          <w:szCs w:val="28"/>
          <w:lang w:eastAsia="en-US"/>
        </w:rPr>
      </w:r>
      <w:r w:rsidR="00BD0C07">
        <w:rPr>
          <w:szCs w:val="28"/>
          <w:lang w:eastAsia="en-US"/>
        </w:rPr>
        <w:fldChar w:fldCharType="separate"/>
      </w:r>
      <w:r w:rsidR="00BD0C07">
        <w:rPr>
          <w:szCs w:val="28"/>
          <w:lang w:eastAsia="en-US"/>
        </w:rPr>
        <w:t>169</w:t>
      </w:r>
      <w:r w:rsidR="00BD0C07">
        <w:rPr>
          <w:szCs w:val="28"/>
          <w:lang w:eastAsia="en-US"/>
        </w:rPr>
        <w:fldChar w:fldCharType="end"/>
      </w:r>
      <w:r w:rsidR="00BD0C07">
        <w:rPr>
          <w:szCs w:val="28"/>
          <w:lang w:eastAsia="en-US"/>
        </w:rPr>
        <w:t xml:space="preserve">, </w:t>
      </w:r>
      <w:r w:rsidR="00BD0C07" w:rsidRPr="00080098">
        <w:rPr>
          <w:szCs w:val="28"/>
          <w:lang w:eastAsia="en-US"/>
        </w:rPr>
        <w:fldChar w:fldCharType="begin"/>
      </w:r>
      <w:r w:rsidR="00BD0C07" w:rsidRPr="00080098">
        <w:rPr>
          <w:szCs w:val="28"/>
          <w:lang w:eastAsia="en-US"/>
        </w:rPr>
        <w:instrText xml:space="preserve"> REF _Ref527095427 \w \h </w:instrText>
      </w:r>
      <w:r w:rsidR="00BD0C07">
        <w:rPr>
          <w:szCs w:val="28"/>
          <w:lang w:eastAsia="en-US"/>
        </w:rPr>
        <w:instrText xml:space="preserve"> \* MERGEFORMAT </w:instrText>
      </w:r>
      <w:r w:rsidR="00BD0C07" w:rsidRPr="00080098">
        <w:rPr>
          <w:szCs w:val="28"/>
          <w:lang w:eastAsia="en-US"/>
        </w:rPr>
      </w:r>
      <w:r w:rsidR="00BD0C07" w:rsidRPr="00080098">
        <w:rPr>
          <w:szCs w:val="28"/>
          <w:lang w:eastAsia="en-US"/>
        </w:rPr>
        <w:fldChar w:fldCharType="separate"/>
      </w:r>
      <w:r w:rsidR="00BD0C07">
        <w:rPr>
          <w:szCs w:val="28"/>
          <w:lang w:eastAsia="en-US"/>
        </w:rPr>
        <w:t>221</w:t>
      </w:r>
      <w:r w:rsidR="00BD0C07" w:rsidRPr="00080098">
        <w:rPr>
          <w:szCs w:val="28"/>
          <w:lang w:eastAsia="en-US"/>
        </w:rPr>
        <w:fldChar w:fldCharType="end"/>
      </w:r>
      <w:r w:rsidR="00BD0C07" w:rsidRPr="003F2A4E">
        <w:rPr>
          <w:szCs w:val="28"/>
          <w:lang w:eastAsia="en-US"/>
        </w:rPr>
        <w:t>]. Крім того, як відомо, високі концентрації NO також індукують апоптоз</w:t>
      </w:r>
      <w:r w:rsidR="00A72B38">
        <w:rPr>
          <w:szCs w:val="28"/>
          <w:lang w:eastAsia="en-US"/>
        </w:rPr>
        <w:t xml:space="preserve"> [</w:t>
      </w:r>
      <w:r w:rsidR="00A72B38">
        <w:rPr>
          <w:szCs w:val="28"/>
          <w:lang w:eastAsia="en-US"/>
        </w:rPr>
        <w:fldChar w:fldCharType="begin"/>
      </w:r>
      <w:r w:rsidR="00A72B38">
        <w:rPr>
          <w:szCs w:val="28"/>
          <w:lang w:eastAsia="en-US"/>
        </w:rPr>
        <w:instrText xml:space="preserve"> REF _Ref527672470 \w \h </w:instrText>
      </w:r>
      <w:r w:rsidR="00A72B38">
        <w:rPr>
          <w:szCs w:val="28"/>
          <w:lang w:eastAsia="en-US"/>
        </w:rPr>
      </w:r>
      <w:r w:rsidR="00A72B38">
        <w:rPr>
          <w:szCs w:val="28"/>
          <w:lang w:eastAsia="en-US"/>
        </w:rPr>
        <w:fldChar w:fldCharType="separate"/>
      </w:r>
      <w:r w:rsidR="00A72B38">
        <w:rPr>
          <w:szCs w:val="28"/>
          <w:lang w:eastAsia="en-US"/>
        </w:rPr>
        <w:t>141</w:t>
      </w:r>
      <w:r w:rsidR="00A72B38">
        <w:rPr>
          <w:szCs w:val="28"/>
          <w:lang w:eastAsia="en-US"/>
        </w:rPr>
        <w:fldChar w:fldCharType="end"/>
      </w:r>
      <w:r w:rsidR="00A72B38">
        <w:rPr>
          <w:szCs w:val="28"/>
          <w:lang w:eastAsia="en-US"/>
        </w:rPr>
        <w:t>]</w:t>
      </w:r>
      <w:r w:rsidR="00BD0C07" w:rsidRPr="003F2A4E">
        <w:rPr>
          <w:szCs w:val="28"/>
          <w:lang w:eastAsia="en-US"/>
        </w:rPr>
        <w:t xml:space="preserve">, а нейтралізацією мелатоніном надлишку </w:t>
      </w:r>
      <w:r w:rsidR="00BD0C07" w:rsidRPr="003F2A4E">
        <w:rPr>
          <w:szCs w:val="28"/>
          <w:lang w:val="en-US" w:eastAsia="en-US"/>
        </w:rPr>
        <w:t>NO</w:t>
      </w:r>
      <w:r w:rsidR="00BD0C07" w:rsidRPr="003F2A4E">
        <w:rPr>
          <w:szCs w:val="28"/>
          <w:lang w:eastAsia="en-US"/>
        </w:rPr>
        <w:t xml:space="preserve"> можна пояснити ще один притаманний йому ефект </w:t>
      </w:r>
      <w:r w:rsidR="00BD0C07">
        <w:rPr>
          <w:szCs w:val="28"/>
          <w:lang w:eastAsia="en-US"/>
        </w:rPr>
        <w:t>-</w:t>
      </w:r>
      <w:r w:rsidR="00BD0C07" w:rsidRPr="003F2A4E">
        <w:rPr>
          <w:szCs w:val="28"/>
          <w:lang w:eastAsia="en-US"/>
        </w:rPr>
        <w:t xml:space="preserve"> антиапоптотичний.</w:t>
      </w:r>
    </w:p>
    <w:p w14:paraId="474E374F" w14:textId="57CD290F" w:rsidR="003A7884" w:rsidRPr="003F2A4E" w:rsidRDefault="003F2A4E" w:rsidP="00681766">
      <w:pPr>
        <w:rPr>
          <w:szCs w:val="28"/>
          <w:lang w:eastAsia="en-US"/>
        </w:rPr>
      </w:pPr>
      <w:r w:rsidRPr="003F2A4E">
        <w:rPr>
          <w:szCs w:val="28"/>
          <w:lang w:eastAsia="en-US"/>
        </w:rPr>
        <w:t>Окрім своїх дій як прямого акцептору вільних радикалів, мелатонін стимулює активність низки антиоксидантних ферментів [</w:t>
      </w:r>
      <w:r w:rsidR="0045521D">
        <w:rPr>
          <w:szCs w:val="28"/>
          <w:lang w:eastAsia="en-US"/>
        </w:rPr>
        <w:fldChar w:fldCharType="begin"/>
      </w:r>
      <w:r w:rsidR="0045521D">
        <w:rPr>
          <w:szCs w:val="28"/>
          <w:lang w:eastAsia="en-US"/>
        </w:rPr>
        <w:instrText xml:space="preserve"> REF _Ref527090837 \w \h </w:instrText>
      </w:r>
      <w:r w:rsidR="00681766">
        <w:rPr>
          <w:szCs w:val="28"/>
          <w:lang w:eastAsia="en-US"/>
        </w:rPr>
        <w:instrText xml:space="preserve"> \* MERGEFORMAT </w:instrText>
      </w:r>
      <w:r w:rsidR="0045521D">
        <w:rPr>
          <w:szCs w:val="28"/>
          <w:lang w:eastAsia="en-US"/>
        </w:rPr>
      </w:r>
      <w:r w:rsidR="0045521D">
        <w:rPr>
          <w:szCs w:val="28"/>
          <w:lang w:eastAsia="en-US"/>
        </w:rPr>
        <w:fldChar w:fldCharType="separate"/>
      </w:r>
      <w:r w:rsidR="0090187B">
        <w:rPr>
          <w:szCs w:val="28"/>
          <w:lang w:eastAsia="en-US"/>
        </w:rPr>
        <w:t>199</w:t>
      </w:r>
      <w:r w:rsidR="0045521D">
        <w:rPr>
          <w:szCs w:val="28"/>
          <w:lang w:eastAsia="en-US"/>
        </w:rPr>
        <w:fldChar w:fldCharType="end"/>
      </w:r>
      <w:r w:rsidR="00D75B51">
        <w:rPr>
          <w:szCs w:val="28"/>
          <w:lang w:eastAsia="en-US"/>
        </w:rPr>
        <w:t xml:space="preserve">, </w:t>
      </w:r>
      <w:r w:rsidR="00D75B51">
        <w:rPr>
          <w:szCs w:val="28"/>
          <w:lang w:eastAsia="en-US"/>
        </w:rPr>
        <w:fldChar w:fldCharType="begin"/>
      </w:r>
      <w:r w:rsidR="00D75B51">
        <w:rPr>
          <w:szCs w:val="28"/>
          <w:lang w:eastAsia="en-US"/>
        </w:rPr>
        <w:instrText xml:space="preserve"> REF _Ref527094196 \w \h </w:instrText>
      </w:r>
      <w:r w:rsidR="00681766">
        <w:rPr>
          <w:szCs w:val="28"/>
          <w:lang w:eastAsia="en-US"/>
        </w:rPr>
        <w:instrText xml:space="preserve"> \* MERGEFORMAT </w:instrText>
      </w:r>
      <w:r w:rsidR="00D75B51">
        <w:rPr>
          <w:szCs w:val="28"/>
          <w:lang w:eastAsia="en-US"/>
        </w:rPr>
      </w:r>
      <w:r w:rsidR="00D75B51">
        <w:rPr>
          <w:szCs w:val="28"/>
          <w:lang w:eastAsia="en-US"/>
        </w:rPr>
        <w:fldChar w:fldCharType="separate"/>
      </w:r>
      <w:r w:rsidR="0090187B">
        <w:rPr>
          <w:szCs w:val="28"/>
          <w:lang w:eastAsia="en-US"/>
        </w:rPr>
        <w:t>219</w:t>
      </w:r>
      <w:r w:rsidR="00D75B51">
        <w:rPr>
          <w:szCs w:val="28"/>
          <w:lang w:eastAsia="en-US"/>
        </w:rPr>
        <w:fldChar w:fldCharType="end"/>
      </w:r>
      <w:r w:rsidRPr="003F2A4E">
        <w:rPr>
          <w:szCs w:val="28"/>
          <w:lang w:eastAsia="en-US"/>
        </w:rPr>
        <w:t xml:space="preserve">]. Також встановлено, що мелатонін зменшує витік електронів на мітохондріальному рівні через пору, </w:t>
      </w:r>
      <w:r w:rsidR="00A81E5C">
        <w:rPr>
          <w:szCs w:val="28"/>
          <w:lang w:eastAsia="en-US"/>
        </w:rPr>
        <w:t xml:space="preserve">підвищує продукцію АТФ, підвищує потенціал мітохондріальної мембрани та блокує проникність мітохондріальної пори, </w:t>
      </w:r>
      <w:r w:rsidRPr="003F2A4E">
        <w:rPr>
          <w:szCs w:val="28"/>
          <w:lang w:eastAsia="en-US"/>
        </w:rPr>
        <w:t>що дозволяє редукувати мітохондріальний шлях продукції вільни</w:t>
      </w:r>
      <w:r w:rsidR="00A81E5C">
        <w:rPr>
          <w:szCs w:val="28"/>
          <w:lang w:eastAsia="en-US"/>
        </w:rPr>
        <w:t xml:space="preserve">х радикалів, зменшує прояви оксидативного стресу </w:t>
      </w:r>
      <w:r w:rsidRPr="003F2A4E">
        <w:rPr>
          <w:szCs w:val="28"/>
          <w:lang w:eastAsia="en-US"/>
        </w:rPr>
        <w:t>[</w:t>
      </w:r>
      <w:r w:rsidR="00A93F55">
        <w:rPr>
          <w:szCs w:val="28"/>
          <w:lang w:eastAsia="en-US"/>
        </w:rPr>
        <w:fldChar w:fldCharType="begin"/>
      </w:r>
      <w:r w:rsidR="00A93F55">
        <w:rPr>
          <w:szCs w:val="28"/>
          <w:lang w:eastAsia="en-US"/>
        </w:rPr>
        <w:instrText xml:space="preserve"> REF _Ref527072537 \w \h </w:instrText>
      </w:r>
      <w:r w:rsidR="00681766">
        <w:rPr>
          <w:szCs w:val="28"/>
          <w:lang w:eastAsia="en-US"/>
        </w:rPr>
        <w:instrText xml:space="preserve"> \* MERGEFORMAT </w:instrText>
      </w:r>
      <w:r w:rsidR="00A93F55">
        <w:rPr>
          <w:szCs w:val="28"/>
          <w:lang w:eastAsia="en-US"/>
        </w:rPr>
      </w:r>
      <w:r w:rsidR="00A93F55">
        <w:rPr>
          <w:szCs w:val="28"/>
          <w:lang w:eastAsia="en-US"/>
        </w:rPr>
        <w:fldChar w:fldCharType="separate"/>
      </w:r>
      <w:r w:rsidR="0090187B">
        <w:rPr>
          <w:szCs w:val="28"/>
          <w:lang w:eastAsia="en-US"/>
        </w:rPr>
        <w:t>96</w:t>
      </w:r>
      <w:r w:rsidR="00A93F55">
        <w:rPr>
          <w:szCs w:val="28"/>
          <w:lang w:eastAsia="en-US"/>
        </w:rPr>
        <w:fldChar w:fldCharType="end"/>
      </w:r>
      <w:r w:rsidR="00A81E5C">
        <w:rPr>
          <w:szCs w:val="28"/>
          <w:lang w:eastAsia="en-US"/>
        </w:rPr>
        <w:t>,</w:t>
      </w:r>
      <w:r w:rsidR="00774581">
        <w:rPr>
          <w:szCs w:val="28"/>
          <w:lang w:eastAsia="en-US"/>
        </w:rPr>
        <w:t xml:space="preserve"> </w:t>
      </w:r>
      <w:r w:rsidR="00774581">
        <w:rPr>
          <w:szCs w:val="28"/>
          <w:lang w:eastAsia="en-US"/>
        </w:rPr>
        <w:fldChar w:fldCharType="begin"/>
      </w:r>
      <w:r w:rsidR="00774581">
        <w:rPr>
          <w:szCs w:val="28"/>
          <w:lang w:eastAsia="en-US"/>
        </w:rPr>
        <w:instrText xml:space="preserve"> REF _Ref527093274 \w \h </w:instrText>
      </w:r>
      <w:r w:rsidR="00681766">
        <w:rPr>
          <w:szCs w:val="28"/>
          <w:lang w:eastAsia="en-US"/>
        </w:rPr>
        <w:instrText xml:space="preserve"> \* MERGEFORMAT </w:instrText>
      </w:r>
      <w:r w:rsidR="00774581">
        <w:rPr>
          <w:szCs w:val="28"/>
          <w:lang w:eastAsia="en-US"/>
        </w:rPr>
      </w:r>
      <w:r w:rsidR="00774581">
        <w:rPr>
          <w:szCs w:val="28"/>
          <w:lang w:eastAsia="en-US"/>
        </w:rPr>
        <w:fldChar w:fldCharType="separate"/>
      </w:r>
      <w:r w:rsidR="0090187B">
        <w:rPr>
          <w:szCs w:val="28"/>
          <w:lang w:eastAsia="en-US"/>
        </w:rPr>
        <w:t>138</w:t>
      </w:r>
      <w:r w:rsidR="00774581">
        <w:rPr>
          <w:szCs w:val="28"/>
          <w:lang w:eastAsia="en-US"/>
        </w:rPr>
        <w:fldChar w:fldCharType="end"/>
      </w:r>
      <w:r w:rsidR="00774581">
        <w:rPr>
          <w:szCs w:val="28"/>
          <w:lang w:eastAsia="en-US"/>
        </w:rPr>
        <w:t>,</w:t>
      </w:r>
      <w:r w:rsidR="00A81E5C">
        <w:rPr>
          <w:szCs w:val="28"/>
          <w:lang w:eastAsia="en-US"/>
        </w:rPr>
        <w:t xml:space="preserve"> </w:t>
      </w:r>
      <w:r w:rsidR="00A81E5C">
        <w:rPr>
          <w:szCs w:val="28"/>
          <w:lang w:eastAsia="en-US"/>
        </w:rPr>
        <w:fldChar w:fldCharType="begin"/>
      </w:r>
      <w:r w:rsidR="00A81E5C">
        <w:rPr>
          <w:szCs w:val="28"/>
          <w:lang w:eastAsia="en-US"/>
        </w:rPr>
        <w:instrText xml:space="preserve"> REF _Ref527092861 \w \h </w:instrText>
      </w:r>
      <w:r w:rsidR="00681766">
        <w:rPr>
          <w:szCs w:val="28"/>
          <w:lang w:eastAsia="en-US"/>
        </w:rPr>
        <w:instrText xml:space="preserve"> \* MERGEFORMAT </w:instrText>
      </w:r>
      <w:r w:rsidR="00A81E5C">
        <w:rPr>
          <w:szCs w:val="28"/>
          <w:lang w:eastAsia="en-US"/>
        </w:rPr>
      </w:r>
      <w:r w:rsidR="00A81E5C">
        <w:rPr>
          <w:szCs w:val="28"/>
          <w:lang w:eastAsia="en-US"/>
        </w:rPr>
        <w:fldChar w:fldCharType="separate"/>
      </w:r>
      <w:r w:rsidR="0090187B">
        <w:rPr>
          <w:szCs w:val="28"/>
          <w:lang w:eastAsia="en-US"/>
        </w:rPr>
        <w:t>164</w:t>
      </w:r>
      <w:r w:rsidR="00A81E5C">
        <w:rPr>
          <w:szCs w:val="28"/>
          <w:lang w:eastAsia="en-US"/>
        </w:rPr>
        <w:fldChar w:fldCharType="end"/>
      </w:r>
      <w:r w:rsidR="00527CC1" w:rsidRPr="00527CC1">
        <w:rPr>
          <w:szCs w:val="28"/>
          <w:lang w:eastAsia="en-US"/>
        </w:rPr>
        <w:t>,</w:t>
      </w:r>
      <w:r w:rsidR="00E71200" w:rsidRPr="00E71200">
        <w:rPr>
          <w:szCs w:val="28"/>
          <w:lang w:eastAsia="en-US"/>
        </w:rPr>
        <w:t xml:space="preserve"> </w:t>
      </w:r>
      <w:r w:rsidR="00E71200">
        <w:rPr>
          <w:szCs w:val="28"/>
          <w:lang w:eastAsia="en-US"/>
        </w:rPr>
        <w:fldChar w:fldCharType="begin"/>
      </w:r>
      <w:r w:rsidR="00E71200">
        <w:rPr>
          <w:szCs w:val="28"/>
          <w:lang w:eastAsia="en-US"/>
        </w:rPr>
        <w:instrText xml:space="preserve"> REF _Ref527123264 \w \h </w:instrText>
      </w:r>
      <w:r w:rsidR="00E71200">
        <w:rPr>
          <w:szCs w:val="28"/>
          <w:lang w:eastAsia="en-US"/>
        </w:rPr>
      </w:r>
      <w:r w:rsidR="00E71200">
        <w:rPr>
          <w:szCs w:val="28"/>
          <w:lang w:eastAsia="en-US"/>
        </w:rPr>
        <w:fldChar w:fldCharType="separate"/>
      </w:r>
      <w:r w:rsidR="00E71200">
        <w:rPr>
          <w:szCs w:val="28"/>
          <w:lang w:eastAsia="en-US"/>
        </w:rPr>
        <w:t>169</w:t>
      </w:r>
      <w:r w:rsidR="00E71200">
        <w:rPr>
          <w:szCs w:val="28"/>
          <w:lang w:eastAsia="en-US"/>
        </w:rPr>
        <w:fldChar w:fldCharType="end"/>
      </w:r>
      <w:r w:rsidR="00E71200">
        <w:rPr>
          <w:szCs w:val="28"/>
          <w:lang w:eastAsia="en-US"/>
        </w:rPr>
        <w:t>,</w:t>
      </w:r>
      <w:r w:rsidR="00527CC1" w:rsidRPr="00527CC1">
        <w:rPr>
          <w:szCs w:val="28"/>
          <w:lang w:eastAsia="en-US"/>
        </w:rPr>
        <w:t xml:space="preserve"> </w:t>
      </w:r>
      <w:r w:rsidR="00527CC1">
        <w:rPr>
          <w:szCs w:val="28"/>
          <w:lang w:eastAsia="en-US"/>
        </w:rPr>
        <w:fldChar w:fldCharType="begin"/>
      </w:r>
      <w:r w:rsidR="00527CC1">
        <w:rPr>
          <w:szCs w:val="28"/>
          <w:lang w:eastAsia="en-US"/>
        </w:rPr>
        <w:instrText xml:space="preserve"> REF _Ref527123439 \w \h </w:instrText>
      </w:r>
      <w:r w:rsidR="00681766">
        <w:rPr>
          <w:szCs w:val="28"/>
          <w:lang w:eastAsia="en-US"/>
        </w:rPr>
        <w:instrText xml:space="preserve"> \* MERGEFORMAT </w:instrText>
      </w:r>
      <w:r w:rsidR="00527CC1">
        <w:rPr>
          <w:szCs w:val="28"/>
          <w:lang w:eastAsia="en-US"/>
        </w:rPr>
      </w:r>
      <w:r w:rsidR="00527CC1">
        <w:rPr>
          <w:szCs w:val="28"/>
          <w:lang w:eastAsia="en-US"/>
        </w:rPr>
        <w:fldChar w:fldCharType="separate"/>
      </w:r>
      <w:r w:rsidR="0090187B">
        <w:rPr>
          <w:szCs w:val="28"/>
          <w:lang w:eastAsia="en-US"/>
        </w:rPr>
        <w:t>179</w:t>
      </w:r>
      <w:r w:rsidR="00527CC1">
        <w:rPr>
          <w:szCs w:val="28"/>
          <w:lang w:eastAsia="en-US"/>
        </w:rPr>
        <w:fldChar w:fldCharType="end"/>
      </w:r>
      <w:r w:rsidRPr="003F2A4E">
        <w:rPr>
          <w:szCs w:val="28"/>
          <w:lang w:eastAsia="en-US"/>
        </w:rPr>
        <w:t>].</w:t>
      </w:r>
      <w:r w:rsidR="00CC6028">
        <w:rPr>
          <w:szCs w:val="28"/>
          <w:lang w:eastAsia="en-US"/>
        </w:rPr>
        <w:t xml:space="preserve"> </w:t>
      </w:r>
    </w:p>
    <w:p w14:paraId="031C37D2" w14:textId="0E8B1100" w:rsidR="003F2A4E" w:rsidRPr="003F2A4E" w:rsidRDefault="005D6EE6" w:rsidP="00681766">
      <w:pPr>
        <w:rPr>
          <w:rFonts w:eastAsia="Times New Roman"/>
          <w:szCs w:val="28"/>
        </w:rPr>
      </w:pPr>
      <w:r>
        <w:rPr>
          <w:szCs w:val="28"/>
          <w:lang w:eastAsia="en-US"/>
        </w:rPr>
        <w:t>Е</w:t>
      </w:r>
      <w:r w:rsidR="007B05CF" w:rsidRPr="007B05CF">
        <w:rPr>
          <w:szCs w:val="28"/>
          <w:lang w:eastAsia="en-US"/>
        </w:rPr>
        <w:t xml:space="preserve">кспериментальні та клінічні </w:t>
      </w:r>
      <w:r w:rsidR="007B05CF">
        <w:rPr>
          <w:szCs w:val="28"/>
          <w:lang w:eastAsia="en-US"/>
        </w:rPr>
        <w:t>дослідження</w:t>
      </w:r>
      <w:r w:rsidR="007B05CF" w:rsidRPr="007B05CF">
        <w:rPr>
          <w:szCs w:val="28"/>
          <w:lang w:eastAsia="en-US"/>
        </w:rPr>
        <w:t xml:space="preserve"> </w:t>
      </w:r>
      <w:r w:rsidR="00BF5758">
        <w:rPr>
          <w:szCs w:val="28"/>
          <w:lang w:eastAsia="en-US"/>
        </w:rPr>
        <w:t>встановили,</w:t>
      </w:r>
      <w:r w:rsidR="007B05CF" w:rsidRPr="007B05CF">
        <w:rPr>
          <w:szCs w:val="28"/>
          <w:lang w:eastAsia="en-US"/>
        </w:rPr>
        <w:t xml:space="preserve"> що мелатонін має низьку токсичність</w:t>
      </w:r>
      <w:r>
        <w:rPr>
          <w:szCs w:val="28"/>
          <w:lang w:eastAsia="en-US"/>
        </w:rPr>
        <w:t xml:space="preserve"> [</w:t>
      </w:r>
      <w:r>
        <w:rPr>
          <w:szCs w:val="28"/>
          <w:lang w:eastAsia="en-US"/>
        </w:rPr>
        <w:fldChar w:fldCharType="begin"/>
      </w:r>
      <w:r>
        <w:rPr>
          <w:szCs w:val="28"/>
          <w:lang w:eastAsia="en-US"/>
        </w:rPr>
        <w:instrText xml:space="preserve"> REF _Ref527072915 \w \h </w:instrText>
      </w:r>
      <w:r w:rsidR="00681766">
        <w:rPr>
          <w:szCs w:val="28"/>
          <w:lang w:eastAsia="en-US"/>
        </w:rPr>
        <w:instrText xml:space="preserve"> \* MERGEFORMAT </w:instrText>
      </w:r>
      <w:r>
        <w:rPr>
          <w:szCs w:val="28"/>
          <w:lang w:eastAsia="en-US"/>
        </w:rPr>
      </w:r>
      <w:r>
        <w:rPr>
          <w:szCs w:val="28"/>
          <w:lang w:eastAsia="en-US"/>
        </w:rPr>
        <w:fldChar w:fldCharType="separate"/>
      </w:r>
      <w:r w:rsidR="0090187B">
        <w:rPr>
          <w:szCs w:val="28"/>
          <w:lang w:eastAsia="en-US"/>
        </w:rPr>
        <w:t>209</w:t>
      </w:r>
      <w:r>
        <w:rPr>
          <w:szCs w:val="28"/>
          <w:lang w:eastAsia="en-US"/>
        </w:rPr>
        <w:fldChar w:fldCharType="end"/>
      </w:r>
      <w:r w:rsidR="001E5344">
        <w:rPr>
          <w:szCs w:val="28"/>
          <w:lang w:eastAsia="en-US"/>
        </w:rPr>
        <w:t>],</w:t>
      </w:r>
      <w:r w:rsidR="004879C5" w:rsidRPr="004879C5">
        <w:rPr>
          <w:szCs w:val="28"/>
          <w:lang w:eastAsia="en-US"/>
        </w:rPr>
        <w:t xml:space="preserve"> </w:t>
      </w:r>
      <w:r w:rsidR="004879C5">
        <w:rPr>
          <w:szCs w:val="28"/>
          <w:lang w:eastAsia="en-US"/>
        </w:rPr>
        <w:t>високу біодоступність [</w:t>
      </w:r>
      <w:r w:rsidR="004879C5">
        <w:rPr>
          <w:szCs w:val="28"/>
          <w:lang w:eastAsia="en-US"/>
        </w:rPr>
        <w:fldChar w:fldCharType="begin"/>
      </w:r>
      <w:r w:rsidR="004879C5">
        <w:rPr>
          <w:szCs w:val="28"/>
          <w:lang w:eastAsia="en-US"/>
        </w:rPr>
        <w:instrText xml:space="preserve"> REF _Ref527072895 \w \h </w:instrText>
      </w:r>
      <w:r w:rsidR="00681766">
        <w:rPr>
          <w:szCs w:val="28"/>
          <w:lang w:eastAsia="en-US"/>
        </w:rPr>
        <w:instrText xml:space="preserve"> \* MERGEFORMAT </w:instrText>
      </w:r>
      <w:r w:rsidR="004879C5">
        <w:rPr>
          <w:szCs w:val="28"/>
          <w:lang w:eastAsia="en-US"/>
        </w:rPr>
      </w:r>
      <w:r w:rsidR="004879C5">
        <w:rPr>
          <w:szCs w:val="28"/>
          <w:lang w:eastAsia="en-US"/>
        </w:rPr>
        <w:fldChar w:fldCharType="separate"/>
      </w:r>
      <w:r w:rsidR="0090187B">
        <w:rPr>
          <w:szCs w:val="28"/>
          <w:lang w:eastAsia="en-US"/>
        </w:rPr>
        <w:t>97</w:t>
      </w:r>
      <w:r w:rsidR="004879C5">
        <w:rPr>
          <w:szCs w:val="28"/>
          <w:lang w:eastAsia="en-US"/>
        </w:rPr>
        <w:fldChar w:fldCharType="end"/>
      </w:r>
      <w:r w:rsidR="004879C5">
        <w:rPr>
          <w:szCs w:val="28"/>
          <w:lang w:eastAsia="en-US"/>
        </w:rPr>
        <w:t>]</w:t>
      </w:r>
      <w:r w:rsidR="00416682">
        <w:rPr>
          <w:szCs w:val="28"/>
          <w:lang w:eastAsia="en-US"/>
        </w:rPr>
        <w:t>,</w:t>
      </w:r>
      <w:r w:rsidR="001E5344">
        <w:rPr>
          <w:szCs w:val="28"/>
          <w:lang w:eastAsia="en-US"/>
        </w:rPr>
        <w:t xml:space="preserve"> а</w:t>
      </w:r>
      <w:r w:rsidR="007B05CF" w:rsidRPr="007B05CF">
        <w:rPr>
          <w:szCs w:val="28"/>
          <w:lang w:eastAsia="en-US"/>
        </w:rPr>
        <w:t xml:space="preserve"> в досл</w:t>
      </w:r>
      <w:r w:rsidR="001E5344">
        <w:rPr>
          <w:szCs w:val="28"/>
          <w:lang w:eastAsia="en-US"/>
        </w:rPr>
        <w:t>ідженнях</w:t>
      </w:r>
      <w:r w:rsidR="007B05CF" w:rsidRPr="007B05CF">
        <w:rPr>
          <w:szCs w:val="28"/>
          <w:lang w:eastAsia="en-US"/>
        </w:rPr>
        <w:t xml:space="preserve">, проведених відповідно до рекомендацій Національної програми токсикології </w:t>
      </w:r>
      <w:r w:rsidR="007B05CF" w:rsidRPr="007B05CF">
        <w:rPr>
          <w:szCs w:val="28"/>
          <w:lang w:eastAsia="en-US"/>
        </w:rPr>
        <w:lastRenderedPageBreak/>
        <w:t>США</w:t>
      </w:r>
      <w:r w:rsidR="001E5344">
        <w:rPr>
          <w:szCs w:val="28"/>
          <w:lang w:eastAsia="en-US"/>
        </w:rPr>
        <w:t xml:space="preserve">, </w:t>
      </w:r>
      <w:r w:rsidR="001E5344" w:rsidRPr="001E5344">
        <w:rPr>
          <w:szCs w:val="28"/>
          <w:lang w:eastAsia="en-US"/>
        </w:rPr>
        <w:t>не</w:t>
      </w:r>
      <w:r w:rsidR="001E5344">
        <w:rPr>
          <w:szCs w:val="28"/>
          <w:lang w:eastAsia="en-US"/>
        </w:rPr>
        <w:t xml:space="preserve"> було</w:t>
      </w:r>
      <w:r w:rsidR="001E5344" w:rsidRPr="001E5344">
        <w:rPr>
          <w:szCs w:val="28"/>
          <w:lang w:eastAsia="en-US"/>
        </w:rPr>
        <w:t xml:space="preserve"> виявлено достатніх доказів толерантності до мелатоніну у щурів, які отримували під час вагітності </w:t>
      </w:r>
      <w:r w:rsidR="001E5344">
        <w:rPr>
          <w:szCs w:val="28"/>
          <w:lang w:eastAsia="en-US"/>
        </w:rPr>
        <w:t xml:space="preserve">його </w:t>
      </w:r>
      <w:r w:rsidR="001E5344" w:rsidRPr="001E5344">
        <w:rPr>
          <w:szCs w:val="28"/>
          <w:lang w:eastAsia="en-US"/>
        </w:rPr>
        <w:t>масивними дозами</w:t>
      </w:r>
      <w:r w:rsidRPr="005D6EE6">
        <w:rPr>
          <w:szCs w:val="28"/>
          <w:lang w:eastAsia="en-US"/>
        </w:rPr>
        <w:t xml:space="preserve"> </w:t>
      </w:r>
      <w:r w:rsidR="001E5344">
        <w:rPr>
          <w:szCs w:val="28"/>
          <w:lang w:eastAsia="en-US"/>
        </w:rPr>
        <w:t>(10-200</w:t>
      </w:r>
      <w:r w:rsidR="00B14029">
        <w:rPr>
          <w:szCs w:val="28"/>
          <w:lang w:eastAsia="en-US"/>
        </w:rPr>
        <w:t> </w:t>
      </w:r>
      <w:r w:rsidR="001E5344">
        <w:rPr>
          <w:szCs w:val="28"/>
          <w:lang w:eastAsia="en-US"/>
        </w:rPr>
        <w:t>мг/кг на добу) [</w:t>
      </w:r>
      <w:r w:rsidR="001E5344">
        <w:rPr>
          <w:szCs w:val="28"/>
          <w:lang w:eastAsia="en-US"/>
        </w:rPr>
        <w:fldChar w:fldCharType="begin"/>
      </w:r>
      <w:r w:rsidR="001E5344">
        <w:rPr>
          <w:szCs w:val="28"/>
          <w:lang w:eastAsia="en-US"/>
        </w:rPr>
        <w:instrText xml:space="preserve"> REF _Ref527072903 \w \h </w:instrText>
      </w:r>
      <w:r w:rsidR="00681766">
        <w:rPr>
          <w:szCs w:val="28"/>
          <w:lang w:eastAsia="en-US"/>
        </w:rPr>
        <w:instrText xml:space="preserve"> \* MERGEFORMAT </w:instrText>
      </w:r>
      <w:r w:rsidR="001E5344">
        <w:rPr>
          <w:szCs w:val="28"/>
          <w:lang w:eastAsia="en-US"/>
        </w:rPr>
      </w:r>
      <w:r w:rsidR="001E5344">
        <w:rPr>
          <w:szCs w:val="28"/>
          <w:lang w:eastAsia="en-US"/>
        </w:rPr>
        <w:fldChar w:fldCharType="separate"/>
      </w:r>
      <w:r w:rsidR="0090187B">
        <w:rPr>
          <w:szCs w:val="28"/>
          <w:lang w:eastAsia="en-US"/>
        </w:rPr>
        <w:t>151</w:t>
      </w:r>
      <w:r w:rsidR="001E5344">
        <w:rPr>
          <w:szCs w:val="28"/>
          <w:lang w:eastAsia="en-US"/>
        </w:rPr>
        <w:fldChar w:fldCharType="end"/>
      </w:r>
      <w:r w:rsidR="001E5344">
        <w:rPr>
          <w:szCs w:val="28"/>
          <w:lang w:eastAsia="en-US"/>
        </w:rPr>
        <w:t>].</w:t>
      </w:r>
      <w:r w:rsidR="00AC43CE" w:rsidRPr="00AC43CE">
        <w:rPr>
          <w:szCs w:val="28"/>
          <w:lang w:eastAsia="en-US"/>
        </w:rPr>
        <w:t xml:space="preserve"> </w:t>
      </w:r>
      <w:r w:rsidR="00AC43CE">
        <w:rPr>
          <w:szCs w:val="28"/>
          <w:lang w:eastAsia="en-US"/>
        </w:rPr>
        <w:t>Крім того, не повідомлялось про токсичність чи побічні дії при послідовному щоденному введенні мелатоніну (1-300</w:t>
      </w:r>
      <w:r w:rsidR="00B14029">
        <w:rPr>
          <w:szCs w:val="28"/>
          <w:lang w:eastAsia="en-US"/>
        </w:rPr>
        <w:t> </w:t>
      </w:r>
      <w:r w:rsidR="00AC43CE">
        <w:rPr>
          <w:szCs w:val="28"/>
          <w:lang w:eastAsia="en-US"/>
        </w:rPr>
        <w:t>мг) [</w:t>
      </w:r>
      <w:r w:rsidR="00AC43CE">
        <w:rPr>
          <w:szCs w:val="28"/>
          <w:lang w:eastAsia="en-US"/>
        </w:rPr>
        <w:fldChar w:fldCharType="begin"/>
      </w:r>
      <w:r w:rsidR="00AC43CE">
        <w:rPr>
          <w:szCs w:val="28"/>
          <w:lang w:eastAsia="en-US"/>
        </w:rPr>
        <w:instrText xml:space="preserve"> REF _Ref527072915 \w \h </w:instrText>
      </w:r>
      <w:r w:rsidR="00681766">
        <w:rPr>
          <w:szCs w:val="28"/>
          <w:lang w:eastAsia="en-US"/>
        </w:rPr>
        <w:instrText xml:space="preserve"> \* MERGEFORMAT </w:instrText>
      </w:r>
      <w:r w:rsidR="00AC43CE">
        <w:rPr>
          <w:szCs w:val="28"/>
          <w:lang w:eastAsia="en-US"/>
        </w:rPr>
      </w:r>
      <w:r w:rsidR="00AC43CE">
        <w:rPr>
          <w:szCs w:val="28"/>
          <w:lang w:eastAsia="en-US"/>
        </w:rPr>
        <w:fldChar w:fldCharType="separate"/>
      </w:r>
      <w:r w:rsidR="0090187B">
        <w:rPr>
          <w:szCs w:val="28"/>
          <w:lang w:eastAsia="en-US"/>
        </w:rPr>
        <w:t>209</w:t>
      </w:r>
      <w:r w:rsidR="00AC43CE">
        <w:rPr>
          <w:szCs w:val="28"/>
          <w:lang w:eastAsia="en-US"/>
        </w:rPr>
        <w:fldChar w:fldCharType="end"/>
      </w:r>
      <w:r w:rsidR="00AC43CE">
        <w:rPr>
          <w:szCs w:val="28"/>
          <w:lang w:eastAsia="en-US"/>
        </w:rPr>
        <w:t>].</w:t>
      </w:r>
      <w:r w:rsidR="001E5344">
        <w:rPr>
          <w:szCs w:val="28"/>
          <w:lang w:eastAsia="en-US"/>
        </w:rPr>
        <w:t xml:space="preserve"> </w:t>
      </w:r>
      <w:r>
        <w:rPr>
          <w:szCs w:val="28"/>
          <w:lang w:eastAsia="en-US"/>
        </w:rPr>
        <w:t>Отже, притаманні</w:t>
      </w:r>
      <w:r w:rsidRPr="007B05CF">
        <w:rPr>
          <w:szCs w:val="28"/>
          <w:lang w:eastAsia="en-US"/>
        </w:rPr>
        <w:t xml:space="preserve"> </w:t>
      </w:r>
      <w:r w:rsidR="00DC6023">
        <w:rPr>
          <w:szCs w:val="28"/>
          <w:lang w:eastAsia="en-US"/>
        </w:rPr>
        <w:t xml:space="preserve">мелатоніну </w:t>
      </w:r>
      <w:r w:rsidRPr="007B05CF">
        <w:rPr>
          <w:szCs w:val="28"/>
          <w:lang w:eastAsia="en-US"/>
        </w:rPr>
        <w:t>добра переносимість, надзвичайно низька токсичність</w:t>
      </w:r>
      <w:r w:rsidR="004879C5" w:rsidRPr="004879C5">
        <w:rPr>
          <w:szCs w:val="28"/>
          <w:lang w:eastAsia="en-US"/>
        </w:rPr>
        <w:t xml:space="preserve"> </w:t>
      </w:r>
      <w:r w:rsidR="004879C5">
        <w:rPr>
          <w:szCs w:val="28"/>
          <w:lang w:eastAsia="en-US"/>
        </w:rPr>
        <w:t xml:space="preserve">та </w:t>
      </w:r>
      <w:r w:rsidR="004879C5" w:rsidRPr="007B05CF">
        <w:rPr>
          <w:szCs w:val="28"/>
          <w:lang w:eastAsia="en-US"/>
        </w:rPr>
        <w:t>висока біодоступність,</w:t>
      </w:r>
      <w:r w:rsidRPr="007B05CF">
        <w:rPr>
          <w:szCs w:val="28"/>
          <w:lang w:eastAsia="en-US"/>
        </w:rPr>
        <w:t xml:space="preserve"> поодиноко зареєстровані побічні ефекти</w:t>
      </w:r>
      <w:r w:rsidR="00DC6023">
        <w:rPr>
          <w:szCs w:val="28"/>
          <w:lang w:eastAsia="en-US"/>
        </w:rPr>
        <w:t xml:space="preserve"> потенційно дозволяють</w:t>
      </w:r>
      <w:r w:rsidRPr="007B05CF">
        <w:rPr>
          <w:szCs w:val="28"/>
          <w:lang w:eastAsia="en-US"/>
        </w:rPr>
        <w:t xml:space="preserve"> широко застосовувати його в клінічній</w:t>
      </w:r>
      <w:r w:rsidR="00DC6023">
        <w:rPr>
          <w:szCs w:val="28"/>
          <w:lang w:eastAsia="en-US"/>
        </w:rPr>
        <w:t xml:space="preserve"> офтальмологічній</w:t>
      </w:r>
      <w:r w:rsidRPr="007B05CF">
        <w:rPr>
          <w:szCs w:val="28"/>
          <w:lang w:eastAsia="en-US"/>
        </w:rPr>
        <w:t xml:space="preserve"> практиці</w:t>
      </w:r>
      <w:r w:rsidR="00DC6023">
        <w:rPr>
          <w:szCs w:val="28"/>
          <w:lang w:eastAsia="en-US"/>
        </w:rPr>
        <w:t xml:space="preserve"> [</w:t>
      </w:r>
      <w:r w:rsidR="00DC6023">
        <w:rPr>
          <w:szCs w:val="28"/>
          <w:lang w:eastAsia="en-US"/>
        </w:rPr>
        <w:fldChar w:fldCharType="begin"/>
      </w:r>
      <w:r w:rsidR="00DC6023">
        <w:rPr>
          <w:szCs w:val="28"/>
          <w:lang w:eastAsia="en-US"/>
        </w:rPr>
        <w:instrText xml:space="preserve"> REF _Ref527072772 \n \h </w:instrText>
      </w:r>
      <w:r w:rsidR="00681766">
        <w:rPr>
          <w:szCs w:val="28"/>
          <w:lang w:eastAsia="en-US"/>
        </w:rPr>
        <w:instrText xml:space="preserve"> \* MERGEFORMAT </w:instrText>
      </w:r>
      <w:r w:rsidR="00DC6023">
        <w:rPr>
          <w:szCs w:val="28"/>
          <w:lang w:eastAsia="en-US"/>
        </w:rPr>
      </w:r>
      <w:r w:rsidR="00DC6023">
        <w:rPr>
          <w:szCs w:val="28"/>
          <w:lang w:eastAsia="en-US"/>
        </w:rPr>
        <w:fldChar w:fldCharType="separate"/>
      </w:r>
      <w:r w:rsidR="0090187B">
        <w:rPr>
          <w:szCs w:val="28"/>
          <w:lang w:eastAsia="en-US"/>
        </w:rPr>
        <w:t>4</w:t>
      </w:r>
      <w:r w:rsidR="00DC6023">
        <w:rPr>
          <w:szCs w:val="28"/>
          <w:lang w:eastAsia="en-US"/>
        </w:rPr>
        <w:fldChar w:fldCharType="end"/>
      </w:r>
      <w:r w:rsidR="00DC6023">
        <w:rPr>
          <w:szCs w:val="28"/>
          <w:lang w:eastAsia="en-US"/>
        </w:rPr>
        <w:t>]</w:t>
      </w:r>
      <w:r w:rsidRPr="007B05CF">
        <w:rPr>
          <w:szCs w:val="28"/>
          <w:lang w:eastAsia="en-US"/>
        </w:rPr>
        <w:t>.</w:t>
      </w:r>
      <w:r w:rsidR="00AC41BE">
        <w:rPr>
          <w:szCs w:val="28"/>
          <w:lang w:eastAsia="en-US"/>
        </w:rPr>
        <w:t xml:space="preserve"> </w:t>
      </w:r>
      <w:r w:rsidR="003F2A4E" w:rsidRPr="003F2A4E">
        <w:rPr>
          <w:rFonts w:eastAsia="Times New Roman"/>
          <w:szCs w:val="28"/>
        </w:rPr>
        <w:t>В експерименті на кролях Er</w:t>
      </w:r>
      <w:r w:rsidR="00B14029">
        <w:rPr>
          <w:rFonts w:eastAsia="Times New Roman"/>
          <w:szCs w:val="28"/>
        </w:rPr>
        <w:t> </w:t>
      </w:r>
      <w:r w:rsidR="003F2A4E" w:rsidRPr="003F2A4E">
        <w:rPr>
          <w:rFonts w:eastAsia="Times New Roman"/>
          <w:szCs w:val="28"/>
        </w:rPr>
        <w:t>H. зі співавторами у 2006</w:t>
      </w:r>
      <w:r w:rsidR="00B14029">
        <w:rPr>
          <w:rFonts w:eastAsia="Times New Roman"/>
          <w:szCs w:val="28"/>
        </w:rPr>
        <w:t> </w:t>
      </w:r>
      <w:r w:rsidR="003F2A4E" w:rsidRPr="003F2A4E">
        <w:rPr>
          <w:rFonts w:eastAsia="Times New Roman"/>
          <w:szCs w:val="28"/>
        </w:rPr>
        <w:t>році офтальмоскопічно встановили ефективність мелатоніну при його внутрішньочеревному застосуванні дозою 4</w:t>
      </w:r>
      <w:r w:rsidR="00B14029">
        <w:rPr>
          <w:rFonts w:eastAsia="Times New Roman"/>
          <w:szCs w:val="28"/>
        </w:rPr>
        <w:t> </w:t>
      </w:r>
      <w:r w:rsidR="003F2A4E" w:rsidRPr="003F2A4E">
        <w:rPr>
          <w:rFonts w:eastAsia="Times New Roman"/>
          <w:szCs w:val="28"/>
        </w:rPr>
        <w:t>мг/кг один раз на добу упродовж трьох днів після моделювання проліферативної вітреоретинопатії. Також цими авторами виявлено, що на тлі застосування мелатоніну, порівняно з групою нелікованих тварин, в скловидному тілі спостерігались значно менші рівні малонового діальдегіду (МДА) та більша активність відновленого глутатіону [</w:t>
      </w:r>
      <w:r w:rsidR="00D715BC">
        <w:rPr>
          <w:rFonts w:eastAsia="Times New Roman"/>
          <w:szCs w:val="28"/>
        </w:rPr>
        <w:fldChar w:fldCharType="begin"/>
      </w:r>
      <w:r w:rsidR="00D715BC">
        <w:rPr>
          <w:rFonts w:eastAsia="Times New Roman"/>
          <w:szCs w:val="28"/>
        </w:rPr>
        <w:instrText xml:space="preserve"> REF _Ref527073094 \w \h </w:instrText>
      </w:r>
      <w:r w:rsidR="00681766">
        <w:rPr>
          <w:rFonts w:eastAsia="Times New Roman"/>
          <w:szCs w:val="28"/>
        </w:rPr>
        <w:instrText xml:space="preserve"> \* MERGEFORMAT </w:instrText>
      </w:r>
      <w:r w:rsidR="00D715BC">
        <w:rPr>
          <w:rFonts w:eastAsia="Times New Roman"/>
          <w:szCs w:val="28"/>
        </w:rPr>
      </w:r>
      <w:r w:rsidR="00D715BC">
        <w:rPr>
          <w:rFonts w:eastAsia="Times New Roman"/>
          <w:szCs w:val="28"/>
        </w:rPr>
        <w:fldChar w:fldCharType="separate"/>
      </w:r>
      <w:r w:rsidR="0090187B">
        <w:rPr>
          <w:rFonts w:eastAsia="Times New Roman"/>
          <w:szCs w:val="28"/>
        </w:rPr>
        <w:t>136</w:t>
      </w:r>
      <w:r w:rsidR="00D715BC">
        <w:rPr>
          <w:rFonts w:eastAsia="Times New Roman"/>
          <w:szCs w:val="28"/>
        </w:rPr>
        <w:fldChar w:fldCharType="end"/>
      </w:r>
      <w:r w:rsidR="003F2A4E" w:rsidRPr="003F2A4E">
        <w:rPr>
          <w:rFonts w:eastAsia="Times New Roman"/>
          <w:szCs w:val="28"/>
        </w:rPr>
        <w:t>].</w:t>
      </w:r>
    </w:p>
    <w:p w14:paraId="24FC54F0" w14:textId="5B42C837" w:rsidR="003F2A4E" w:rsidRPr="003F2A4E" w:rsidRDefault="000557E0" w:rsidP="00681766">
      <w:pPr>
        <w:rPr>
          <w:szCs w:val="28"/>
          <w:lang w:eastAsia="en-US"/>
        </w:rPr>
      </w:pPr>
      <w:r w:rsidRPr="000557E0">
        <w:rPr>
          <w:szCs w:val="28"/>
          <w:lang w:eastAsia="en-US"/>
        </w:rPr>
        <w:t>Згідно даних літератури, саме таке поєднання описаних фармакодинамічних якостей, як і у перспективного нейропротектора (рис</w:t>
      </w:r>
      <w:r>
        <w:rPr>
          <w:szCs w:val="28"/>
          <w:lang w:eastAsia="en-US"/>
        </w:rPr>
        <w:t>.</w:t>
      </w:r>
      <w:r w:rsidR="00B14029">
        <w:rPr>
          <w:szCs w:val="28"/>
          <w:lang w:eastAsia="en-US"/>
        </w:rPr>
        <w:t> </w:t>
      </w:r>
      <w:r w:rsidR="0042325B">
        <w:rPr>
          <w:szCs w:val="28"/>
          <w:lang w:eastAsia="en-US"/>
        </w:rPr>
        <w:t>1.2</w:t>
      </w:r>
      <w:r w:rsidRPr="000557E0">
        <w:rPr>
          <w:szCs w:val="28"/>
          <w:lang w:eastAsia="en-US"/>
        </w:rPr>
        <w:t xml:space="preserve">), </w:t>
      </w:r>
      <w:r w:rsidR="00E15961" w:rsidRPr="000557E0">
        <w:rPr>
          <w:szCs w:val="28"/>
          <w:lang w:eastAsia="en-US"/>
        </w:rPr>
        <w:t>притаманні</w:t>
      </w:r>
      <w:r w:rsidR="003F2A4E" w:rsidRPr="000557E0">
        <w:rPr>
          <w:szCs w:val="28"/>
          <w:lang w:eastAsia="en-US"/>
        </w:rPr>
        <w:t xml:space="preserve"> мелатоніну. Всі ці ефекти поєднуються із низькою токсичність, гарною переносимістю та низьким дозовим режимом.</w:t>
      </w:r>
      <w:r w:rsidR="003F2A4E" w:rsidRPr="003F2A4E">
        <w:rPr>
          <w:szCs w:val="28"/>
          <w:lang w:eastAsia="en-US"/>
        </w:rPr>
        <w:t xml:space="preserve"> Таким чином, завдяки наявності такого широкого спектру фармакотерапевтичної активності мелатоніну, враховуючи його потенційну направленість на основні патогенетичні ланки травматичного та ішемічного каскадів в сітківці, є достатньо обґрунтованим доцільність проведення подальших експериментальних та клінічних досліджень із вивчення його ефективності при травмах зорового аналізатора.</w:t>
      </w:r>
    </w:p>
    <w:p w14:paraId="7F53437D" w14:textId="77777777" w:rsidR="003F2A4E" w:rsidRPr="003F2A4E" w:rsidRDefault="003F2A4E" w:rsidP="00681766">
      <w:pPr>
        <w:rPr>
          <w:szCs w:val="28"/>
          <w:lang w:eastAsia="en-US"/>
        </w:rPr>
      </w:pPr>
    </w:p>
    <w:p w14:paraId="38511D7A" w14:textId="77777777" w:rsidR="003F2A4E" w:rsidRPr="003F2A4E" w:rsidRDefault="003F2A4E" w:rsidP="00681766">
      <w:pPr>
        <w:pStyle w:val="2"/>
      </w:pPr>
      <w:bookmarkStart w:id="15" w:name="_Toc527947880"/>
      <w:r w:rsidRPr="003F2A4E">
        <w:t>Аналіз літературних джерел дозволяє зробити наступні висновки:</w:t>
      </w:r>
      <w:bookmarkEnd w:id="15"/>
    </w:p>
    <w:p w14:paraId="1AE4AFF5" w14:textId="54570F9D" w:rsidR="003F2A4E" w:rsidRPr="003F2A4E" w:rsidRDefault="003F2A4E" w:rsidP="00681766">
      <w:pPr>
        <w:numPr>
          <w:ilvl w:val="0"/>
          <w:numId w:val="5"/>
        </w:numPr>
        <w:tabs>
          <w:tab w:val="left" w:pos="993"/>
        </w:tabs>
        <w:ind w:left="0" w:firstLine="709"/>
        <w:contextualSpacing/>
        <w:rPr>
          <w:szCs w:val="28"/>
          <w:lang w:eastAsia="en-US"/>
        </w:rPr>
      </w:pPr>
      <w:r w:rsidRPr="003F2A4E">
        <w:rPr>
          <w:szCs w:val="28"/>
          <w:lang w:eastAsia="en-US"/>
        </w:rPr>
        <w:t xml:space="preserve">Травми ока залишаються однією з основних медико-соціальних проблем більшості країн світу, і наша держава в цьому аспекті не є винятком. </w:t>
      </w:r>
      <w:r w:rsidRPr="003F2A4E">
        <w:rPr>
          <w:szCs w:val="28"/>
          <w:lang w:eastAsia="en-US"/>
        </w:rPr>
        <w:lastRenderedPageBreak/>
        <w:t xml:space="preserve">В нозологічній структурі первинної інвалідності серед осіб працездатного віку на травматичне ураження ока припадає 29%, що виводить дану категорію на друге місце з поміж інших очних хвороб. </w:t>
      </w:r>
    </w:p>
    <w:p w14:paraId="523F0D4A" w14:textId="7823817F" w:rsidR="003F2A4E" w:rsidRPr="003F2A4E" w:rsidRDefault="003F2A4E" w:rsidP="00681766">
      <w:pPr>
        <w:numPr>
          <w:ilvl w:val="0"/>
          <w:numId w:val="5"/>
        </w:numPr>
        <w:tabs>
          <w:tab w:val="left" w:pos="993"/>
        </w:tabs>
        <w:ind w:left="0" w:firstLine="709"/>
        <w:contextualSpacing/>
      </w:pPr>
      <w:r w:rsidRPr="003F2A4E">
        <w:rPr>
          <w:szCs w:val="28"/>
          <w:lang w:eastAsia="en-US"/>
        </w:rPr>
        <w:t>Специфіка ураження сітківки та ЗН обумовлює необхідність при розробці нейропротекторних засобів враховувати багатокомпонентний механізм розвитку пошкодження нервової тканини.</w:t>
      </w:r>
    </w:p>
    <w:p w14:paraId="57EDAE11" w14:textId="1F02F0FC" w:rsidR="003F2A4E" w:rsidRPr="003F2A4E" w:rsidRDefault="003F2A4E" w:rsidP="00681766">
      <w:pPr>
        <w:numPr>
          <w:ilvl w:val="0"/>
          <w:numId w:val="5"/>
        </w:numPr>
        <w:tabs>
          <w:tab w:val="left" w:pos="993"/>
        </w:tabs>
        <w:ind w:left="0" w:firstLine="709"/>
        <w:contextualSpacing/>
      </w:pPr>
      <w:r w:rsidRPr="003F2A4E">
        <w:rPr>
          <w:szCs w:val="28"/>
          <w:lang w:eastAsia="en-US"/>
        </w:rPr>
        <w:t>Проблема розробки нейропротекторних засобів певним чином обумовлена відсутністю експериментальних моделей контузійної травми зорового аналізатора із гарною валідизацією.</w:t>
      </w:r>
    </w:p>
    <w:p w14:paraId="543BA861" w14:textId="021EC4B2" w:rsidR="003F2A4E" w:rsidRPr="003F2A4E" w:rsidRDefault="003F2A4E" w:rsidP="00681766">
      <w:pPr>
        <w:numPr>
          <w:ilvl w:val="0"/>
          <w:numId w:val="5"/>
        </w:numPr>
        <w:tabs>
          <w:tab w:val="left" w:pos="993"/>
        </w:tabs>
        <w:ind w:left="0" w:firstLine="709"/>
        <w:contextualSpacing/>
      </w:pPr>
      <w:r w:rsidRPr="003F2A4E">
        <w:rPr>
          <w:szCs w:val="28"/>
          <w:lang w:eastAsia="en-US"/>
        </w:rPr>
        <w:t>Мелатоніну притаманні: висока біодоступність, добра переносимість, низька токсичність, поодиноко зареєстровані побічні ефекти, що дозволяє широко застосовувати його в клінічній практиці.</w:t>
      </w:r>
    </w:p>
    <w:p w14:paraId="0FB761CA" w14:textId="4D7DF0BE" w:rsidR="003F2A4E" w:rsidRPr="003F2A4E" w:rsidRDefault="003F2A4E" w:rsidP="00681766">
      <w:pPr>
        <w:numPr>
          <w:ilvl w:val="0"/>
          <w:numId w:val="5"/>
        </w:numPr>
        <w:tabs>
          <w:tab w:val="left" w:pos="993"/>
        </w:tabs>
        <w:ind w:left="0" w:firstLine="709"/>
        <w:contextualSpacing/>
      </w:pPr>
      <w:r w:rsidRPr="003F2A4E">
        <w:rPr>
          <w:szCs w:val="28"/>
          <w:lang w:eastAsia="en-US"/>
        </w:rPr>
        <w:t>Основні ефекти мелатоніну добре вписуються в патогенез травматичних пошкоджень ока, що обґрунтовує доцільність проведення експериментальних досліджень із вивчення його нейропротекторних ефектів при травмах зорового аналізатора.</w:t>
      </w:r>
    </w:p>
    <w:p w14:paraId="1783C66B" w14:textId="5DCEDD94" w:rsidR="00781679" w:rsidRPr="0060293F" w:rsidRDefault="00781679" w:rsidP="00681766">
      <w:pPr>
        <w:pStyle w:val="1"/>
      </w:pPr>
      <w:bookmarkStart w:id="16" w:name="_Toc527947881"/>
      <w:bookmarkEnd w:id="6"/>
      <w:bookmarkEnd w:id="9"/>
      <w:r w:rsidRPr="0060293F">
        <w:lastRenderedPageBreak/>
        <w:t>РОЗДІЛ 2</w:t>
      </w:r>
      <w:r w:rsidR="0075645E">
        <w:t xml:space="preserve">. </w:t>
      </w:r>
      <w:r w:rsidR="0075645E" w:rsidRPr="0075645E">
        <w:t>МАТЕРІАЛИ І МЕТОДИ ДОСЛІДЖЕНЬ</w:t>
      </w:r>
      <w:bookmarkEnd w:id="16"/>
    </w:p>
    <w:p w14:paraId="4C1C4B20" w14:textId="09FA6A96" w:rsidR="002B3165" w:rsidRDefault="00781679" w:rsidP="00681766">
      <w:pPr>
        <w:pStyle w:val="a5"/>
        <w:tabs>
          <w:tab w:val="left" w:pos="708"/>
        </w:tabs>
        <w:spacing w:after="240"/>
        <w:outlineLvl w:val="1"/>
        <w:rPr>
          <w:b/>
          <w:szCs w:val="28"/>
          <w:lang w:val="uk-UA"/>
        </w:rPr>
      </w:pPr>
      <w:bookmarkStart w:id="17" w:name="_Toc527947882"/>
      <w:r w:rsidRPr="00D40DE7">
        <w:rPr>
          <w:b/>
          <w:szCs w:val="28"/>
          <w:lang w:val="uk-UA"/>
        </w:rPr>
        <w:t xml:space="preserve">2.1 </w:t>
      </w:r>
      <w:r w:rsidR="0061741E" w:rsidRPr="00500D2C">
        <w:rPr>
          <w:b/>
          <w:szCs w:val="28"/>
          <w:lang w:val="uk-UA"/>
        </w:rPr>
        <w:t>Експериментальні тварини</w:t>
      </w:r>
      <w:bookmarkEnd w:id="17"/>
    </w:p>
    <w:p w14:paraId="12739164" w14:textId="6F97F621" w:rsidR="0061741E" w:rsidRDefault="0061741E" w:rsidP="00681766">
      <w:pPr>
        <w:pStyle w:val="a5"/>
        <w:tabs>
          <w:tab w:val="left" w:pos="708"/>
        </w:tabs>
        <w:rPr>
          <w:szCs w:val="28"/>
          <w:lang w:val="ru-RU"/>
        </w:rPr>
      </w:pPr>
      <w:r w:rsidRPr="00500D2C">
        <w:rPr>
          <w:szCs w:val="28"/>
          <w:lang w:val="uk-UA"/>
        </w:rPr>
        <w:t xml:space="preserve">Всі дослідження виконані на достатній кількості експериментальних тварин. Під час роботи з лабораторними тваринами дотримані методичні рекомендації </w:t>
      </w:r>
      <w:r w:rsidR="00F2276C">
        <w:rPr>
          <w:szCs w:val="28"/>
          <w:lang w:val="uk-UA"/>
        </w:rPr>
        <w:t>«</w:t>
      </w:r>
      <w:r w:rsidRPr="00500D2C">
        <w:rPr>
          <w:szCs w:val="28"/>
          <w:lang w:val="uk-UA"/>
        </w:rPr>
        <w:t xml:space="preserve">Державного експертного центру </w:t>
      </w:r>
      <w:r w:rsidR="006E06DC">
        <w:rPr>
          <w:szCs w:val="28"/>
          <w:lang w:val="uk-UA"/>
        </w:rPr>
        <w:t>МОЗ</w:t>
      </w:r>
      <w:r w:rsidRPr="00500D2C">
        <w:rPr>
          <w:szCs w:val="28"/>
          <w:lang w:val="uk-UA"/>
        </w:rPr>
        <w:t xml:space="preserve"> України</w:t>
      </w:r>
      <w:r w:rsidR="00F2276C">
        <w:rPr>
          <w:szCs w:val="28"/>
          <w:lang w:val="uk-UA"/>
        </w:rPr>
        <w:t>» [</w:t>
      </w:r>
      <w:r w:rsidR="00D0602A">
        <w:rPr>
          <w:szCs w:val="28"/>
          <w:lang w:val="uk-UA"/>
        </w:rPr>
        <w:fldChar w:fldCharType="begin"/>
      </w:r>
      <w:r w:rsidR="00D0602A">
        <w:rPr>
          <w:szCs w:val="28"/>
          <w:lang w:val="uk-UA"/>
        </w:rPr>
        <w:instrText xml:space="preserve"> REF _Ref527074008 \w \h </w:instrText>
      </w:r>
      <w:r w:rsidR="00681766">
        <w:rPr>
          <w:szCs w:val="28"/>
          <w:lang w:val="uk-UA"/>
        </w:rPr>
        <w:instrText xml:space="preserve"> \* MERGEFORMAT </w:instrText>
      </w:r>
      <w:r w:rsidR="00D0602A">
        <w:rPr>
          <w:szCs w:val="28"/>
          <w:lang w:val="uk-UA"/>
        </w:rPr>
      </w:r>
      <w:r w:rsidR="00D0602A">
        <w:rPr>
          <w:szCs w:val="28"/>
          <w:lang w:val="uk-UA"/>
        </w:rPr>
        <w:fldChar w:fldCharType="separate"/>
      </w:r>
      <w:r w:rsidR="0090187B">
        <w:rPr>
          <w:szCs w:val="28"/>
          <w:lang w:val="uk-UA"/>
        </w:rPr>
        <w:t>69</w:t>
      </w:r>
      <w:r w:rsidR="00D0602A">
        <w:rPr>
          <w:szCs w:val="28"/>
          <w:lang w:val="uk-UA"/>
        </w:rPr>
        <w:fldChar w:fldCharType="end"/>
      </w:r>
      <w:r w:rsidR="00F2276C">
        <w:rPr>
          <w:szCs w:val="28"/>
          <w:lang w:val="uk-UA"/>
        </w:rPr>
        <w:t>]</w:t>
      </w:r>
      <w:r w:rsidRPr="00500D2C">
        <w:rPr>
          <w:szCs w:val="28"/>
          <w:lang w:val="uk-UA"/>
        </w:rPr>
        <w:t xml:space="preserve"> і вимоги біоетики згідно до Національних «Загальних етичних принципів експериментів на тваринах» (2001), що відповідають положенням «Європейської конвенції про захист хребетних тварин, які використовуються для експериментальних та інших наукових цілей» [</w:t>
      </w:r>
      <w:r w:rsidR="00D0602A">
        <w:rPr>
          <w:szCs w:val="28"/>
          <w:lang w:val="uk-UA"/>
        </w:rPr>
        <w:fldChar w:fldCharType="begin"/>
      </w:r>
      <w:r w:rsidR="00D0602A">
        <w:rPr>
          <w:szCs w:val="28"/>
          <w:lang w:val="uk-UA"/>
        </w:rPr>
        <w:instrText xml:space="preserve"> REF _Ref527074021 \w \h </w:instrText>
      </w:r>
      <w:r w:rsidR="00681766">
        <w:rPr>
          <w:szCs w:val="28"/>
          <w:lang w:val="uk-UA"/>
        </w:rPr>
        <w:instrText xml:space="preserve"> \* MERGEFORMAT </w:instrText>
      </w:r>
      <w:r w:rsidR="00D0602A">
        <w:rPr>
          <w:szCs w:val="28"/>
          <w:lang w:val="uk-UA"/>
        </w:rPr>
      </w:r>
      <w:r w:rsidR="00D0602A">
        <w:rPr>
          <w:szCs w:val="28"/>
          <w:lang w:val="uk-UA"/>
        </w:rPr>
        <w:fldChar w:fldCharType="separate"/>
      </w:r>
      <w:r w:rsidR="0090187B">
        <w:rPr>
          <w:szCs w:val="28"/>
          <w:lang w:val="uk-UA"/>
        </w:rPr>
        <w:t>123</w:t>
      </w:r>
      <w:r w:rsidR="00D0602A">
        <w:rPr>
          <w:szCs w:val="28"/>
          <w:lang w:val="uk-UA"/>
        </w:rPr>
        <w:fldChar w:fldCharType="end"/>
      </w:r>
      <w:r w:rsidR="0076125A">
        <w:rPr>
          <w:szCs w:val="28"/>
          <w:lang w:val="uk-UA"/>
        </w:rPr>
        <w:t xml:space="preserve">, </w:t>
      </w:r>
      <w:r w:rsidR="00D0602A">
        <w:rPr>
          <w:szCs w:val="28"/>
          <w:lang w:val="uk-UA"/>
        </w:rPr>
        <w:fldChar w:fldCharType="begin"/>
      </w:r>
      <w:r w:rsidR="00D0602A">
        <w:rPr>
          <w:szCs w:val="28"/>
          <w:lang w:val="uk-UA"/>
        </w:rPr>
        <w:instrText xml:space="preserve"> REF _Ref527074029 \w \h </w:instrText>
      </w:r>
      <w:r w:rsidR="00681766">
        <w:rPr>
          <w:szCs w:val="28"/>
          <w:lang w:val="uk-UA"/>
        </w:rPr>
        <w:instrText xml:space="preserve"> \* MERGEFORMAT </w:instrText>
      </w:r>
      <w:r w:rsidR="00D0602A">
        <w:rPr>
          <w:szCs w:val="28"/>
          <w:lang w:val="uk-UA"/>
        </w:rPr>
      </w:r>
      <w:r w:rsidR="00D0602A">
        <w:rPr>
          <w:szCs w:val="28"/>
          <w:lang w:val="uk-UA"/>
        </w:rPr>
        <w:fldChar w:fldCharType="separate"/>
      </w:r>
      <w:r w:rsidR="0090187B">
        <w:rPr>
          <w:szCs w:val="28"/>
          <w:lang w:val="uk-UA"/>
        </w:rPr>
        <w:t>131</w:t>
      </w:r>
      <w:r w:rsidR="00D0602A">
        <w:rPr>
          <w:szCs w:val="28"/>
          <w:lang w:val="uk-UA"/>
        </w:rPr>
        <w:fldChar w:fldCharType="end"/>
      </w:r>
      <w:r w:rsidRPr="00500D2C">
        <w:rPr>
          <w:szCs w:val="28"/>
          <w:lang w:val="uk-UA"/>
        </w:rPr>
        <w:t>].</w:t>
      </w:r>
      <w:r w:rsidRPr="00500D2C">
        <w:rPr>
          <w:lang w:val="uk-UA"/>
        </w:rPr>
        <w:t xml:space="preserve"> </w:t>
      </w:r>
      <w:r w:rsidRPr="00500D2C">
        <w:rPr>
          <w:szCs w:val="28"/>
          <w:lang w:val="uk-UA"/>
        </w:rPr>
        <w:t>Дотримання морально-етичних н</w:t>
      </w:r>
      <w:r>
        <w:rPr>
          <w:szCs w:val="28"/>
          <w:lang w:val="uk-UA"/>
        </w:rPr>
        <w:t>орм при дослідженні засвідчила к</w:t>
      </w:r>
      <w:r w:rsidRPr="00500D2C">
        <w:rPr>
          <w:szCs w:val="28"/>
          <w:lang w:val="uk-UA"/>
        </w:rPr>
        <w:t>омісія з біоетики ВНМУ (</w:t>
      </w:r>
      <w:r w:rsidR="00D0602A">
        <w:rPr>
          <w:szCs w:val="28"/>
          <w:lang w:val="uk-UA"/>
        </w:rPr>
        <w:t>протокол № 1 від 31.01.2018</w:t>
      </w:r>
      <w:r w:rsidR="00B14029">
        <w:rPr>
          <w:szCs w:val="28"/>
          <w:lang w:val="uk-UA"/>
        </w:rPr>
        <w:t> </w:t>
      </w:r>
      <w:r w:rsidRPr="00500D2C">
        <w:rPr>
          <w:szCs w:val="28"/>
          <w:lang w:val="uk-UA"/>
        </w:rPr>
        <w:t>р.).</w:t>
      </w:r>
      <w:r>
        <w:rPr>
          <w:szCs w:val="28"/>
          <w:lang w:val="uk-UA"/>
        </w:rPr>
        <w:t xml:space="preserve"> </w:t>
      </w:r>
      <w:r w:rsidRPr="00500D2C">
        <w:rPr>
          <w:szCs w:val="28"/>
          <w:lang w:val="uk-UA"/>
        </w:rPr>
        <w:t>Дотримуючись Закону України «</w:t>
      </w:r>
      <w:r w:rsidRPr="00500D2C">
        <w:rPr>
          <w:bCs/>
          <w:szCs w:val="28"/>
          <w:lang w:val="uk-UA"/>
        </w:rPr>
        <w:t>Про захист тварин від жорстокого поводження» [</w:t>
      </w:r>
      <w:r w:rsidR="00D0602A">
        <w:rPr>
          <w:bCs/>
          <w:szCs w:val="28"/>
          <w:lang w:val="uk-UA"/>
        </w:rPr>
        <w:fldChar w:fldCharType="begin"/>
      </w:r>
      <w:r w:rsidR="00D0602A">
        <w:rPr>
          <w:bCs/>
          <w:szCs w:val="28"/>
          <w:lang w:val="uk-UA"/>
        </w:rPr>
        <w:instrText xml:space="preserve"> REF _Ref527074038 \w \h </w:instrText>
      </w:r>
      <w:r w:rsidR="00681766">
        <w:rPr>
          <w:bCs/>
          <w:szCs w:val="28"/>
          <w:lang w:val="uk-UA"/>
        </w:rPr>
        <w:instrText xml:space="preserve"> \* MERGEFORMAT </w:instrText>
      </w:r>
      <w:r w:rsidR="00D0602A">
        <w:rPr>
          <w:bCs/>
          <w:szCs w:val="28"/>
          <w:lang w:val="uk-UA"/>
        </w:rPr>
      </w:r>
      <w:r w:rsidR="00D0602A">
        <w:rPr>
          <w:bCs/>
          <w:szCs w:val="28"/>
          <w:lang w:val="uk-UA"/>
        </w:rPr>
        <w:fldChar w:fldCharType="separate"/>
      </w:r>
      <w:r w:rsidR="0090187B">
        <w:rPr>
          <w:bCs/>
          <w:szCs w:val="28"/>
          <w:lang w:val="uk-UA"/>
        </w:rPr>
        <w:t>26</w:t>
      </w:r>
      <w:r w:rsidR="00D0602A">
        <w:rPr>
          <w:bCs/>
          <w:szCs w:val="28"/>
          <w:lang w:val="uk-UA"/>
        </w:rPr>
        <w:fldChar w:fldCharType="end"/>
      </w:r>
      <w:r w:rsidRPr="00500D2C">
        <w:rPr>
          <w:bCs/>
          <w:szCs w:val="28"/>
          <w:lang w:val="uk-UA"/>
        </w:rPr>
        <w:t>],</w:t>
      </w:r>
      <w:r w:rsidRPr="00500D2C">
        <w:rPr>
          <w:szCs w:val="28"/>
          <w:lang w:val="uk-UA"/>
        </w:rPr>
        <w:t xml:space="preserve"> травматичні маніпуляції виконували в умовах </w:t>
      </w:r>
      <w:r w:rsidRPr="00500D2C">
        <w:rPr>
          <w:szCs w:val="28"/>
          <w:lang w:val="uk-UA" w:eastAsia="en-US"/>
        </w:rPr>
        <w:t>внутрішньовенного</w:t>
      </w:r>
      <w:r w:rsidRPr="00500D2C">
        <w:rPr>
          <w:szCs w:val="28"/>
          <w:lang w:val="uk-UA"/>
        </w:rPr>
        <w:t xml:space="preserve"> (в/в) пропофолового (40</w:t>
      </w:r>
      <w:r w:rsidR="00B14029">
        <w:rPr>
          <w:szCs w:val="28"/>
          <w:lang w:val="uk-UA"/>
        </w:rPr>
        <w:t> </w:t>
      </w:r>
      <w:r w:rsidRPr="00500D2C">
        <w:rPr>
          <w:szCs w:val="28"/>
          <w:lang w:val="uk-UA"/>
        </w:rPr>
        <w:t>мг/кг, «Fresenius Kabi», Австрія) наркозу.</w:t>
      </w:r>
      <w:r w:rsidR="00D0602A">
        <w:rPr>
          <w:szCs w:val="28"/>
          <w:lang w:val="uk-UA"/>
        </w:rPr>
        <w:t xml:space="preserve"> </w:t>
      </w:r>
      <w:r w:rsidRPr="00500D2C">
        <w:rPr>
          <w:szCs w:val="28"/>
          <w:lang w:val="uk-UA"/>
        </w:rPr>
        <w:t xml:space="preserve">Експериментальні дослідження виконували в Науково-дослідній лабораторії функціональної морфології та генетики розвитку ВНМУ </w:t>
      </w:r>
      <w:r>
        <w:rPr>
          <w:szCs w:val="28"/>
          <w:lang w:val="uk-UA"/>
        </w:rPr>
        <w:t>ім.</w:t>
      </w:r>
      <w:r w:rsidR="00B14029">
        <w:rPr>
          <w:szCs w:val="28"/>
          <w:lang w:val="uk-UA"/>
        </w:rPr>
        <w:t> </w:t>
      </w:r>
      <w:r w:rsidRPr="00500D2C">
        <w:rPr>
          <w:szCs w:val="28"/>
          <w:lang w:val="uk-UA"/>
        </w:rPr>
        <w:t>М.І.</w:t>
      </w:r>
      <w:r w:rsidR="00D0602A">
        <w:rPr>
          <w:szCs w:val="28"/>
          <w:lang w:val="uk-UA"/>
        </w:rPr>
        <w:t> </w:t>
      </w:r>
      <w:r w:rsidRPr="00500D2C">
        <w:rPr>
          <w:szCs w:val="28"/>
          <w:lang w:val="uk-UA"/>
        </w:rPr>
        <w:t>Пирогова (свідоцтво МОЗ України</w:t>
      </w:r>
      <w:r>
        <w:rPr>
          <w:szCs w:val="28"/>
          <w:lang w:val="uk-UA"/>
        </w:rPr>
        <w:t>:</w:t>
      </w:r>
      <w:r w:rsidRPr="00500D2C">
        <w:rPr>
          <w:szCs w:val="28"/>
          <w:lang w:val="uk-UA"/>
        </w:rPr>
        <w:t xml:space="preserve"> </w:t>
      </w:r>
      <w:r>
        <w:rPr>
          <w:szCs w:val="28"/>
          <w:lang w:val="uk-UA"/>
        </w:rPr>
        <w:t>с</w:t>
      </w:r>
      <w:r w:rsidRPr="00500D2C">
        <w:rPr>
          <w:lang w:val="uk-UA"/>
        </w:rPr>
        <w:t>ерія КДЛ №</w:t>
      </w:r>
      <w:r w:rsidR="00B14029">
        <w:rPr>
          <w:lang w:val="uk-UA"/>
        </w:rPr>
        <w:t> </w:t>
      </w:r>
      <w:r w:rsidRPr="00500D2C">
        <w:rPr>
          <w:lang w:val="uk-UA"/>
        </w:rPr>
        <w:t>050/15</w:t>
      </w:r>
      <w:r w:rsidRPr="00500D2C">
        <w:rPr>
          <w:szCs w:val="28"/>
          <w:lang w:val="uk-UA"/>
        </w:rPr>
        <w:t xml:space="preserve"> від </w:t>
      </w:r>
      <w:r w:rsidRPr="00500D2C">
        <w:rPr>
          <w:lang w:val="uk-UA"/>
        </w:rPr>
        <w:t>02.03.2015</w:t>
      </w:r>
      <w:r w:rsidR="00AA2F83">
        <w:rPr>
          <w:lang w:val="uk-UA"/>
        </w:rPr>
        <w:t> </w:t>
      </w:r>
      <w:r w:rsidRPr="00500D2C">
        <w:rPr>
          <w:szCs w:val="28"/>
          <w:lang w:val="uk-UA"/>
        </w:rPr>
        <w:t>р.), Навчально-науково</w:t>
      </w:r>
      <w:r>
        <w:rPr>
          <w:szCs w:val="28"/>
          <w:lang w:val="uk-UA"/>
        </w:rPr>
        <w:t>-</w:t>
      </w:r>
      <w:r w:rsidRPr="00500D2C">
        <w:rPr>
          <w:szCs w:val="28"/>
          <w:lang w:val="uk-UA"/>
        </w:rPr>
        <w:t>дослідної лабораторії з доклінічної оцінки нових лікарських засобів та біологічно активних сполук «Фармадар» (</w:t>
      </w:r>
      <w:r w:rsidR="00D0602A">
        <w:rPr>
          <w:szCs w:val="28"/>
          <w:lang w:val="uk-UA"/>
        </w:rPr>
        <w:t>протокол №</w:t>
      </w:r>
      <w:r w:rsidR="00B14029">
        <w:rPr>
          <w:szCs w:val="28"/>
          <w:lang w:val="uk-UA"/>
        </w:rPr>
        <w:t> </w:t>
      </w:r>
      <w:r w:rsidRPr="00500D2C">
        <w:rPr>
          <w:szCs w:val="28"/>
          <w:lang w:val="uk-UA"/>
        </w:rPr>
        <w:t>9 засідання Вченої ради ВНМУ ім</w:t>
      </w:r>
      <w:r>
        <w:rPr>
          <w:szCs w:val="28"/>
          <w:lang w:val="uk-UA"/>
        </w:rPr>
        <w:t>.</w:t>
      </w:r>
      <w:r w:rsidR="00B14029">
        <w:rPr>
          <w:szCs w:val="28"/>
          <w:lang w:val="uk-UA"/>
        </w:rPr>
        <w:t> </w:t>
      </w:r>
      <w:r w:rsidRPr="00500D2C">
        <w:rPr>
          <w:szCs w:val="28"/>
          <w:lang w:val="uk-UA"/>
        </w:rPr>
        <w:t>М.І.</w:t>
      </w:r>
      <w:r w:rsidR="00B14029">
        <w:rPr>
          <w:szCs w:val="28"/>
          <w:lang w:val="uk-UA"/>
        </w:rPr>
        <w:t> </w:t>
      </w:r>
      <w:r w:rsidRPr="00500D2C">
        <w:rPr>
          <w:szCs w:val="28"/>
          <w:lang w:val="uk-UA"/>
        </w:rPr>
        <w:t>Пирогова про створення нового окремого підрозділу від 31.03.2016</w:t>
      </w:r>
      <w:r w:rsidR="00AA2F83">
        <w:rPr>
          <w:szCs w:val="28"/>
          <w:lang w:val="uk-UA"/>
        </w:rPr>
        <w:t> </w:t>
      </w:r>
      <w:r w:rsidR="00D0602A">
        <w:rPr>
          <w:szCs w:val="28"/>
          <w:lang w:val="uk-UA"/>
        </w:rPr>
        <w:t>р.</w:t>
      </w:r>
      <w:r w:rsidRPr="00500D2C">
        <w:rPr>
          <w:szCs w:val="28"/>
          <w:lang w:val="uk-UA"/>
        </w:rPr>
        <w:t>),</w:t>
      </w:r>
      <w:r>
        <w:rPr>
          <w:szCs w:val="28"/>
          <w:lang w:val="uk-UA"/>
        </w:rPr>
        <w:t xml:space="preserve"> </w:t>
      </w:r>
      <w:r w:rsidRPr="0058189E">
        <w:rPr>
          <w:szCs w:val="28"/>
          <w:lang w:val="uk-UA"/>
        </w:rPr>
        <w:t xml:space="preserve">у клініко-діагностичній лабораторії кафедри біохімії (свідоцтво МОЗ України про переатестацію </w:t>
      </w:r>
      <w:r w:rsidR="00D0602A">
        <w:rPr>
          <w:szCs w:val="28"/>
          <w:lang w:val="ru-RU"/>
        </w:rPr>
        <w:t>№ 002/10 від 11 січня 2010</w:t>
      </w:r>
      <w:r w:rsidR="00B14029">
        <w:rPr>
          <w:szCs w:val="28"/>
          <w:lang w:val="ru-RU"/>
        </w:rPr>
        <w:t> </w:t>
      </w:r>
      <w:r w:rsidRPr="00B80B59">
        <w:rPr>
          <w:szCs w:val="28"/>
          <w:lang w:val="ru-RU"/>
        </w:rPr>
        <w:t>р.).</w:t>
      </w:r>
    </w:p>
    <w:p w14:paraId="154C282E" w14:textId="77777777" w:rsidR="0061741E" w:rsidRPr="000663E9" w:rsidRDefault="0061741E" w:rsidP="00681766">
      <w:pPr>
        <w:pStyle w:val="a5"/>
        <w:tabs>
          <w:tab w:val="left" w:pos="708"/>
        </w:tabs>
        <w:rPr>
          <w:b/>
          <w:szCs w:val="28"/>
          <w:lang w:val="uk-UA"/>
        </w:rPr>
      </w:pPr>
    </w:p>
    <w:p w14:paraId="6BCC4DBC" w14:textId="1B5A7636" w:rsidR="00C50E9C" w:rsidRDefault="00226865" w:rsidP="00681766">
      <w:pPr>
        <w:pStyle w:val="3"/>
        <w:spacing w:after="240"/>
      </w:pPr>
      <w:bookmarkStart w:id="18" w:name="_Toc304225190"/>
      <w:bookmarkStart w:id="19" w:name="_Toc348482120"/>
      <w:bookmarkStart w:id="20" w:name="_Toc527947883"/>
      <w:r>
        <w:t>2.1.1</w:t>
      </w:r>
      <w:r w:rsidR="00BD6E82" w:rsidRPr="00923AD9">
        <w:t xml:space="preserve"> </w:t>
      </w:r>
      <w:bookmarkStart w:id="21" w:name="_Hlk480879195"/>
      <w:bookmarkEnd w:id="18"/>
      <w:bookmarkEnd w:id="19"/>
      <w:r w:rsidR="00C50E9C">
        <w:t xml:space="preserve">Характеристика експериментальних тварин, </w:t>
      </w:r>
      <w:r w:rsidR="00C50E9C" w:rsidRPr="002055A5">
        <w:rPr>
          <w:szCs w:val="28"/>
        </w:rPr>
        <w:t>які були використані в дослідженнях</w:t>
      </w:r>
      <w:r w:rsidR="00C50E9C">
        <w:rPr>
          <w:szCs w:val="28"/>
        </w:rPr>
        <w:t>,</w:t>
      </w:r>
      <w:r w:rsidR="00C50E9C">
        <w:t xml:space="preserve"> умови їх утримання та рандомізації</w:t>
      </w:r>
      <w:bookmarkEnd w:id="20"/>
    </w:p>
    <w:p w14:paraId="3EF1E367" w14:textId="4D205935"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Вид </w:t>
      </w:r>
      <w:r w:rsidR="00A27452">
        <w:rPr>
          <w:szCs w:val="28"/>
        </w:rPr>
        <w:t>-</w:t>
      </w:r>
      <w:r w:rsidRPr="00500D2C">
        <w:rPr>
          <w:szCs w:val="28"/>
        </w:rPr>
        <w:t xml:space="preserve"> кролі.</w:t>
      </w:r>
    </w:p>
    <w:p w14:paraId="60ADAA87" w14:textId="609B7637"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Порода </w:t>
      </w:r>
      <w:r w:rsidR="00A27452">
        <w:rPr>
          <w:szCs w:val="28"/>
        </w:rPr>
        <w:t>-</w:t>
      </w:r>
      <w:r w:rsidRPr="00500D2C">
        <w:rPr>
          <w:szCs w:val="28"/>
        </w:rPr>
        <w:t xml:space="preserve"> Шиншила.</w:t>
      </w:r>
    </w:p>
    <w:p w14:paraId="0173DB28" w14:textId="3EC63B71"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Стать </w:t>
      </w:r>
      <w:r w:rsidR="00A27452">
        <w:rPr>
          <w:szCs w:val="28"/>
        </w:rPr>
        <w:t>-</w:t>
      </w:r>
      <w:r w:rsidRPr="00500D2C">
        <w:rPr>
          <w:szCs w:val="28"/>
        </w:rPr>
        <w:t xml:space="preserve"> самці.</w:t>
      </w:r>
    </w:p>
    <w:p w14:paraId="54AB4667" w14:textId="0973B10A" w:rsidR="00C50E9C" w:rsidRPr="00500D2C" w:rsidRDefault="00C50E9C" w:rsidP="00681766">
      <w:pPr>
        <w:pStyle w:val="a9"/>
        <w:numPr>
          <w:ilvl w:val="0"/>
          <w:numId w:val="1"/>
        </w:numPr>
        <w:tabs>
          <w:tab w:val="left" w:pos="993"/>
        </w:tabs>
        <w:spacing w:after="0"/>
        <w:ind w:left="0" w:firstLine="709"/>
        <w:rPr>
          <w:rStyle w:val="shorttext"/>
          <w:szCs w:val="28"/>
        </w:rPr>
      </w:pPr>
      <w:r w:rsidRPr="00500D2C">
        <w:rPr>
          <w:rStyle w:val="hps"/>
          <w:szCs w:val="28"/>
        </w:rPr>
        <w:lastRenderedPageBreak/>
        <w:t xml:space="preserve">Вік </w:t>
      </w:r>
      <w:r w:rsidR="00A27452">
        <w:rPr>
          <w:szCs w:val="28"/>
        </w:rPr>
        <w:t>-</w:t>
      </w:r>
      <w:r w:rsidRPr="00500D2C">
        <w:rPr>
          <w:szCs w:val="28"/>
        </w:rPr>
        <w:t xml:space="preserve"> </w:t>
      </w:r>
      <w:r w:rsidRPr="00500D2C">
        <w:rPr>
          <w:rStyle w:val="hps"/>
          <w:szCs w:val="28"/>
        </w:rPr>
        <w:t>12 місяців.</w:t>
      </w:r>
    </w:p>
    <w:p w14:paraId="49B8B216" w14:textId="6D1B1D30"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Маса тіла </w:t>
      </w:r>
      <w:r w:rsidR="00A27452">
        <w:rPr>
          <w:szCs w:val="28"/>
        </w:rPr>
        <w:t>-</w:t>
      </w:r>
      <w:r w:rsidRPr="00500D2C">
        <w:rPr>
          <w:szCs w:val="28"/>
        </w:rPr>
        <w:t xml:space="preserve"> 3,5-4,0 кг.</w:t>
      </w:r>
    </w:p>
    <w:p w14:paraId="4D94E509" w14:textId="42B3347B"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Загальна кількість </w:t>
      </w:r>
      <w:r w:rsidR="00A27452">
        <w:rPr>
          <w:szCs w:val="28"/>
        </w:rPr>
        <w:t>-</w:t>
      </w:r>
      <w:r w:rsidRPr="00500D2C">
        <w:rPr>
          <w:szCs w:val="28"/>
        </w:rPr>
        <w:t xml:space="preserve"> 80 тварини (додатково 8 резервних).</w:t>
      </w:r>
    </w:p>
    <w:p w14:paraId="64236B73" w14:textId="11294F28"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Джерело </w:t>
      </w:r>
      <w:r w:rsidR="00A27452">
        <w:rPr>
          <w:szCs w:val="28"/>
        </w:rPr>
        <w:t>-</w:t>
      </w:r>
      <w:r w:rsidRPr="00500D2C">
        <w:rPr>
          <w:szCs w:val="28"/>
        </w:rPr>
        <w:t xml:space="preserve"> віварій ВНМУ.</w:t>
      </w:r>
    </w:p>
    <w:p w14:paraId="3DDE0B2C" w14:textId="249DA604"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Період акліматизації </w:t>
      </w:r>
      <w:r w:rsidR="00A27452">
        <w:rPr>
          <w:szCs w:val="28"/>
        </w:rPr>
        <w:t>-</w:t>
      </w:r>
      <w:r w:rsidRPr="00500D2C">
        <w:rPr>
          <w:szCs w:val="28"/>
        </w:rPr>
        <w:t xml:space="preserve"> 10 діб.</w:t>
      </w:r>
    </w:p>
    <w:p w14:paraId="0A5F5C26" w14:textId="692EC543"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Кількість кролів у клітці </w:t>
      </w:r>
      <w:r w:rsidR="00A27452">
        <w:rPr>
          <w:szCs w:val="28"/>
        </w:rPr>
        <w:t>-</w:t>
      </w:r>
      <w:r w:rsidRPr="00500D2C">
        <w:rPr>
          <w:szCs w:val="28"/>
        </w:rPr>
        <w:t xml:space="preserve"> 2 особини.</w:t>
      </w:r>
    </w:p>
    <w:p w14:paraId="075EC406" w14:textId="76653252"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Розміри клітки для кролів </w:t>
      </w:r>
      <w:r w:rsidR="00A27452">
        <w:rPr>
          <w:szCs w:val="28"/>
        </w:rPr>
        <w:t>-</w:t>
      </w:r>
      <w:r w:rsidRPr="00500D2C">
        <w:rPr>
          <w:szCs w:val="28"/>
        </w:rPr>
        <w:t xml:space="preserve"> 200 х 200 х 150 см.</w:t>
      </w:r>
    </w:p>
    <w:p w14:paraId="5992BFB8" w14:textId="2B6EC1DA"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Маркування клітки </w:t>
      </w:r>
      <w:r w:rsidR="00A27452">
        <w:rPr>
          <w:szCs w:val="28"/>
        </w:rPr>
        <w:t>-</w:t>
      </w:r>
      <w:r w:rsidRPr="00500D2C">
        <w:rPr>
          <w:szCs w:val="28"/>
        </w:rPr>
        <w:t xml:space="preserve"> шифр, номер дослідження, його назва, вид, номер тварини, назва та дозовий режим препарату, а також доба експерименту.</w:t>
      </w:r>
    </w:p>
    <w:p w14:paraId="6DD1CFC1" w14:textId="189A3286"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Клітки з тваринами різних груп </w:t>
      </w:r>
      <w:r w:rsidR="00A27452">
        <w:rPr>
          <w:szCs w:val="28"/>
        </w:rPr>
        <w:t>-</w:t>
      </w:r>
      <w:r w:rsidRPr="00500D2C">
        <w:rPr>
          <w:szCs w:val="28"/>
        </w:rPr>
        <w:t xml:space="preserve"> знаходяться роздільно.</w:t>
      </w:r>
    </w:p>
    <w:p w14:paraId="251C1E1E" w14:textId="4B30887C"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Матеріал клітки </w:t>
      </w:r>
      <w:r w:rsidR="00A27452">
        <w:rPr>
          <w:szCs w:val="28"/>
        </w:rPr>
        <w:t>-</w:t>
      </w:r>
      <w:r w:rsidRPr="00500D2C">
        <w:rPr>
          <w:szCs w:val="28"/>
        </w:rPr>
        <w:t xml:space="preserve"> дерев’яний ящик з оцинкованою сіткою (кролі).</w:t>
      </w:r>
    </w:p>
    <w:p w14:paraId="42BC3A3E" w14:textId="77030207" w:rsidR="00C50E9C" w:rsidRPr="00500D2C" w:rsidRDefault="00C50E9C" w:rsidP="00681766">
      <w:pPr>
        <w:pStyle w:val="a9"/>
        <w:numPr>
          <w:ilvl w:val="0"/>
          <w:numId w:val="1"/>
        </w:numPr>
        <w:tabs>
          <w:tab w:val="left" w:pos="993"/>
        </w:tabs>
        <w:spacing w:after="0"/>
        <w:ind w:left="0" w:firstLine="709"/>
        <w:rPr>
          <w:szCs w:val="28"/>
        </w:rPr>
      </w:pPr>
      <w:r w:rsidRPr="00500D2C">
        <w:rPr>
          <w:rStyle w:val="hps"/>
          <w:szCs w:val="28"/>
        </w:rPr>
        <w:t>Основний раціон</w:t>
      </w:r>
      <w:r w:rsidRPr="00500D2C">
        <w:rPr>
          <w:szCs w:val="28"/>
        </w:rPr>
        <w:t xml:space="preserve"> </w:t>
      </w:r>
      <w:r w:rsidR="00A27452">
        <w:rPr>
          <w:szCs w:val="28"/>
        </w:rPr>
        <w:t>-</w:t>
      </w:r>
      <w:r w:rsidRPr="00500D2C">
        <w:rPr>
          <w:szCs w:val="28"/>
        </w:rPr>
        <w:t xml:space="preserve"> </w:t>
      </w:r>
      <w:r w:rsidRPr="00500D2C">
        <w:rPr>
          <w:rStyle w:val="hps"/>
          <w:szCs w:val="28"/>
        </w:rPr>
        <w:t>овес</w:t>
      </w:r>
      <w:r w:rsidRPr="00500D2C">
        <w:rPr>
          <w:szCs w:val="28"/>
        </w:rPr>
        <w:t xml:space="preserve">, </w:t>
      </w:r>
      <w:r w:rsidRPr="00500D2C">
        <w:rPr>
          <w:rStyle w:val="hps"/>
          <w:szCs w:val="28"/>
        </w:rPr>
        <w:t>хліб</w:t>
      </w:r>
      <w:r w:rsidRPr="00500D2C">
        <w:rPr>
          <w:szCs w:val="28"/>
        </w:rPr>
        <w:t xml:space="preserve">, конюшина, люцерна , або сіно за сезоном, </w:t>
      </w:r>
      <w:r w:rsidRPr="00500D2C">
        <w:rPr>
          <w:rStyle w:val="hps"/>
          <w:szCs w:val="28"/>
        </w:rPr>
        <w:t xml:space="preserve">коренеплоди </w:t>
      </w:r>
      <w:r w:rsidRPr="00500D2C">
        <w:rPr>
          <w:rStyle w:val="hpsatn"/>
          <w:szCs w:val="28"/>
        </w:rPr>
        <w:t xml:space="preserve">(цукровий </w:t>
      </w:r>
      <w:r w:rsidRPr="00500D2C">
        <w:rPr>
          <w:szCs w:val="28"/>
        </w:rPr>
        <w:t xml:space="preserve">буряк, </w:t>
      </w:r>
      <w:r w:rsidRPr="00500D2C">
        <w:rPr>
          <w:rStyle w:val="hps"/>
          <w:szCs w:val="28"/>
        </w:rPr>
        <w:t>морква</w:t>
      </w:r>
      <w:r w:rsidRPr="00500D2C">
        <w:rPr>
          <w:szCs w:val="28"/>
        </w:rPr>
        <w:t xml:space="preserve">), </w:t>
      </w:r>
      <w:r w:rsidRPr="00500D2C">
        <w:rPr>
          <w:rStyle w:val="hps"/>
          <w:szCs w:val="28"/>
        </w:rPr>
        <w:t>трава</w:t>
      </w:r>
      <w:r w:rsidRPr="00500D2C">
        <w:rPr>
          <w:szCs w:val="28"/>
        </w:rPr>
        <w:t xml:space="preserve">, </w:t>
      </w:r>
      <w:r w:rsidRPr="00500D2C">
        <w:rPr>
          <w:rStyle w:val="hps"/>
          <w:szCs w:val="28"/>
        </w:rPr>
        <w:t>повнораціонний гранульований комбікорм збалансований за білками, жирами, вуглеводами мікро- та елементами і вітамінами.</w:t>
      </w:r>
    </w:p>
    <w:p w14:paraId="4A133217" w14:textId="2C97A27F" w:rsidR="00C50E9C" w:rsidRPr="00500D2C" w:rsidRDefault="00C50E9C" w:rsidP="00681766">
      <w:pPr>
        <w:pStyle w:val="a9"/>
        <w:numPr>
          <w:ilvl w:val="0"/>
          <w:numId w:val="1"/>
        </w:numPr>
        <w:tabs>
          <w:tab w:val="left" w:pos="993"/>
        </w:tabs>
        <w:spacing w:after="0"/>
        <w:ind w:left="0" w:firstLine="709"/>
        <w:rPr>
          <w:rStyle w:val="hps"/>
          <w:szCs w:val="28"/>
        </w:rPr>
      </w:pPr>
      <w:r w:rsidRPr="00500D2C">
        <w:rPr>
          <w:rStyle w:val="hps"/>
          <w:szCs w:val="28"/>
        </w:rPr>
        <w:t>Джерело води</w:t>
      </w:r>
      <w:r w:rsidRPr="00500D2C">
        <w:rPr>
          <w:szCs w:val="28"/>
        </w:rPr>
        <w:t xml:space="preserve"> </w:t>
      </w:r>
      <w:r w:rsidR="00A27452">
        <w:rPr>
          <w:szCs w:val="28"/>
        </w:rPr>
        <w:t>-</w:t>
      </w:r>
      <w:r w:rsidRPr="00500D2C">
        <w:rPr>
          <w:szCs w:val="28"/>
        </w:rPr>
        <w:t xml:space="preserve"> </w:t>
      </w:r>
      <w:r w:rsidRPr="00500D2C">
        <w:rPr>
          <w:rStyle w:val="hps"/>
          <w:szCs w:val="28"/>
        </w:rPr>
        <w:t>охолоджена кип'ячена вода в емальованих поїлках, закріплених над підлогою.</w:t>
      </w:r>
    </w:p>
    <w:p w14:paraId="5D7586D4" w14:textId="049E99F4" w:rsidR="00C50E9C" w:rsidRPr="00500D2C" w:rsidRDefault="00C50E9C" w:rsidP="00681766">
      <w:pPr>
        <w:pStyle w:val="a9"/>
        <w:numPr>
          <w:ilvl w:val="0"/>
          <w:numId w:val="1"/>
        </w:numPr>
        <w:tabs>
          <w:tab w:val="left" w:pos="993"/>
        </w:tabs>
        <w:spacing w:after="0"/>
        <w:ind w:left="0" w:firstLine="709"/>
        <w:rPr>
          <w:szCs w:val="28"/>
        </w:rPr>
      </w:pPr>
      <w:r w:rsidRPr="00500D2C">
        <w:rPr>
          <w:rStyle w:val="hps"/>
          <w:szCs w:val="28"/>
        </w:rPr>
        <w:t xml:space="preserve">Підстилка </w:t>
      </w:r>
      <w:r w:rsidR="00A27452">
        <w:rPr>
          <w:szCs w:val="28"/>
        </w:rPr>
        <w:t>-</w:t>
      </w:r>
      <w:r w:rsidRPr="00500D2C">
        <w:rPr>
          <w:rStyle w:val="hps"/>
          <w:szCs w:val="28"/>
        </w:rPr>
        <w:t xml:space="preserve"> тирса листяних дерев.</w:t>
      </w:r>
    </w:p>
    <w:p w14:paraId="00C25121" w14:textId="2AB543A2" w:rsidR="00C50E9C" w:rsidRPr="00500D2C" w:rsidRDefault="00C50E9C" w:rsidP="00681766">
      <w:pPr>
        <w:pStyle w:val="a9"/>
        <w:numPr>
          <w:ilvl w:val="0"/>
          <w:numId w:val="1"/>
        </w:numPr>
        <w:tabs>
          <w:tab w:val="left" w:pos="993"/>
        </w:tabs>
        <w:spacing w:after="0"/>
        <w:ind w:left="0" w:firstLine="709"/>
        <w:rPr>
          <w:szCs w:val="28"/>
        </w:rPr>
      </w:pPr>
      <w:r w:rsidRPr="00500D2C">
        <w:rPr>
          <w:szCs w:val="28"/>
        </w:rPr>
        <w:t xml:space="preserve">Температура повітря </w:t>
      </w:r>
      <w:r w:rsidR="00A27452">
        <w:rPr>
          <w:szCs w:val="28"/>
        </w:rPr>
        <w:t>-</w:t>
      </w:r>
      <w:r w:rsidRPr="00500D2C">
        <w:rPr>
          <w:szCs w:val="28"/>
        </w:rPr>
        <w:t xml:space="preserve"> 20-25 °С.</w:t>
      </w:r>
    </w:p>
    <w:p w14:paraId="39AF17DC" w14:textId="4E979C3A" w:rsidR="00C50E9C" w:rsidRPr="00500D2C" w:rsidRDefault="00C50E9C" w:rsidP="00681766">
      <w:pPr>
        <w:pStyle w:val="a9"/>
        <w:numPr>
          <w:ilvl w:val="0"/>
          <w:numId w:val="1"/>
        </w:numPr>
        <w:tabs>
          <w:tab w:val="left" w:pos="993"/>
        </w:tabs>
        <w:spacing w:after="0"/>
        <w:ind w:left="0" w:firstLine="709"/>
        <w:rPr>
          <w:szCs w:val="28"/>
        </w:rPr>
      </w:pPr>
      <w:r w:rsidRPr="00500D2C">
        <w:rPr>
          <w:rStyle w:val="hps"/>
          <w:szCs w:val="28"/>
        </w:rPr>
        <w:t>Вологість повітря</w:t>
      </w:r>
      <w:r w:rsidRPr="00500D2C">
        <w:rPr>
          <w:szCs w:val="28"/>
        </w:rPr>
        <w:t xml:space="preserve"> </w:t>
      </w:r>
      <w:r w:rsidR="00A27452">
        <w:rPr>
          <w:szCs w:val="28"/>
        </w:rPr>
        <w:t>-</w:t>
      </w:r>
      <w:r w:rsidRPr="00500D2C">
        <w:rPr>
          <w:szCs w:val="28"/>
        </w:rPr>
        <w:t xml:space="preserve"> 50-55%.</w:t>
      </w:r>
    </w:p>
    <w:p w14:paraId="0D332798" w14:textId="2D2CE960" w:rsidR="00C50E9C" w:rsidRPr="00500D2C" w:rsidRDefault="00C50E9C" w:rsidP="00681766">
      <w:pPr>
        <w:pStyle w:val="a9"/>
        <w:numPr>
          <w:ilvl w:val="0"/>
          <w:numId w:val="1"/>
        </w:numPr>
        <w:tabs>
          <w:tab w:val="left" w:pos="993"/>
        </w:tabs>
        <w:spacing w:after="0"/>
        <w:ind w:left="0" w:firstLine="709"/>
        <w:rPr>
          <w:rStyle w:val="shorttext"/>
          <w:szCs w:val="28"/>
        </w:rPr>
      </w:pPr>
      <w:r w:rsidRPr="00500D2C">
        <w:rPr>
          <w:rStyle w:val="hps"/>
          <w:szCs w:val="28"/>
        </w:rPr>
        <w:t xml:space="preserve">Освітлення </w:t>
      </w:r>
      <w:r w:rsidR="00A27452">
        <w:rPr>
          <w:szCs w:val="28"/>
        </w:rPr>
        <w:t>-</w:t>
      </w:r>
      <w:r w:rsidRPr="00500D2C">
        <w:rPr>
          <w:szCs w:val="28"/>
        </w:rPr>
        <w:t xml:space="preserve"> </w:t>
      </w:r>
      <w:r w:rsidRPr="00500D2C">
        <w:rPr>
          <w:rStyle w:val="hps"/>
          <w:szCs w:val="28"/>
        </w:rPr>
        <w:t>12 год на добу</w:t>
      </w:r>
      <w:r w:rsidRPr="00500D2C">
        <w:rPr>
          <w:rStyle w:val="shorttext"/>
          <w:szCs w:val="28"/>
        </w:rPr>
        <w:t>.</w:t>
      </w:r>
    </w:p>
    <w:p w14:paraId="4F778778" w14:textId="77777777" w:rsidR="00B14029" w:rsidRDefault="00C50E9C" w:rsidP="00681766">
      <w:pPr>
        <w:pStyle w:val="a9"/>
        <w:spacing w:after="0"/>
        <w:rPr>
          <w:rStyle w:val="shorttext"/>
          <w:szCs w:val="28"/>
        </w:rPr>
      </w:pPr>
      <w:r w:rsidRPr="00500D2C">
        <w:rPr>
          <w:rStyle w:val="shorttext"/>
          <w:szCs w:val="28"/>
        </w:rPr>
        <w:t>Після попереднього відбору, кро</w:t>
      </w:r>
      <w:r>
        <w:rPr>
          <w:rStyle w:val="shorttext"/>
          <w:szCs w:val="28"/>
        </w:rPr>
        <w:t>лі зважувались, маркувались 1,0</w:t>
      </w:r>
      <w:r w:rsidR="00B14029">
        <w:rPr>
          <w:rStyle w:val="shorttext"/>
          <w:szCs w:val="28"/>
        </w:rPr>
        <w:t> </w:t>
      </w:r>
      <w:r w:rsidRPr="00500D2C">
        <w:rPr>
          <w:rStyle w:val="shorttext"/>
          <w:szCs w:val="28"/>
        </w:rPr>
        <w:t>%</w:t>
      </w:r>
      <w:r w:rsidR="00B14029">
        <w:rPr>
          <w:rStyle w:val="shorttext"/>
          <w:szCs w:val="28"/>
        </w:rPr>
        <w:t> </w:t>
      </w:r>
      <w:r w:rsidRPr="00500D2C">
        <w:rPr>
          <w:rStyle w:val="shorttext"/>
          <w:szCs w:val="28"/>
        </w:rPr>
        <w:t>розчином діамантового зеленого і розсаджувались по клітках. Акліматизація тривала 10</w:t>
      </w:r>
      <w:r w:rsidR="00B14029">
        <w:rPr>
          <w:rStyle w:val="shorttext"/>
          <w:szCs w:val="28"/>
        </w:rPr>
        <w:t> </w:t>
      </w:r>
      <w:r w:rsidRPr="00500D2C">
        <w:rPr>
          <w:rStyle w:val="shorttext"/>
          <w:szCs w:val="28"/>
        </w:rPr>
        <w:t>діб. За добу до початку дослідження, всі тварини оглядались дипломованим зоотехніком. У дослідження включались тільки здорові кролі.</w:t>
      </w:r>
      <w:r>
        <w:rPr>
          <w:rStyle w:val="shorttext"/>
          <w:szCs w:val="28"/>
        </w:rPr>
        <w:t xml:space="preserve"> </w:t>
      </w:r>
      <w:r w:rsidRPr="00500D2C">
        <w:rPr>
          <w:rStyle w:val="shorttext"/>
          <w:szCs w:val="28"/>
        </w:rPr>
        <w:t>Рандомізація у групи здійснювалась за списком або методом мінімізації відмінностей за масою. Для кожної групи кролів 1 тварина залишалась у резерві.</w:t>
      </w:r>
      <w:r>
        <w:rPr>
          <w:rStyle w:val="shorttext"/>
          <w:szCs w:val="28"/>
        </w:rPr>
        <w:t xml:space="preserve"> </w:t>
      </w:r>
    </w:p>
    <w:p w14:paraId="7848EABC" w14:textId="7BA6341C" w:rsidR="00C50E9C" w:rsidRDefault="00C50E9C" w:rsidP="00681766">
      <w:pPr>
        <w:pStyle w:val="a9"/>
        <w:spacing w:after="0"/>
        <w:rPr>
          <w:szCs w:val="28"/>
        </w:rPr>
      </w:pPr>
      <w:r w:rsidRPr="000663E9">
        <w:rPr>
          <w:szCs w:val="28"/>
        </w:rPr>
        <w:t>У таблиці 2.1 представлена сумарна кількість кролів т</w:t>
      </w:r>
      <w:r w:rsidR="00B14029">
        <w:rPr>
          <w:szCs w:val="28"/>
        </w:rPr>
        <w:t>а дослідних груп, використаних у</w:t>
      </w:r>
      <w:r w:rsidRPr="000663E9">
        <w:rPr>
          <w:szCs w:val="28"/>
        </w:rPr>
        <w:t xml:space="preserve"> </w:t>
      </w:r>
      <w:r>
        <w:rPr>
          <w:szCs w:val="28"/>
        </w:rPr>
        <w:t>ході дисертаційного дослідження.</w:t>
      </w:r>
    </w:p>
    <w:p w14:paraId="20621EC4" w14:textId="77777777" w:rsidR="00C50E9C" w:rsidRPr="00D117EA" w:rsidRDefault="00C50E9C" w:rsidP="00681766">
      <w:pPr>
        <w:shd w:val="clear" w:color="auto" w:fill="FFFFFF"/>
        <w:jc w:val="right"/>
        <w:rPr>
          <w:i/>
          <w:szCs w:val="28"/>
        </w:rPr>
      </w:pPr>
      <w:r w:rsidRPr="00D117EA">
        <w:rPr>
          <w:i/>
          <w:szCs w:val="28"/>
        </w:rPr>
        <w:lastRenderedPageBreak/>
        <w:t>Таблиця 2.1</w:t>
      </w:r>
    </w:p>
    <w:p w14:paraId="6F431167" w14:textId="4A08048B" w:rsidR="00C50E9C" w:rsidRPr="00B0135D" w:rsidRDefault="00C50E9C" w:rsidP="00681766">
      <w:pPr>
        <w:shd w:val="clear" w:color="auto" w:fill="FFFFFF"/>
        <w:ind w:firstLine="0"/>
        <w:jc w:val="center"/>
        <w:rPr>
          <w:b/>
          <w:szCs w:val="28"/>
        </w:rPr>
      </w:pPr>
      <w:r w:rsidRPr="00B0135D">
        <w:rPr>
          <w:b/>
          <w:szCs w:val="28"/>
        </w:rPr>
        <w:t>Загальний розподіл тварин за дослідними групами при дослідженні нейропротекторних ефектів мелатоніну та референс-препаратів при контузійном</w:t>
      </w:r>
      <w:r w:rsidR="00BE1596">
        <w:rPr>
          <w:b/>
          <w:szCs w:val="28"/>
        </w:rPr>
        <w:t>у ураженні зорового аналізатора</w:t>
      </w: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8"/>
        <w:gridCol w:w="3876"/>
      </w:tblGrid>
      <w:tr w:rsidR="00C50E9C" w:rsidRPr="000663E9" w14:paraId="348D69FD" w14:textId="77777777" w:rsidTr="00221455">
        <w:trPr>
          <w:trHeight w:val="510"/>
          <w:jc w:val="center"/>
        </w:trPr>
        <w:tc>
          <w:tcPr>
            <w:tcW w:w="5808" w:type="dxa"/>
            <w:tcBorders>
              <w:top w:val="single" w:sz="4" w:space="0" w:color="auto"/>
              <w:left w:val="single" w:sz="4" w:space="0" w:color="auto"/>
              <w:bottom w:val="single" w:sz="4" w:space="0" w:color="auto"/>
              <w:right w:val="single" w:sz="4" w:space="0" w:color="auto"/>
            </w:tcBorders>
            <w:vAlign w:val="center"/>
            <w:hideMark/>
          </w:tcPr>
          <w:p w14:paraId="7AFF9234" w14:textId="77777777" w:rsidR="00C50E9C" w:rsidRPr="000663E9" w:rsidRDefault="00C50E9C" w:rsidP="00681766">
            <w:pPr>
              <w:ind w:firstLine="0"/>
              <w:jc w:val="center"/>
              <w:rPr>
                <w:szCs w:val="28"/>
              </w:rPr>
            </w:pPr>
            <w:r w:rsidRPr="000663E9">
              <w:rPr>
                <w:szCs w:val="28"/>
              </w:rPr>
              <w:t>Експериментальні групи</w:t>
            </w:r>
          </w:p>
        </w:tc>
        <w:tc>
          <w:tcPr>
            <w:tcW w:w="3876" w:type="dxa"/>
            <w:tcBorders>
              <w:top w:val="single" w:sz="4" w:space="0" w:color="auto"/>
              <w:left w:val="single" w:sz="4" w:space="0" w:color="auto"/>
              <w:bottom w:val="single" w:sz="4" w:space="0" w:color="auto"/>
              <w:right w:val="single" w:sz="4" w:space="0" w:color="auto"/>
            </w:tcBorders>
            <w:vAlign w:val="center"/>
            <w:hideMark/>
          </w:tcPr>
          <w:p w14:paraId="3998C369" w14:textId="77777777" w:rsidR="00C50E9C" w:rsidRPr="000663E9" w:rsidRDefault="00C50E9C" w:rsidP="00681766">
            <w:pPr>
              <w:ind w:firstLine="28"/>
              <w:jc w:val="center"/>
              <w:rPr>
                <w:szCs w:val="28"/>
              </w:rPr>
            </w:pPr>
            <w:r w:rsidRPr="000663E9">
              <w:rPr>
                <w:szCs w:val="28"/>
              </w:rPr>
              <w:t>Кількість тварин у групі</w:t>
            </w:r>
          </w:p>
        </w:tc>
      </w:tr>
      <w:tr w:rsidR="00C50E9C" w:rsidRPr="000663E9" w14:paraId="79DCB468"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3027D665" w14:textId="77777777" w:rsidR="00C50E9C" w:rsidRPr="000663E9" w:rsidRDefault="00C50E9C" w:rsidP="00681766">
            <w:pPr>
              <w:ind w:left="25" w:firstLine="25"/>
              <w:jc w:val="left"/>
              <w:rPr>
                <w:szCs w:val="28"/>
              </w:rPr>
            </w:pPr>
            <w:r w:rsidRPr="000663E9">
              <w:rPr>
                <w:szCs w:val="28"/>
              </w:rPr>
              <w:t>Інтактні кролі</w:t>
            </w:r>
          </w:p>
        </w:tc>
        <w:tc>
          <w:tcPr>
            <w:tcW w:w="3876" w:type="dxa"/>
            <w:tcBorders>
              <w:top w:val="single" w:sz="4" w:space="0" w:color="auto"/>
              <w:left w:val="single" w:sz="4" w:space="0" w:color="auto"/>
              <w:bottom w:val="nil"/>
              <w:right w:val="single" w:sz="4" w:space="0" w:color="auto"/>
            </w:tcBorders>
            <w:vAlign w:val="center"/>
            <w:hideMark/>
          </w:tcPr>
          <w:p w14:paraId="03589F1C" w14:textId="77777777" w:rsidR="00C50E9C" w:rsidRPr="000663E9" w:rsidRDefault="00C50E9C" w:rsidP="00681766">
            <w:pPr>
              <w:ind w:firstLine="28"/>
              <w:jc w:val="center"/>
              <w:rPr>
                <w:szCs w:val="28"/>
              </w:rPr>
            </w:pPr>
            <w:r w:rsidRPr="000663E9">
              <w:rPr>
                <w:szCs w:val="28"/>
              </w:rPr>
              <w:t>10</w:t>
            </w:r>
          </w:p>
        </w:tc>
      </w:tr>
      <w:tr w:rsidR="00C50E9C" w:rsidRPr="000663E9" w14:paraId="1FA0761F" w14:textId="77777777" w:rsidTr="00221455">
        <w:trPr>
          <w:trHeight w:val="510"/>
          <w:jc w:val="center"/>
        </w:trPr>
        <w:tc>
          <w:tcPr>
            <w:tcW w:w="9684" w:type="dxa"/>
            <w:gridSpan w:val="2"/>
            <w:tcBorders>
              <w:top w:val="single" w:sz="4" w:space="0" w:color="auto"/>
              <w:left w:val="single" w:sz="4" w:space="0" w:color="auto"/>
              <w:bottom w:val="nil"/>
              <w:right w:val="single" w:sz="4" w:space="0" w:color="auto"/>
            </w:tcBorders>
            <w:vAlign w:val="center"/>
          </w:tcPr>
          <w:p w14:paraId="230205AD" w14:textId="77777777" w:rsidR="00C50E9C" w:rsidRPr="000663E9" w:rsidRDefault="00C50E9C" w:rsidP="00681766">
            <w:pPr>
              <w:ind w:firstLine="28"/>
              <w:jc w:val="center"/>
              <w:rPr>
                <w:szCs w:val="28"/>
              </w:rPr>
            </w:pPr>
            <w:r w:rsidRPr="000663E9">
              <w:rPr>
                <w:szCs w:val="28"/>
              </w:rPr>
              <w:t>Контузія ока у кролів</w:t>
            </w:r>
          </w:p>
        </w:tc>
      </w:tr>
      <w:tr w:rsidR="00C50E9C" w:rsidRPr="000663E9" w14:paraId="6B555732"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69E0468C" w14:textId="77777777" w:rsidR="00C50E9C" w:rsidRPr="000663E9" w:rsidRDefault="00C50E9C" w:rsidP="00681766">
            <w:pPr>
              <w:ind w:left="25" w:firstLine="25"/>
              <w:jc w:val="left"/>
              <w:rPr>
                <w:szCs w:val="28"/>
              </w:rPr>
            </w:pPr>
            <w:r>
              <w:rPr>
                <w:szCs w:val="28"/>
              </w:rPr>
              <w:t>Контрольна патологія</w:t>
            </w:r>
          </w:p>
        </w:tc>
        <w:tc>
          <w:tcPr>
            <w:tcW w:w="3876" w:type="dxa"/>
            <w:tcBorders>
              <w:top w:val="single" w:sz="4" w:space="0" w:color="auto"/>
              <w:left w:val="single" w:sz="4" w:space="0" w:color="auto"/>
              <w:bottom w:val="nil"/>
              <w:right w:val="single" w:sz="4" w:space="0" w:color="auto"/>
            </w:tcBorders>
            <w:vAlign w:val="center"/>
            <w:hideMark/>
          </w:tcPr>
          <w:p w14:paraId="5BFF470B" w14:textId="77777777" w:rsidR="00C50E9C" w:rsidRPr="000663E9" w:rsidRDefault="00C50E9C" w:rsidP="00681766">
            <w:pPr>
              <w:ind w:firstLine="28"/>
              <w:jc w:val="center"/>
              <w:rPr>
                <w:szCs w:val="28"/>
              </w:rPr>
            </w:pPr>
            <w:r w:rsidRPr="000663E9">
              <w:rPr>
                <w:szCs w:val="28"/>
              </w:rPr>
              <w:t>10</w:t>
            </w:r>
          </w:p>
        </w:tc>
      </w:tr>
      <w:tr w:rsidR="00C50E9C" w:rsidRPr="000663E9" w14:paraId="67E3731B"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43FF1013" w14:textId="77777777" w:rsidR="00C50E9C" w:rsidRPr="000663E9" w:rsidRDefault="00C50E9C" w:rsidP="00681766">
            <w:pPr>
              <w:ind w:left="25" w:firstLine="25"/>
              <w:jc w:val="left"/>
              <w:rPr>
                <w:szCs w:val="28"/>
              </w:rPr>
            </w:pPr>
            <w:r w:rsidRPr="000663E9">
              <w:rPr>
                <w:szCs w:val="28"/>
              </w:rPr>
              <w:t>Контузія + мелатонін</w:t>
            </w:r>
            <w:r>
              <w:rPr>
                <w:szCs w:val="28"/>
              </w:rPr>
              <w:t>, 5 мг/кг</w:t>
            </w:r>
          </w:p>
        </w:tc>
        <w:tc>
          <w:tcPr>
            <w:tcW w:w="3876" w:type="dxa"/>
            <w:tcBorders>
              <w:top w:val="single" w:sz="4" w:space="0" w:color="auto"/>
              <w:left w:val="single" w:sz="4" w:space="0" w:color="auto"/>
              <w:bottom w:val="nil"/>
              <w:right w:val="single" w:sz="4" w:space="0" w:color="auto"/>
            </w:tcBorders>
            <w:vAlign w:val="center"/>
            <w:hideMark/>
          </w:tcPr>
          <w:p w14:paraId="2B188CEF" w14:textId="77777777" w:rsidR="00C50E9C" w:rsidRPr="000663E9" w:rsidRDefault="00C50E9C" w:rsidP="00681766">
            <w:pPr>
              <w:ind w:firstLine="28"/>
              <w:jc w:val="center"/>
              <w:rPr>
                <w:szCs w:val="28"/>
              </w:rPr>
            </w:pPr>
            <w:r w:rsidRPr="000663E9">
              <w:rPr>
                <w:szCs w:val="28"/>
              </w:rPr>
              <w:t>10</w:t>
            </w:r>
          </w:p>
        </w:tc>
      </w:tr>
      <w:tr w:rsidR="00C50E9C" w:rsidRPr="000663E9" w14:paraId="3823E800"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1BC3BB30" w14:textId="77777777" w:rsidR="00C50E9C" w:rsidRPr="000663E9" w:rsidRDefault="00C50E9C" w:rsidP="00681766">
            <w:pPr>
              <w:ind w:left="25" w:firstLine="25"/>
              <w:jc w:val="left"/>
              <w:rPr>
                <w:szCs w:val="28"/>
              </w:rPr>
            </w:pPr>
            <w:r w:rsidRPr="000663E9">
              <w:rPr>
                <w:szCs w:val="28"/>
              </w:rPr>
              <w:t>Контузія + мелатонін</w:t>
            </w:r>
            <w:r>
              <w:rPr>
                <w:szCs w:val="28"/>
              </w:rPr>
              <w:t>, 10 мг/кг</w:t>
            </w:r>
          </w:p>
        </w:tc>
        <w:tc>
          <w:tcPr>
            <w:tcW w:w="3876" w:type="dxa"/>
            <w:tcBorders>
              <w:top w:val="single" w:sz="4" w:space="0" w:color="auto"/>
              <w:left w:val="single" w:sz="4" w:space="0" w:color="auto"/>
              <w:bottom w:val="nil"/>
              <w:right w:val="single" w:sz="4" w:space="0" w:color="auto"/>
            </w:tcBorders>
            <w:vAlign w:val="center"/>
            <w:hideMark/>
          </w:tcPr>
          <w:p w14:paraId="3EF0D4E3" w14:textId="77777777" w:rsidR="00C50E9C" w:rsidRPr="000663E9" w:rsidRDefault="00C50E9C" w:rsidP="00681766">
            <w:pPr>
              <w:ind w:firstLine="28"/>
              <w:jc w:val="center"/>
              <w:rPr>
                <w:szCs w:val="28"/>
              </w:rPr>
            </w:pPr>
            <w:r w:rsidRPr="000663E9">
              <w:rPr>
                <w:szCs w:val="28"/>
              </w:rPr>
              <w:t>10</w:t>
            </w:r>
          </w:p>
        </w:tc>
      </w:tr>
      <w:tr w:rsidR="00C50E9C" w:rsidRPr="000663E9" w14:paraId="209F6689"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5488122E" w14:textId="77777777" w:rsidR="00C50E9C" w:rsidRPr="000663E9" w:rsidRDefault="00C50E9C" w:rsidP="00681766">
            <w:pPr>
              <w:ind w:left="25" w:firstLine="25"/>
              <w:jc w:val="left"/>
              <w:rPr>
                <w:szCs w:val="28"/>
              </w:rPr>
            </w:pPr>
            <w:r w:rsidRPr="000663E9">
              <w:rPr>
                <w:szCs w:val="28"/>
              </w:rPr>
              <w:t>Контузія + мелатонін</w:t>
            </w:r>
            <w:r>
              <w:rPr>
                <w:szCs w:val="28"/>
              </w:rPr>
              <w:t>, 15 мг/кг</w:t>
            </w:r>
          </w:p>
        </w:tc>
        <w:tc>
          <w:tcPr>
            <w:tcW w:w="3876" w:type="dxa"/>
            <w:tcBorders>
              <w:top w:val="single" w:sz="4" w:space="0" w:color="auto"/>
              <w:left w:val="single" w:sz="4" w:space="0" w:color="auto"/>
              <w:bottom w:val="nil"/>
              <w:right w:val="single" w:sz="4" w:space="0" w:color="auto"/>
            </w:tcBorders>
            <w:vAlign w:val="center"/>
            <w:hideMark/>
          </w:tcPr>
          <w:p w14:paraId="032E41CF" w14:textId="77777777" w:rsidR="00C50E9C" w:rsidRPr="000663E9" w:rsidRDefault="00C50E9C" w:rsidP="00681766">
            <w:pPr>
              <w:ind w:firstLine="28"/>
              <w:jc w:val="center"/>
              <w:rPr>
                <w:szCs w:val="28"/>
              </w:rPr>
            </w:pPr>
            <w:r w:rsidRPr="000663E9">
              <w:rPr>
                <w:szCs w:val="28"/>
              </w:rPr>
              <w:t>10</w:t>
            </w:r>
          </w:p>
        </w:tc>
      </w:tr>
      <w:tr w:rsidR="00C50E9C" w:rsidRPr="000663E9" w14:paraId="175505E7"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1E2D626D" w14:textId="77777777" w:rsidR="00C50E9C" w:rsidRPr="000663E9" w:rsidRDefault="00C50E9C" w:rsidP="00681766">
            <w:pPr>
              <w:ind w:left="25" w:firstLine="25"/>
              <w:jc w:val="left"/>
              <w:rPr>
                <w:szCs w:val="28"/>
              </w:rPr>
            </w:pPr>
            <w:r w:rsidRPr="000663E9">
              <w:rPr>
                <w:szCs w:val="28"/>
              </w:rPr>
              <w:t>Контузія + цитиколін</w:t>
            </w:r>
            <w:r>
              <w:rPr>
                <w:szCs w:val="28"/>
              </w:rPr>
              <w:t>, 250 мг/кг</w:t>
            </w:r>
          </w:p>
        </w:tc>
        <w:tc>
          <w:tcPr>
            <w:tcW w:w="3876" w:type="dxa"/>
            <w:tcBorders>
              <w:top w:val="single" w:sz="4" w:space="0" w:color="auto"/>
              <w:left w:val="single" w:sz="4" w:space="0" w:color="auto"/>
              <w:bottom w:val="nil"/>
              <w:right w:val="single" w:sz="4" w:space="0" w:color="auto"/>
            </w:tcBorders>
            <w:vAlign w:val="center"/>
            <w:hideMark/>
          </w:tcPr>
          <w:p w14:paraId="4E25B31C" w14:textId="77777777" w:rsidR="00C50E9C" w:rsidRPr="000663E9" w:rsidRDefault="00C50E9C" w:rsidP="00681766">
            <w:pPr>
              <w:ind w:firstLine="28"/>
              <w:jc w:val="center"/>
              <w:rPr>
                <w:szCs w:val="28"/>
              </w:rPr>
            </w:pPr>
            <w:r w:rsidRPr="000663E9">
              <w:rPr>
                <w:szCs w:val="28"/>
              </w:rPr>
              <w:t>10</w:t>
            </w:r>
          </w:p>
        </w:tc>
      </w:tr>
      <w:tr w:rsidR="00C50E9C" w:rsidRPr="000663E9" w14:paraId="4FFF1F2D"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33D02265" w14:textId="77777777" w:rsidR="00C50E9C" w:rsidRPr="000663E9" w:rsidRDefault="00C50E9C" w:rsidP="00681766">
            <w:pPr>
              <w:ind w:left="25" w:firstLine="25"/>
              <w:jc w:val="left"/>
              <w:rPr>
                <w:szCs w:val="28"/>
              </w:rPr>
            </w:pPr>
            <w:r w:rsidRPr="000663E9">
              <w:rPr>
                <w:szCs w:val="28"/>
              </w:rPr>
              <w:t>Контузія + тіотриазолін</w:t>
            </w:r>
            <w:r>
              <w:rPr>
                <w:szCs w:val="28"/>
              </w:rPr>
              <w:t>, 100 мг/кг</w:t>
            </w:r>
          </w:p>
        </w:tc>
        <w:tc>
          <w:tcPr>
            <w:tcW w:w="3876" w:type="dxa"/>
            <w:tcBorders>
              <w:top w:val="single" w:sz="4" w:space="0" w:color="auto"/>
              <w:left w:val="single" w:sz="4" w:space="0" w:color="auto"/>
              <w:bottom w:val="nil"/>
              <w:right w:val="single" w:sz="4" w:space="0" w:color="auto"/>
            </w:tcBorders>
            <w:vAlign w:val="center"/>
            <w:hideMark/>
          </w:tcPr>
          <w:p w14:paraId="52C44E5D" w14:textId="77777777" w:rsidR="00C50E9C" w:rsidRPr="000663E9" w:rsidRDefault="00C50E9C" w:rsidP="00681766">
            <w:pPr>
              <w:ind w:firstLine="28"/>
              <w:jc w:val="center"/>
              <w:rPr>
                <w:szCs w:val="28"/>
              </w:rPr>
            </w:pPr>
            <w:r w:rsidRPr="000663E9">
              <w:rPr>
                <w:szCs w:val="28"/>
              </w:rPr>
              <w:t>10</w:t>
            </w:r>
          </w:p>
        </w:tc>
      </w:tr>
      <w:tr w:rsidR="00C50E9C" w:rsidRPr="000663E9" w14:paraId="33F3F882" w14:textId="77777777" w:rsidTr="00221455">
        <w:trPr>
          <w:trHeight w:val="510"/>
          <w:jc w:val="center"/>
        </w:trPr>
        <w:tc>
          <w:tcPr>
            <w:tcW w:w="5808" w:type="dxa"/>
            <w:tcBorders>
              <w:top w:val="single" w:sz="4" w:space="0" w:color="auto"/>
              <w:left w:val="single" w:sz="4" w:space="0" w:color="auto"/>
              <w:bottom w:val="nil"/>
              <w:right w:val="single" w:sz="4" w:space="0" w:color="auto"/>
            </w:tcBorders>
            <w:vAlign w:val="center"/>
          </w:tcPr>
          <w:p w14:paraId="095BCF94" w14:textId="77777777" w:rsidR="00C50E9C" w:rsidRPr="000663E9" w:rsidRDefault="00C50E9C" w:rsidP="00681766">
            <w:pPr>
              <w:ind w:left="25" w:firstLine="25"/>
              <w:jc w:val="left"/>
              <w:rPr>
                <w:szCs w:val="28"/>
              </w:rPr>
            </w:pPr>
            <w:r w:rsidRPr="000663E9">
              <w:rPr>
                <w:szCs w:val="28"/>
              </w:rPr>
              <w:t>Контузія + корвітин</w:t>
            </w:r>
            <w:r>
              <w:rPr>
                <w:szCs w:val="28"/>
              </w:rPr>
              <w:t>, 10 мг/кг</w:t>
            </w:r>
          </w:p>
        </w:tc>
        <w:tc>
          <w:tcPr>
            <w:tcW w:w="3876" w:type="dxa"/>
            <w:tcBorders>
              <w:top w:val="single" w:sz="4" w:space="0" w:color="auto"/>
              <w:left w:val="single" w:sz="4" w:space="0" w:color="auto"/>
              <w:bottom w:val="nil"/>
              <w:right w:val="single" w:sz="4" w:space="0" w:color="auto"/>
            </w:tcBorders>
            <w:vAlign w:val="center"/>
            <w:hideMark/>
          </w:tcPr>
          <w:p w14:paraId="22370628" w14:textId="77777777" w:rsidR="00C50E9C" w:rsidRPr="000663E9" w:rsidRDefault="00C50E9C" w:rsidP="00681766">
            <w:pPr>
              <w:ind w:firstLine="28"/>
              <w:jc w:val="center"/>
              <w:rPr>
                <w:szCs w:val="28"/>
              </w:rPr>
            </w:pPr>
            <w:r w:rsidRPr="000663E9">
              <w:rPr>
                <w:szCs w:val="28"/>
              </w:rPr>
              <w:t>10</w:t>
            </w:r>
          </w:p>
        </w:tc>
      </w:tr>
      <w:tr w:rsidR="00C50E9C" w:rsidRPr="00EE168D" w14:paraId="51129DF1" w14:textId="77777777" w:rsidTr="00221455">
        <w:trPr>
          <w:trHeight w:val="510"/>
          <w:jc w:val="center"/>
        </w:trPr>
        <w:tc>
          <w:tcPr>
            <w:tcW w:w="5808" w:type="dxa"/>
            <w:tcBorders>
              <w:top w:val="single" w:sz="4" w:space="0" w:color="auto"/>
              <w:left w:val="single" w:sz="4" w:space="0" w:color="auto"/>
              <w:bottom w:val="single" w:sz="4" w:space="0" w:color="auto"/>
              <w:right w:val="single" w:sz="4" w:space="0" w:color="auto"/>
            </w:tcBorders>
            <w:vAlign w:val="center"/>
          </w:tcPr>
          <w:p w14:paraId="3191741C" w14:textId="77777777" w:rsidR="00C50E9C" w:rsidRPr="00EE168D" w:rsidRDefault="00C50E9C" w:rsidP="00681766">
            <w:pPr>
              <w:ind w:left="25" w:firstLine="25"/>
              <w:jc w:val="center"/>
              <w:rPr>
                <w:szCs w:val="28"/>
              </w:rPr>
            </w:pPr>
            <w:r w:rsidRPr="00EE168D">
              <w:rPr>
                <w:szCs w:val="28"/>
              </w:rPr>
              <w:t>Всього</w:t>
            </w:r>
          </w:p>
        </w:tc>
        <w:tc>
          <w:tcPr>
            <w:tcW w:w="3876" w:type="dxa"/>
            <w:tcBorders>
              <w:top w:val="single" w:sz="4" w:space="0" w:color="auto"/>
              <w:left w:val="single" w:sz="4" w:space="0" w:color="auto"/>
              <w:bottom w:val="single" w:sz="4" w:space="0" w:color="auto"/>
              <w:right w:val="single" w:sz="4" w:space="0" w:color="auto"/>
            </w:tcBorders>
            <w:vAlign w:val="center"/>
          </w:tcPr>
          <w:p w14:paraId="34202AB1" w14:textId="77777777" w:rsidR="00C50E9C" w:rsidRPr="00EE168D" w:rsidRDefault="00C50E9C" w:rsidP="00681766">
            <w:pPr>
              <w:ind w:firstLine="28"/>
              <w:jc w:val="center"/>
              <w:rPr>
                <w:szCs w:val="28"/>
              </w:rPr>
            </w:pPr>
            <w:r w:rsidRPr="00EE168D">
              <w:rPr>
                <w:szCs w:val="28"/>
              </w:rPr>
              <w:t>80</w:t>
            </w:r>
          </w:p>
        </w:tc>
      </w:tr>
    </w:tbl>
    <w:p w14:paraId="524217FE" w14:textId="77777777" w:rsidR="00C50E9C" w:rsidRPr="00EE168D" w:rsidRDefault="00C50E9C" w:rsidP="00681766">
      <w:pPr>
        <w:pStyle w:val="a9"/>
        <w:spacing w:after="0"/>
        <w:ind w:left="709"/>
        <w:rPr>
          <w:szCs w:val="28"/>
        </w:rPr>
      </w:pPr>
    </w:p>
    <w:p w14:paraId="59EC1ABF" w14:textId="454FC43D" w:rsidR="00C50E9C" w:rsidRPr="00500D2C" w:rsidRDefault="00C50E9C" w:rsidP="00681766">
      <w:pPr>
        <w:pStyle w:val="3"/>
        <w:spacing w:after="240"/>
        <w:rPr>
          <w:b w:val="0"/>
          <w:szCs w:val="28"/>
        </w:rPr>
      </w:pPr>
      <w:bookmarkStart w:id="22" w:name="_Toc527947884"/>
      <w:bookmarkStart w:id="23" w:name="_Toc262186238"/>
      <w:bookmarkStart w:id="24" w:name="_Toc262826210"/>
      <w:bookmarkStart w:id="25" w:name="_Toc304225194"/>
      <w:bookmarkStart w:id="26" w:name="_Toc348482124"/>
      <w:bookmarkStart w:id="27" w:name="_Hlk480727751"/>
      <w:r w:rsidRPr="00500D2C">
        <w:t>2.1.2 Обґрунтування вибору тест-системи</w:t>
      </w:r>
      <w:bookmarkEnd w:id="22"/>
    </w:p>
    <w:p w14:paraId="51CAF62A" w14:textId="7059DD3D" w:rsidR="00C50E9C" w:rsidRPr="00500D2C" w:rsidRDefault="00C50E9C" w:rsidP="00681766">
      <w:pPr>
        <w:shd w:val="clear" w:color="auto" w:fill="FFFFFF"/>
        <w:tabs>
          <w:tab w:val="left" w:pos="409"/>
        </w:tabs>
        <w:rPr>
          <w:rStyle w:val="longtext"/>
          <w:szCs w:val="28"/>
          <w:shd w:val="clear" w:color="auto" w:fill="FFFFFF"/>
        </w:rPr>
      </w:pPr>
      <w:r w:rsidRPr="00500D2C">
        <w:rPr>
          <w:szCs w:val="28"/>
        </w:rPr>
        <w:t xml:space="preserve">Кролі </w:t>
      </w:r>
      <w:r w:rsidR="00A27452">
        <w:rPr>
          <w:szCs w:val="28"/>
        </w:rPr>
        <w:t>-</w:t>
      </w:r>
      <w:r w:rsidRPr="00500D2C">
        <w:rPr>
          <w:szCs w:val="28"/>
        </w:rPr>
        <w:t xml:space="preserve"> лаборат</w:t>
      </w:r>
      <w:r w:rsidR="00B14029">
        <w:rPr>
          <w:szCs w:val="28"/>
        </w:rPr>
        <w:t>орні тварини середнього розміру,</w:t>
      </w:r>
      <w:r w:rsidRPr="00500D2C">
        <w:rPr>
          <w:szCs w:val="28"/>
        </w:rPr>
        <w:t xml:space="preserve"> є загальновизнаним видом лабораторних тварин для доклінічних досліджень новостворених лікарських засобів, нових фармацевтичних композицій, біологічно-активних речовин та препаратів, для котрих планується розширення інструкції через застосування за новим призначенням [</w:t>
      </w:r>
      <w:r w:rsidR="00D0602A">
        <w:rPr>
          <w:iCs/>
          <w:szCs w:val="28"/>
        </w:rPr>
        <w:fldChar w:fldCharType="begin"/>
      </w:r>
      <w:r w:rsidR="00D0602A">
        <w:rPr>
          <w:szCs w:val="28"/>
        </w:rPr>
        <w:instrText xml:space="preserve"> REF _Ref527074326 \w \h </w:instrText>
      </w:r>
      <w:r w:rsidR="00681766">
        <w:rPr>
          <w:iCs/>
          <w:szCs w:val="28"/>
        </w:rPr>
        <w:instrText xml:space="preserve"> \* MERGEFORMAT </w:instrText>
      </w:r>
      <w:r w:rsidR="00D0602A">
        <w:rPr>
          <w:iCs/>
          <w:szCs w:val="28"/>
        </w:rPr>
      </w:r>
      <w:r w:rsidR="00D0602A">
        <w:rPr>
          <w:iCs/>
          <w:szCs w:val="28"/>
        </w:rPr>
        <w:fldChar w:fldCharType="separate"/>
      </w:r>
      <w:r w:rsidR="0090187B">
        <w:rPr>
          <w:szCs w:val="28"/>
        </w:rPr>
        <w:t>31</w:t>
      </w:r>
      <w:r w:rsidR="00D0602A">
        <w:rPr>
          <w:iCs/>
          <w:szCs w:val="28"/>
        </w:rPr>
        <w:fldChar w:fldCharType="end"/>
      </w:r>
      <w:r w:rsidR="0020354F">
        <w:rPr>
          <w:iCs/>
          <w:szCs w:val="28"/>
        </w:rPr>
        <w:t xml:space="preserve">, </w:t>
      </w:r>
      <w:r w:rsidR="00D0602A">
        <w:rPr>
          <w:iCs/>
          <w:szCs w:val="28"/>
        </w:rPr>
        <w:fldChar w:fldCharType="begin"/>
      </w:r>
      <w:r w:rsidR="00D0602A">
        <w:rPr>
          <w:iCs/>
          <w:szCs w:val="28"/>
        </w:rPr>
        <w:instrText xml:space="preserve"> REF _Ref527074330 \w \h </w:instrText>
      </w:r>
      <w:r w:rsidR="00681766">
        <w:rPr>
          <w:iCs/>
          <w:szCs w:val="28"/>
        </w:rPr>
        <w:instrText xml:space="preserve"> \* MERGEFORMAT </w:instrText>
      </w:r>
      <w:r w:rsidR="00D0602A">
        <w:rPr>
          <w:iCs/>
          <w:szCs w:val="28"/>
        </w:rPr>
      </w:r>
      <w:r w:rsidR="00D0602A">
        <w:rPr>
          <w:iCs/>
          <w:szCs w:val="28"/>
        </w:rPr>
        <w:fldChar w:fldCharType="separate"/>
      </w:r>
      <w:r w:rsidR="0090187B">
        <w:rPr>
          <w:iCs/>
          <w:szCs w:val="28"/>
        </w:rPr>
        <w:t>34</w:t>
      </w:r>
      <w:r w:rsidR="00D0602A">
        <w:rPr>
          <w:iCs/>
          <w:szCs w:val="28"/>
        </w:rPr>
        <w:fldChar w:fldCharType="end"/>
      </w:r>
      <w:r w:rsidR="00D17FE0">
        <w:rPr>
          <w:szCs w:val="28"/>
        </w:rPr>
        <w:t>]. Саме останній пункт,</w:t>
      </w:r>
      <w:r w:rsidRPr="00500D2C">
        <w:rPr>
          <w:szCs w:val="28"/>
        </w:rPr>
        <w:t xml:space="preserve"> до</w:t>
      </w:r>
      <w:r w:rsidR="00D17FE0">
        <w:rPr>
          <w:szCs w:val="28"/>
        </w:rPr>
        <w:t>слідження</w:t>
      </w:r>
      <w:r w:rsidRPr="00500D2C">
        <w:rPr>
          <w:szCs w:val="28"/>
        </w:rPr>
        <w:t xml:space="preserve"> можливості застосування мелатоніну за новим призначенням, і переслідує на меті дане дослідження. Власне сам об’єкт дослідження</w:t>
      </w:r>
      <w:r w:rsidRPr="00500D2C">
        <w:rPr>
          <w:i/>
          <w:szCs w:val="28"/>
        </w:rPr>
        <w:t xml:space="preserve"> </w:t>
      </w:r>
      <w:r w:rsidR="00A27452">
        <w:rPr>
          <w:szCs w:val="28"/>
        </w:rPr>
        <w:t>-</w:t>
      </w:r>
      <w:r w:rsidRPr="00500D2C">
        <w:rPr>
          <w:szCs w:val="28"/>
        </w:rPr>
        <w:t xml:space="preserve"> контузійне ураження зорового аналізатора, який для аналізу передбачає, з поміж інших біологічних матеріалів (наприклад кров), забір також і складових зорового аналізатора (сітківка, рогівка, кришталик, ЗН), які мають малий розмір, об’єм та масу, </w:t>
      </w:r>
      <w:r w:rsidR="00D17FE0">
        <w:rPr>
          <w:szCs w:val="28"/>
        </w:rPr>
        <w:t xml:space="preserve">обґрунтовує </w:t>
      </w:r>
      <w:r w:rsidRPr="00500D2C">
        <w:rPr>
          <w:szCs w:val="28"/>
        </w:rPr>
        <w:t xml:space="preserve">необхідність використовувати, </w:t>
      </w:r>
      <w:r w:rsidRPr="00500D2C">
        <w:rPr>
          <w:szCs w:val="28"/>
        </w:rPr>
        <w:lastRenderedPageBreak/>
        <w:t>щонайменше, тварин середнього розміру.</w:t>
      </w:r>
    </w:p>
    <w:p w14:paraId="72528EDC" w14:textId="77777777" w:rsidR="00C50E9C" w:rsidRDefault="00C50E9C" w:rsidP="00681766"/>
    <w:p w14:paraId="02242F97" w14:textId="77777777" w:rsidR="00BE1596" w:rsidRPr="00016A17" w:rsidRDefault="00BE1596" w:rsidP="00681766">
      <w:pPr>
        <w:pStyle w:val="2"/>
      </w:pPr>
      <w:bookmarkStart w:id="28" w:name="_Toc527947885"/>
      <w:bookmarkEnd w:id="23"/>
      <w:bookmarkEnd w:id="24"/>
      <w:bookmarkEnd w:id="25"/>
      <w:bookmarkEnd w:id="26"/>
      <w:bookmarkEnd w:id="27"/>
      <w:r w:rsidRPr="00923AD9">
        <w:t xml:space="preserve">2.2 </w:t>
      </w:r>
      <w:r w:rsidRPr="00016A17">
        <w:t>Характеристики власно розробленої експериментальної моделі контузії ока</w:t>
      </w:r>
      <w:bookmarkEnd w:id="28"/>
    </w:p>
    <w:p w14:paraId="627A38DF" w14:textId="3B55EA5B" w:rsidR="002613EB" w:rsidRDefault="00BE1596" w:rsidP="00681766">
      <w:pPr>
        <w:spacing w:after="240"/>
        <w:rPr>
          <w:lang w:eastAsia="en-US"/>
        </w:rPr>
      </w:pPr>
      <w:r w:rsidRPr="0027432F">
        <w:rPr>
          <w:lang w:eastAsia="en-US"/>
        </w:rPr>
        <w:t xml:space="preserve">Експериментальну контузію ока у кролів, викликану дією потоку вуглекислого газу під тиском, </w:t>
      </w:r>
      <w:r w:rsidR="00746528">
        <w:rPr>
          <w:lang w:eastAsia="en-US"/>
        </w:rPr>
        <w:t>моделювали</w:t>
      </w:r>
      <w:r w:rsidRPr="0027432F">
        <w:rPr>
          <w:lang w:eastAsia="en-US"/>
        </w:rPr>
        <w:t xml:space="preserve"> за власно створеною </w:t>
      </w:r>
      <w:r w:rsidR="00746528">
        <w:rPr>
          <w:lang w:eastAsia="en-US"/>
        </w:rPr>
        <w:t>методикою</w:t>
      </w:r>
      <w:r w:rsidRPr="0027432F">
        <w:rPr>
          <w:lang w:eastAsia="en-US"/>
        </w:rPr>
        <w:t xml:space="preserve"> із використанням газобалонного пневматичного пістолету марки «Байкал МР-654К» (РФ, Іжевськ, №</w:t>
      </w:r>
      <w:r w:rsidR="006E14C3">
        <w:rPr>
          <w:lang w:eastAsia="en-US"/>
        </w:rPr>
        <w:t> </w:t>
      </w:r>
      <w:r w:rsidRPr="0027432F">
        <w:rPr>
          <w:lang w:eastAsia="en-US"/>
        </w:rPr>
        <w:t>сертифікату</w:t>
      </w:r>
      <w:r w:rsidR="006E14C3">
        <w:rPr>
          <w:lang w:eastAsia="en-US"/>
        </w:rPr>
        <w:t> </w:t>
      </w:r>
      <w:r w:rsidRPr="0027432F">
        <w:rPr>
          <w:lang w:eastAsia="en-US"/>
        </w:rPr>
        <w:t>РОСС</w:t>
      </w:r>
      <w:r w:rsidR="006E14C3">
        <w:rPr>
          <w:lang w:eastAsia="en-US"/>
        </w:rPr>
        <w:t> </w:t>
      </w:r>
      <w:r w:rsidRPr="0027432F">
        <w:rPr>
          <w:lang w:eastAsia="en-US"/>
        </w:rPr>
        <w:t>RU</w:t>
      </w:r>
      <w:r w:rsidR="006E14C3">
        <w:rPr>
          <w:lang w:eastAsia="en-US"/>
        </w:rPr>
        <w:t> </w:t>
      </w:r>
      <w:r w:rsidRPr="0027432F">
        <w:rPr>
          <w:lang w:eastAsia="en-US"/>
        </w:rPr>
        <w:t>МЖ03.В02518) з використанням балонів вуглекислого газу (маса зрідженого СО</w:t>
      </w:r>
      <w:r w:rsidRPr="0027432F">
        <w:rPr>
          <w:vertAlign w:val="subscript"/>
          <w:lang w:eastAsia="en-US"/>
        </w:rPr>
        <w:t>2</w:t>
      </w:r>
      <w:r w:rsidRPr="0027432F">
        <w:rPr>
          <w:lang w:eastAsia="en-US"/>
        </w:rPr>
        <w:t xml:space="preserve"> </w:t>
      </w:r>
      <w:r w:rsidR="00A27452">
        <w:rPr>
          <w:lang w:eastAsia="en-US"/>
        </w:rPr>
        <w:t>-</w:t>
      </w:r>
      <w:r w:rsidRPr="0027432F">
        <w:rPr>
          <w:lang w:eastAsia="en-US"/>
        </w:rPr>
        <w:t xml:space="preserve"> 12</w:t>
      </w:r>
      <w:r w:rsidR="006E14C3">
        <w:rPr>
          <w:lang w:eastAsia="en-US"/>
        </w:rPr>
        <w:t> </w:t>
      </w:r>
      <w:r w:rsidRPr="0027432F">
        <w:rPr>
          <w:lang w:eastAsia="en-US"/>
        </w:rPr>
        <w:t>г) під тиском (Crosma</w:t>
      </w:r>
      <w:r>
        <w:rPr>
          <w:lang w:eastAsia="en-US"/>
        </w:rPr>
        <w:t>n, США, №</w:t>
      </w:r>
      <w:r w:rsidR="006E14C3">
        <w:rPr>
          <w:lang w:eastAsia="en-US"/>
        </w:rPr>
        <w:t> </w:t>
      </w:r>
      <w:r>
        <w:rPr>
          <w:lang w:eastAsia="en-US"/>
        </w:rPr>
        <w:t>серії</w:t>
      </w:r>
      <w:r w:rsidR="006E14C3">
        <w:rPr>
          <w:lang w:eastAsia="en-US"/>
        </w:rPr>
        <w:t> </w:t>
      </w:r>
      <w:r>
        <w:rPr>
          <w:lang w:eastAsia="en-US"/>
        </w:rPr>
        <w:t>456739)</w:t>
      </w:r>
      <w:r w:rsidR="00735E16">
        <w:rPr>
          <w:lang w:eastAsia="en-US"/>
        </w:rPr>
        <w:t xml:space="preserve"> (рис. 2.1)</w:t>
      </w:r>
      <w:r w:rsidRPr="0020354F">
        <w:rPr>
          <w:lang w:eastAsia="en-US"/>
        </w:rPr>
        <w:t>.</w:t>
      </w:r>
      <w:r w:rsidR="00122885" w:rsidRPr="00122885">
        <w:rPr>
          <w:lang w:eastAsia="en-US"/>
        </w:rPr>
        <w:t xml:space="preserve"> </w:t>
      </w:r>
    </w:p>
    <w:p w14:paraId="4F5CD87E" w14:textId="6BBFEAE4" w:rsidR="00746528" w:rsidRDefault="00746528" w:rsidP="00681766">
      <w:pPr>
        <w:ind w:firstLine="0"/>
        <w:jc w:val="center"/>
      </w:pPr>
      <w:r w:rsidRPr="000663E9">
        <w:rPr>
          <w:noProof/>
          <w:szCs w:val="28"/>
          <w:lang w:eastAsia="uk-UA"/>
        </w:rPr>
        <w:drawing>
          <wp:inline distT="0" distB="0" distL="0" distR="0" wp14:anchorId="7A0D3C27" wp14:editId="61ACC07C">
            <wp:extent cx="3600000" cy="2520000"/>
            <wp:effectExtent l="0" t="0" r="635" b="0"/>
            <wp:docPr id="99"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12127" r="6324"/>
                    <a:stretch/>
                  </pic:blipFill>
                  <pic:spPr bwMode="auto">
                    <a:xfrm>
                      <a:off x="0" y="0"/>
                      <a:ext cx="360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41B3FA0" w14:textId="7301CF78" w:rsidR="00CA495C" w:rsidRDefault="009A78A2" w:rsidP="00681766">
      <w:pPr>
        <w:spacing w:after="240"/>
      </w:pPr>
      <w:r w:rsidRPr="00C865E6">
        <w:t>Рис. 2.1. Фотографія підготовчого етапу моделювання контузії ока ініційовану пострілом з пневматичного пістолету марки «Байкал</w:t>
      </w:r>
      <w:r w:rsidR="004F19A6">
        <w:rPr>
          <w:lang w:val="ru-RU"/>
        </w:rPr>
        <w:t> </w:t>
      </w:r>
      <w:r w:rsidRPr="00C865E6">
        <w:t xml:space="preserve">МР-654К» (1). На операційному столі дослідний кролик на етапі </w:t>
      </w:r>
      <w:r w:rsidRPr="005049DA">
        <w:t>катетеризації крайової вени вух</w:t>
      </w:r>
      <w:r>
        <w:t>а (2) до введення пропофолу (3)</w:t>
      </w:r>
      <w:r w:rsidRPr="005049DA">
        <w:t>.</w:t>
      </w:r>
    </w:p>
    <w:p w14:paraId="0F8C290F" w14:textId="77777777" w:rsidR="002C53B3" w:rsidRDefault="002C53B3" w:rsidP="00681766">
      <w:pPr>
        <w:rPr>
          <w:lang w:eastAsia="en-US"/>
        </w:rPr>
      </w:pPr>
      <w:r w:rsidRPr="0027432F">
        <w:rPr>
          <w:lang w:eastAsia="en-US"/>
        </w:rPr>
        <w:t>Постійність тиску СО</w:t>
      </w:r>
      <w:r w:rsidRPr="0027432F">
        <w:rPr>
          <w:vertAlign w:val="subscript"/>
          <w:lang w:eastAsia="en-US"/>
        </w:rPr>
        <w:t>2</w:t>
      </w:r>
      <w:r w:rsidRPr="0027432F">
        <w:rPr>
          <w:lang w:eastAsia="en-US"/>
        </w:rPr>
        <w:t xml:space="preserve"> на рівні дульного зрізу контролювали шляхом попередньої реєстрації швидкості польоту сферичної стальної кульки (Crosman, США, №</w:t>
      </w:r>
      <w:r>
        <w:rPr>
          <w:lang w:eastAsia="en-US"/>
        </w:rPr>
        <w:t> </w:t>
      </w:r>
      <w:r w:rsidRPr="0027432F">
        <w:rPr>
          <w:lang w:eastAsia="en-US"/>
        </w:rPr>
        <w:t>серії</w:t>
      </w:r>
      <w:r>
        <w:rPr>
          <w:lang w:eastAsia="en-US"/>
        </w:rPr>
        <w:t> </w:t>
      </w:r>
      <w:r w:rsidRPr="0027432F">
        <w:rPr>
          <w:lang w:eastAsia="en-US"/>
        </w:rPr>
        <w:t>03675482), калібром 4,5</w:t>
      </w:r>
      <w:r>
        <w:rPr>
          <w:lang w:eastAsia="en-US"/>
        </w:rPr>
        <w:t> </w:t>
      </w:r>
      <w:r w:rsidRPr="0027432F">
        <w:rPr>
          <w:lang w:eastAsia="en-US"/>
        </w:rPr>
        <w:t>мм та масою 0,3</w:t>
      </w:r>
      <w:r>
        <w:rPr>
          <w:lang w:eastAsia="en-US"/>
        </w:rPr>
        <w:t> </w:t>
      </w:r>
      <w:r w:rsidRPr="0027432F">
        <w:rPr>
          <w:lang w:eastAsia="en-US"/>
        </w:rPr>
        <w:t>г на відстані 1</w:t>
      </w:r>
      <w:r>
        <w:rPr>
          <w:lang w:eastAsia="en-US"/>
        </w:rPr>
        <w:t> </w:t>
      </w:r>
      <w:r w:rsidRPr="0027432F">
        <w:rPr>
          <w:lang w:eastAsia="en-US"/>
        </w:rPr>
        <w:t>см від внутрішнього дульного отвору через індукційний надульний хронометр Х</w:t>
      </w:r>
      <w:r>
        <w:rPr>
          <w:lang w:val="ru-RU" w:eastAsia="en-US"/>
        </w:rPr>
        <w:t> </w:t>
      </w:r>
      <w:r w:rsidRPr="0027432F">
        <w:rPr>
          <w:lang w:eastAsia="en-US"/>
        </w:rPr>
        <w:t>741 (Україна). При цьому було встановлено, що при використанні балонів вуглекислого газу (t</w:t>
      </w:r>
      <w:r>
        <w:rPr>
          <w:lang w:val="ru-RU" w:eastAsia="en-US"/>
        </w:rPr>
        <w:t> </w:t>
      </w:r>
      <w:r w:rsidRPr="0027432F">
        <w:rPr>
          <w:lang w:eastAsia="en-US"/>
        </w:rPr>
        <w:t>повітря</w:t>
      </w:r>
      <w:r>
        <w:rPr>
          <w:lang w:val="ru-RU" w:eastAsia="en-US"/>
        </w:rPr>
        <w:t> </w:t>
      </w:r>
      <w:r w:rsidRPr="0027432F">
        <w:rPr>
          <w:lang w:eastAsia="en-US"/>
        </w:rPr>
        <w:t>=</w:t>
      </w:r>
      <w:r>
        <w:rPr>
          <w:lang w:val="ru-RU" w:eastAsia="en-US"/>
        </w:rPr>
        <w:t> </w:t>
      </w:r>
      <w:r w:rsidRPr="0027432F">
        <w:rPr>
          <w:lang w:eastAsia="en-US"/>
        </w:rPr>
        <w:t>19</w:t>
      </w:r>
      <w:r>
        <w:rPr>
          <w:lang w:val="ru-RU" w:eastAsia="en-US"/>
        </w:rPr>
        <w:t> </w:t>
      </w:r>
      <w:r w:rsidRPr="00255E83">
        <w:rPr>
          <w:lang w:eastAsia="en-US"/>
        </w:rPr>
        <w:t>℃</w:t>
      </w:r>
      <w:r w:rsidRPr="0027432F">
        <w:rPr>
          <w:lang w:eastAsia="en-US"/>
        </w:rPr>
        <w:t>, Р</w:t>
      </w:r>
      <w:r w:rsidRPr="0027432F">
        <w:rPr>
          <w:vertAlign w:val="subscript"/>
          <w:lang w:eastAsia="en-US"/>
        </w:rPr>
        <w:t>атм</w:t>
      </w:r>
      <w:r>
        <w:rPr>
          <w:lang w:eastAsia="en-US"/>
        </w:rPr>
        <w:t> </w:t>
      </w:r>
      <w:r w:rsidRPr="0027432F">
        <w:rPr>
          <w:lang w:eastAsia="en-US"/>
        </w:rPr>
        <w:t>=</w:t>
      </w:r>
      <w:r>
        <w:rPr>
          <w:lang w:val="ru-RU" w:eastAsia="en-US"/>
        </w:rPr>
        <w:t> </w:t>
      </w:r>
      <w:r w:rsidRPr="0027432F">
        <w:rPr>
          <w:lang w:eastAsia="en-US"/>
        </w:rPr>
        <w:t>720-</w:t>
      </w:r>
      <w:r w:rsidRPr="0027432F">
        <w:rPr>
          <w:lang w:eastAsia="en-US"/>
        </w:rPr>
        <w:lastRenderedPageBreak/>
        <w:t>755</w:t>
      </w:r>
      <w:r>
        <w:rPr>
          <w:lang w:val="ru-RU" w:eastAsia="en-US"/>
        </w:rPr>
        <w:t> </w:t>
      </w:r>
      <w:r w:rsidRPr="0027432F">
        <w:rPr>
          <w:lang w:eastAsia="en-US"/>
        </w:rPr>
        <w:t>мм.рт.ст.) однакової серії №</w:t>
      </w:r>
      <w:r>
        <w:rPr>
          <w:lang w:val="ru-RU" w:eastAsia="en-US"/>
        </w:rPr>
        <w:t> </w:t>
      </w:r>
      <w:r w:rsidRPr="0027432F">
        <w:rPr>
          <w:lang w:eastAsia="en-US"/>
        </w:rPr>
        <w:t>03675482, при здійсненні наступних 10 пострілів з інтервалом 5</w:t>
      </w:r>
      <w:r>
        <w:rPr>
          <w:lang w:val="ru-RU" w:eastAsia="en-US"/>
        </w:rPr>
        <w:t> </w:t>
      </w:r>
      <w:r w:rsidRPr="0027432F">
        <w:rPr>
          <w:lang w:eastAsia="en-US"/>
        </w:rPr>
        <w:t>хв. після перших 5-ти пробних, швидкість польоту кульки була сталою, без достовірних коливань і складала 110-105</w:t>
      </w:r>
      <w:r>
        <w:rPr>
          <w:lang w:val="ru-RU" w:eastAsia="en-US"/>
        </w:rPr>
        <w:t> </w:t>
      </w:r>
      <w:r w:rsidRPr="0027432F">
        <w:rPr>
          <w:lang w:eastAsia="en-US"/>
        </w:rPr>
        <w:t>м/с.</w:t>
      </w:r>
      <w:r w:rsidRPr="00874F91">
        <w:rPr>
          <w:lang w:eastAsia="en-US"/>
        </w:rPr>
        <w:t xml:space="preserve"> </w:t>
      </w:r>
      <w:r w:rsidRPr="0027432F">
        <w:rPr>
          <w:lang w:eastAsia="en-US"/>
        </w:rPr>
        <w:t>При таких швидкісних характеристиках, на рівні дульного зрізу тиск</w:t>
      </w:r>
      <w:r>
        <w:rPr>
          <w:lang w:eastAsia="en-US"/>
        </w:rPr>
        <w:t xml:space="preserve"> </w:t>
      </w:r>
      <w:r w:rsidRPr="0027432F">
        <w:rPr>
          <w:lang w:eastAsia="en-US"/>
        </w:rPr>
        <w:t>вуглекислого газу був однаково незмінним і дорівнював 7,4-7,5</w:t>
      </w:r>
      <w:r>
        <w:rPr>
          <w:lang w:val="ru-RU" w:eastAsia="en-US"/>
        </w:rPr>
        <w:t> </w:t>
      </w:r>
      <w:r w:rsidRPr="0027432F">
        <w:rPr>
          <w:lang w:eastAsia="en-US"/>
        </w:rPr>
        <w:t xml:space="preserve">Дж, що дозволяє відтворювати контузію ока в однакових умовах у всіх серіях при використанні балону вуглекислого газу не більш ніж як у 10-ти експериментальних пострілах. </w:t>
      </w:r>
    </w:p>
    <w:p w14:paraId="71790720" w14:textId="7B280A1A" w:rsidR="002C53B3" w:rsidRDefault="002C53B3" w:rsidP="00681766">
      <w:pPr>
        <w:spacing w:after="240"/>
        <w:rPr>
          <w:szCs w:val="28"/>
        </w:rPr>
      </w:pPr>
      <w:r w:rsidRPr="0027432F">
        <w:rPr>
          <w:lang w:eastAsia="en-US"/>
        </w:rPr>
        <w:t>Для уніфікованого підходу при створенні контузії різного ступеня тяжкості, відстань дії уражуючого агенту послідовно змінювали від 0 до 1</w:t>
      </w:r>
      <w:r>
        <w:rPr>
          <w:lang w:val="ru-RU" w:eastAsia="en-US"/>
        </w:rPr>
        <w:t> </w:t>
      </w:r>
      <w:r w:rsidRPr="0027432F">
        <w:rPr>
          <w:lang w:eastAsia="en-US"/>
        </w:rPr>
        <w:t>см (постріл впритул, з відстані 0,5</w:t>
      </w:r>
      <w:r>
        <w:rPr>
          <w:lang w:val="ru-RU" w:eastAsia="en-US"/>
        </w:rPr>
        <w:t> </w:t>
      </w:r>
      <w:r w:rsidRPr="0027432F">
        <w:rPr>
          <w:lang w:eastAsia="en-US"/>
        </w:rPr>
        <w:t>см та 1</w:t>
      </w:r>
      <w:r>
        <w:rPr>
          <w:lang w:val="ru-RU" w:eastAsia="en-US"/>
        </w:rPr>
        <w:t> </w:t>
      </w:r>
      <w:r w:rsidRPr="0027432F">
        <w:rPr>
          <w:lang w:eastAsia="en-US"/>
        </w:rPr>
        <w:t>см) до центра рогівки</w:t>
      </w:r>
      <w:r w:rsidR="00735E16">
        <w:rPr>
          <w:lang w:eastAsia="en-US"/>
        </w:rPr>
        <w:t xml:space="preserve"> (рис. 2.2)</w:t>
      </w:r>
      <w:r w:rsidRPr="00101D82">
        <w:rPr>
          <w:lang w:eastAsia="en-US"/>
        </w:rPr>
        <w:t>.</w:t>
      </w:r>
      <w:r>
        <w:rPr>
          <w:lang w:eastAsia="en-US"/>
        </w:rPr>
        <w:t xml:space="preserve"> </w:t>
      </w:r>
    </w:p>
    <w:p w14:paraId="24690319" w14:textId="5B4AEAB6" w:rsidR="001A170E" w:rsidRDefault="00D14E31" w:rsidP="00681766">
      <w:pPr>
        <w:ind w:firstLine="0"/>
        <w:jc w:val="center"/>
      </w:pPr>
      <w:r w:rsidRPr="000663E9">
        <w:rPr>
          <w:noProof/>
          <w:color w:val="000000"/>
          <w:szCs w:val="28"/>
          <w:lang w:eastAsia="uk-UA"/>
        </w:rPr>
        <w:drawing>
          <wp:inline distT="0" distB="0" distL="0" distR="0" wp14:anchorId="7957DCC7" wp14:editId="10834A1F">
            <wp:extent cx="3600000" cy="2268000"/>
            <wp:effectExtent l="0" t="0" r="635" b="0"/>
            <wp:docPr id="101"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659" t="9981" b="6433"/>
                    <a:stretch/>
                  </pic:blipFill>
                  <pic:spPr bwMode="auto">
                    <a:xfrm>
                      <a:off x="0" y="0"/>
                      <a:ext cx="3600000"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0AC60445" w14:textId="367FBF77" w:rsidR="00D14E31" w:rsidRDefault="00D14E31" w:rsidP="00681766">
      <w:pPr>
        <w:spacing w:after="240"/>
      </w:pPr>
      <w:r>
        <w:t>Рис. 2.2</w:t>
      </w:r>
      <w:r w:rsidR="00374106">
        <w:t>.</w:t>
      </w:r>
      <w:r>
        <w:t xml:space="preserve"> </w:t>
      </w:r>
      <w:r w:rsidRPr="009D74D0">
        <w:t xml:space="preserve">Фотографія </w:t>
      </w:r>
      <w:r w:rsidR="00484B7E" w:rsidRPr="00C865E6">
        <w:t xml:space="preserve">етапу моделювання контузії </w:t>
      </w:r>
      <w:r w:rsidR="006477A3" w:rsidRPr="00C865E6">
        <w:t>ока</w:t>
      </w:r>
      <w:r w:rsidR="006477A3">
        <w:t xml:space="preserve"> важкого ступеню</w:t>
      </w:r>
      <w:r w:rsidR="00484B7E" w:rsidRPr="00C865E6">
        <w:t>, ініційовану пострілом з пневматичного пістолету марки «Байкал</w:t>
      </w:r>
      <w:r w:rsidR="00484B7E">
        <w:rPr>
          <w:lang w:val="ru-RU"/>
        </w:rPr>
        <w:t> </w:t>
      </w:r>
      <w:r w:rsidR="00484B7E" w:rsidRPr="00C865E6">
        <w:t>МР-654К»</w:t>
      </w:r>
      <w:r w:rsidRPr="009D74D0">
        <w:t xml:space="preserve"> (1) вп</w:t>
      </w:r>
      <w:r w:rsidR="00484B7E">
        <w:t>ритул до центра ока рогівки (2)</w:t>
      </w:r>
      <w:r>
        <w:t xml:space="preserve"> наркотизованого кроля (3)</w:t>
      </w:r>
      <w:r w:rsidRPr="009D74D0">
        <w:t>.</w:t>
      </w:r>
    </w:p>
    <w:p w14:paraId="107E8B76" w14:textId="77777777" w:rsidR="004B5350" w:rsidRDefault="00735E16" w:rsidP="00681766">
      <w:pPr>
        <w:rPr>
          <w:lang w:eastAsia="en-US"/>
        </w:rPr>
      </w:pPr>
      <w:r w:rsidRPr="00F1746B">
        <w:rPr>
          <w:lang w:eastAsia="en-US"/>
        </w:rPr>
        <w:t xml:space="preserve">Розроблені критерії оцінки величини та характеристики ступенів контузії в залежності від відстані </w:t>
      </w:r>
      <w:r>
        <w:rPr>
          <w:lang w:eastAsia="en-US"/>
        </w:rPr>
        <w:t>пострілу за змінами активності та</w:t>
      </w:r>
      <w:r w:rsidRPr="00F1746B">
        <w:rPr>
          <w:lang w:eastAsia="en-US"/>
        </w:rPr>
        <w:t xml:space="preserve"> рівня в сироватці крові нейромаркерів цитодеструкції, а саме </w:t>
      </w:r>
      <w:r>
        <w:rPr>
          <w:lang w:eastAsia="en-US"/>
        </w:rPr>
        <w:t>нейрон-специфічної енолази (</w:t>
      </w:r>
      <w:r w:rsidRPr="00F1746B">
        <w:rPr>
          <w:iCs/>
          <w:lang w:eastAsia="en-US"/>
        </w:rPr>
        <w:t>NSE</w:t>
      </w:r>
      <w:r>
        <w:rPr>
          <w:iCs/>
          <w:lang w:eastAsia="en-US"/>
        </w:rPr>
        <w:t>) та білку </w:t>
      </w:r>
      <w:r w:rsidRPr="00F1746B">
        <w:rPr>
          <w:lang w:eastAsia="en-US"/>
        </w:rPr>
        <w:t>S</w:t>
      </w:r>
      <w:r>
        <w:rPr>
          <w:lang w:eastAsia="en-US"/>
        </w:rPr>
        <w:t> </w:t>
      </w:r>
      <w:r w:rsidRPr="00F1746B">
        <w:rPr>
          <w:lang w:eastAsia="en-US"/>
        </w:rPr>
        <w:t xml:space="preserve">100 </w:t>
      </w:r>
      <w:r>
        <w:rPr>
          <w:lang w:eastAsia="en-US"/>
        </w:rPr>
        <w:t>(</w:t>
      </w:r>
      <w:r w:rsidRPr="00F1746B">
        <w:rPr>
          <w:lang w:eastAsia="en-US"/>
        </w:rPr>
        <w:t>S100</w:t>
      </w:r>
      <w:r>
        <w:rPr>
          <w:lang w:eastAsia="en-US"/>
        </w:rPr>
        <w:t>)</w:t>
      </w:r>
      <w:r w:rsidRPr="00F1746B">
        <w:rPr>
          <w:lang w:eastAsia="en-US"/>
        </w:rPr>
        <w:t>.</w:t>
      </w:r>
      <w:r w:rsidRPr="006477A3">
        <w:rPr>
          <w:lang w:eastAsia="en-US"/>
        </w:rPr>
        <w:t xml:space="preserve"> </w:t>
      </w:r>
      <w:r w:rsidRPr="00255E83">
        <w:rPr>
          <w:lang w:eastAsia="en-US"/>
        </w:rPr>
        <w:t>За</w:t>
      </w:r>
      <w:r w:rsidRPr="0027432F">
        <w:rPr>
          <w:lang w:eastAsia="en-US"/>
        </w:rPr>
        <w:t xml:space="preserve"> допомогою нейромаркерів, визначаючи ступінь деструктивних змін у зоровому аналізаторі</w:t>
      </w:r>
      <w:r>
        <w:rPr>
          <w:lang w:eastAsia="en-US"/>
        </w:rPr>
        <w:t xml:space="preserve"> </w:t>
      </w:r>
      <w:r w:rsidRPr="0027432F">
        <w:rPr>
          <w:lang w:eastAsia="en-US"/>
        </w:rPr>
        <w:t xml:space="preserve">при холостих пострілах із різної відстані, запропоновано класифікацію важкості контузії: тяжкого, середнього та легкого ступеня, що деталізовано у частині дисертації, </w:t>
      </w:r>
      <w:r w:rsidRPr="0027432F">
        <w:rPr>
          <w:lang w:eastAsia="en-US"/>
        </w:rPr>
        <w:lastRenderedPageBreak/>
        <w:t>в якій висвітлюються результати власних досліджень (див. Розділ 3).</w:t>
      </w:r>
      <w:r w:rsidR="004B5350">
        <w:rPr>
          <w:lang w:eastAsia="en-US"/>
        </w:rPr>
        <w:t xml:space="preserve"> </w:t>
      </w:r>
    </w:p>
    <w:p w14:paraId="2144D4EA" w14:textId="13006064" w:rsidR="002C53B3" w:rsidRDefault="002C53B3" w:rsidP="00681766">
      <w:pPr>
        <w:rPr>
          <w:szCs w:val="28"/>
        </w:rPr>
      </w:pPr>
      <w:r w:rsidRPr="000663E9">
        <w:rPr>
          <w:szCs w:val="28"/>
        </w:rPr>
        <w:t xml:space="preserve">З метою ґрунтовної оцінки величини </w:t>
      </w:r>
      <w:r>
        <w:rPr>
          <w:szCs w:val="28"/>
        </w:rPr>
        <w:t>нейро</w:t>
      </w:r>
      <w:r w:rsidRPr="000663E9">
        <w:rPr>
          <w:szCs w:val="28"/>
        </w:rPr>
        <w:t xml:space="preserve">протективної дії мелатоніну та встановлення можливих механізмів цього ефекту, </w:t>
      </w:r>
      <w:r>
        <w:rPr>
          <w:szCs w:val="28"/>
        </w:rPr>
        <w:t>е</w:t>
      </w:r>
      <w:r w:rsidRPr="00793339">
        <w:rPr>
          <w:szCs w:val="28"/>
        </w:rPr>
        <w:t xml:space="preserve">кспериментальні дослідження проводились на </w:t>
      </w:r>
      <w:r>
        <w:rPr>
          <w:szCs w:val="28"/>
        </w:rPr>
        <w:t>модельній контузії ока</w:t>
      </w:r>
      <w:r w:rsidRPr="00793339">
        <w:rPr>
          <w:szCs w:val="28"/>
        </w:rPr>
        <w:t xml:space="preserve"> важкого ступеню, що відтворювалась </w:t>
      </w:r>
      <w:r w:rsidRPr="000663E9">
        <w:rPr>
          <w:szCs w:val="28"/>
        </w:rPr>
        <w:t xml:space="preserve">при умовах, коли отвір затворної рами пневматичного пістолету був </w:t>
      </w:r>
      <w:r w:rsidRPr="00793339">
        <w:rPr>
          <w:szCs w:val="28"/>
        </w:rPr>
        <w:t>приставлений до центру рогівки впритул</w:t>
      </w:r>
      <w:r w:rsidRPr="000663E9">
        <w:rPr>
          <w:szCs w:val="28"/>
        </w:rPr>
        <w:t>.</w:t>
      </w:r>
    </w:p>
    <w:p w14:paraId="40989E2B" w14:textId="77777777" w:rsidR="000632EA" w:rsidRDefault="000632EA" w:rsidP="00681766"/>
    <w:p w14:paraId="61013DF9" w14:textId="77777777" w:rsidR="00514216" w:rsidRDefault="00514216" w:rsidP="00681766">
      <w:pPr>
        <w:pStyle w:val="2"/>
      </w:pPr>
      <w:bookmarkStart w:id="29" w:name="_Toc527947886"/>
      <w:r w:rsidRPr="00923AD9">
        <w:t xml:space="preserve">2.3 </w:t>
      </w:r>
      <w:r w:rsidRPr="00ED4930">
        <w:t>Досліджуваний препарат (субстанція мелатоніну) та референси (препарати порівняння)</w:t>
      </w:r>
      <w:bookmarkEnd w:id="29"/>
    </w:p>
    <w:p w14:paraId="3E437D39" w14:textId="141A24DF" w:rsidR="000632EA" w:rsidRDefault="00514216" w:rsidP="00681766">
      <w:pPr>
        <w:tabs>
          <w:tab w:val="num" w:pos="-142"/>
        </w:tabs>
        <w:spacing w:after="240"/>
        <w:rPr>
          <w:szCs w:val="28"/>
        </w:rPr>
      </w:pPr>
      <w:r w:rsidRPr="00ED4930">
        <w:rPr>
          <w:rStyle w:val="hps"/>
          <w:i/>
          <w:szCs w:val="28"/>
          <w:u w:val="single"/>
        </w:rPr>
        <w:t>Досліджуваний препарат.</w:t>
      </w:r>
      <w:r w:rsidRPr="000663E9">
        <w:rPr>
          <w:rStyle w:val="hps"/>
          <w:b/>
          <w:szCs w:val="28"/>
        </w:rPr>
        <w:t xml:space="preserve"> </w:t>
      </w:r>
      <w:r w:rsidRPr="000663E9">
        <w:rPr>
          <w:rStyle w:val="hps"/>
          <w:szCs w:val="28"/>
        </w:rPr>
        <w:t>Субстанція мелатоніну (Melatonin</w:t>
      </w:r>
      <w:r>
        <w:rPr>
          <w:rStyle w:val="hps"/>
          <w:szCs w:val="28"/>
        </w:rPr>
        <w:t>,</w:t>
      </w:r>
      <w:r w:rsidRPr="000663E9">
        <w:rPr>
          <w:rStyle w:val="hps"/>
          <w:szCs w:val="28"/>
        </w:rPr>
        <w:t xml:space="preserve"> </w:t>
      </w:r>
      <w:r w:rsidRPr="00ED5019">
        <w:rPr>
          <w:szCs w:val="28"/>
        </w:rPr>
        <w:t>Sigma Chemical Co., St. Louis</w:t>
      </w:r>
      <w:r w:rsidRPr="000663E9">
        <w:rPr>
          <w:rStyle w:val="ab"/>
          <w:bCs/>
          <w:szCs w:val="28"/>
          <w:shd w:val="clear" w:color="auto" w:fill="FFFFFF"/>
        </w:rPr>
        <w:t>, США</w:t>
      </w:r>
      <w:r w:rsidRPr="000663E9">
        <w:rPr>
          <w:szCs w:val="28"/>
        </w:rPr>
        <w:t>), ліофілізований порошок для приготування розчину для парантерального введення, 1000 мг у тубі із темного скла (і</w:t>
      </w:r>
      <w:r w:rsidRPr="000663E9">
        <w:rPr>
          <w:rStyle w:val="ab"/>
          <w:bCs/>
          <w:szCs w:val="28"/>
          <w:shd w:val="clear" w:color="auto" w:fill="FFFFFF"/>
        </w:rPr>
        <w:t xml:space="preserve">n vitro flavo) </w:t>
      </w:r>
      <w:r w:rsidRPr="00AE308C">
        <w:rPr>
          <w:rStyle w:val="ab"/>
          <w:bCs/>
          <w:i w:val="0"/>
          <w:szCs w:val="28"/>
          <w:shd w:val="clear" w:color="auto" w:fill="FFFFFF"/>
        </w:rPr>
        <w:t>(</w:t>
      </w:r>
      <w:r w:rsidR="0077296F">
        <w:rPr>
          <w:rStyle w:val="ab"/>
          <w:bCs/>
          <w:i w:val="0"/>
          <w:szCs w:val="28"/>
          <w:shd w:val="clear" w:color="auto" w:fill="FFFFFF"/>
        </w:rPr>
        <w:t>рис. 2.3</w:t>
      </w:r>
      <w:r w:rsidRPr="002B715D">
        <w:rPr>
          <w:rStyle w:val="ab"/>
          <w:bCs/>
          <w:i w:val="0"/>
          <w:szCs w:val="28"/>
          <w:shd w:val="clear" w:color="auto" w:fill="FFFFFF"/>
        </w:rPr>
        <w:t>).</w:t>
      </w:r>
      <w:r w:rsidR="000632EA" w:rsidRPr="000632EA">
        <w:rPr>
          <w:szCs w:val="28"/>
        </w:rPr>
        <w:t xml:space="preserve"> </w:t>
      </w:r>
    </w:p>
    <w:p w14:paraId="318EFFD2" w14:textId="3EA386A0" w:rsidR="00E41B7D" w:rsidRDefault="00A919FB" w:rsidP="00681766">
      <w:pPr>
        <w:ind w:firstLine="0"/>
        <w:jc w:val="center"/>
        <w:rPr>
          <w:rStyle w:val="ab"/>
          <w:bCs/>
          <w:szCs w:val="28"/>
          <w:shd w:val="clear" w:color="auto" w:fill="FFFFFF"/>
        </w:rPr>
      </w:pPr>
      <w:r w:rsidRPr="000663E9">
        <w:rPr>
          <w:noProof/>
          <w:lang w:eastAsia="uk-UA"/>
        </w:rPr>
        <w:drawing>
          <wp:inline distT="0" distB="0" distL="0" distR="0" wp14:anchorId="2270900D" wp14:editId="0EDE06D8">
            <wp:extent cx="3240000" cy="2340000"/>
            <wp:effectExtent l="0" t="0" r="0" b="3175"/>
            <wp:docPr id="9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7320" t="-58" r="15000" b="-58"/>
                    <a:stretch/>
                  </pic:blipFill>
                  <pic:spPr bwMode="auto">
                    <a:xfrm>
                      <a:off x="0" y="0"/>
                      <a:ext cx="324000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3297613" w14:textId="030570DD" w:rsidR="00A919FB" w:rsidRDefault="0077296F" w:rsidP="00681766">
      <w:pPr>
        <w:spacing w:after="240"/>
      </w:pPr>
      <w:r>
        <w:rPr>
          <w:rStyle w:val="hps"/>
          <w:szCs w:val="28"/>
        </w:rPr>
        <w:t>Рис. 2.3</w:t>
      </w:r>
      <w:r w:rsidR="00A919FB">
        <w:rPr>
          <w:rStyle w:val="hps"/>
          <w:szCs w:val="28"/>
        </w:rPr>
        <w:t xml:space="preserve">. </w:t>
      </w:r>
      <w:r w:rsidR="00A919FB" w:rsidRPr="00377697">
        <w:t>Субстанція мелатоніну, 1000 мг у тубі і</w:t>
      </w:r>
      <w:r w:rsidR="00A919FB">
        <w:t>з темного скла</w:t>
      </w:r>
      <w:r w:rsidR="00A919FB" w:rsidRPr="00377697">
        <w:t>.</w:t>
      </w:r>
    </w:p>
    <w:p w14:paraId="14C1CA77" w14:textId="77777777" w:rsidR="00314D59" w:rsidRPr="000663E9" w:rsidRDefault="00314D59" w:rsidP="00681766">
      <w:pPr>
        <w:tabs>
          <w:tab w:val="num" w:pos="-142"/>
        </w:tabs>
        <w:rPr>
          <w:szCs w:val="28"/>
        </w:rPr>
      </w:pPr>
      <w:r w:rsidRPr="000663E9">
        <w:rPr>
          <w:szCs w:val="28"/>
        </w:rPr>
        <w:t xml:space="preserve">Назва. </w:t>
      </w:r>
      <w:r>
        <w:rPr>
          <w:szCs w:val="28"/>
        </w:rPr>
        <w:t>Мелатонін</w:t>
      </w:r>
      <w:r w:rsidRPr="00107FE2">
        <w:rPr>
          <w:szCs w:val="28"/>
        </w:rPr>
        <w:t>.</w:t>
      </w:r>
    </w:p>
    <w:p w14:paraId="074DB479" w14:textId="1F0C47F9" w:rsidR="000632EA" w:rsidRPr="000663E9" w:rsidRDefault="000632EA" w:rsidP="00681766">
      <w:pPr>
        <w:rPr>
          <w:szCs w:val="28"/>
        </w:rPr>
      </w:pPr>
      <w:r w:rsidRPr="000663E9">
        <w:rPr>
          <w:szCs w:val="28"/>
        </w:rPr>
        <w:t xml:space="preserve">Фармакотерапевтична група. </w:t>
      </w:r>
      <w:r w:rsidRPr="00020478">
        <w:rPr>
          <w:szCs w:val="28"/>
          <w:shd w:val="clear" w:color="auto" w:fill="FFFFFF"/>
        </w:rPr>
        <w:t>Серотонінергічні препарати</w:t>
      </w:r>
      <w:r w:rsidRPr="00020478">
        <w:rPr>
          <w:szCs w:val="28"/>
        </w:rPr>
        <w:t xml:space="preserve">. </w:t>
      </w:r>
      <w:r w:rsidR="007175AD">
        <w:rPr>
          <w:szCs w:val="28"/>
        </w:rPr>
        <w:t>АТ к</w:t>
      </w:r>
      <w:r>
        <w:rPr>
          <w:szCs w:val="28"/>
        </w:rPr>
        <w:t xml:space="preserve">од </w:t>
      </w:r>
      <w:r w:rsidRPr="00AF5F5C">
        <w:rPr>
          <w:szCs w:val="28"/>
        </w:rPr>
        <w:t>№</w:t>
      </w:r>
      <w:r>
        <w:rPr>
          <w:szCs w:val="28"/>
        </w:rPr>
        <w:t> </w:t>
      </w:r>
      <w:r w:rsidRPr="00AF5F5C">
        <w:rPr>
          <w:szCs w:val="28"/>
        </w:rPr>
        <w:t>N05CH01.</w:t>
      </w:r>
    </w:p>
    <w:p w14:paraId="2A54CE92" w14:textId="77777777" w:rsidR="006B2C1A" w:rsidRDefault="006B2C1A" w:rsidP="00681766">
      <w:pPr>
        <w:rPr>
          <w:rStyle w:val="ab"/>
          <w:bCs/>
          <w:szCs w:val="28"/>
          <w:shd w:val="clear" w:color="auto" w:fill="FFFFFF"/>
        </w:rPr>
      </w:pPr>
      <w:r w:rsidRPr="000663E9">
        <w:rPr>
          <w:szCs w:val="28"/>
        </w:rPr>
        <w:t>Номер серії. Lot # SLBK0706V PCode 1001794053</w:t>
      </w:r>
    </w:p>
    <w:p w14:paraId="72A3712D" w14:textId="77777777" w:rsidR="00514216" w:rsidRPr="000663E9" w:rsidRDefault="00514216" w:rsidP="00681766">
      <w:pPr>
        <w:tabs>
          <w:tab w:val="num" w:pos="-142"/>
        </w:tabs>
        <w:rPr>
          <w:szCs w:val="28"/>
        </w:rPr>
      </w:pPr>
      <w:r w:rsidRPr="000663E9">
        <w:rPr>
          <w:szCs w:val="28"/>
        </w:rPr>
        <w:t>Дата виготовлення. 08.2014 р.</w:t>
      </w:r>
    </w:p>
    <w:p w14:paraId="0339BAC5" w14:textId="77777777" w:rsidR="00514216" w:rsidRPr="000663E9" w:rsidRDefault="00514216" w:rsidP="00681766">
      <w:pPr>
        <w:pStyle w:val="c4"/>
        <w:spacing w:before="0" w:beforeAutospacing="0" w:after="0" w:afterAutospacing="0"/>
        <w:rPr>
          <w:color w:val="000000"/>
          <w:szCs w:val="28"/>
        </w:rPr>
      </w:pPr>
      <w:r w:rsidRPr="000663E9">
        <w:rPr>
          <w:szCs w:val="28"/>
        </w:rPr>
        <w:t xml:space="preserve">Склад. </w:t>
      </w:r>
      <w:r w:rsidRPr="000663E9">
        <w:rPr>
          <w:iCs/>
          <w:color w:val="000000"/>
          <w:szCs w:val="28"/>
        </w:rPr>
        <w:t>Діюча речовина</w:t>
      </w:r>
      <w:r w:rsidRPr="000663E9">
        <w:rPr>
          <w:color w:val="000000"/>
          <w:szCs w:val="28"/>
        </w:rPr>
        <w:t xml:space="preserve">: мелатонін, масова частка чистої діючої </w:t>
      </w:r>
      <w:r w:rsidRPr="000663E9">
        <w:rPr>
          <w:color w:val="000000"/>
          <w:szCs w:val="28"/>
        </w:rPr>
        <w:lastRenderedPageBreak/>
        <w:t>речовини (ступінь очистки субстанції) ≥ 98,0 %.</w:t>
      </w:r>
    </w:p>
    <w:p w14:paraId="58BECEF0" w14:textId="77777777" w:rsidR="00514216" w:rsidRPr="000663E9" w:rsidRDefault="00514216" w:rsidP="00681766">
      <w:pPr>
        <w:pStyle w:val="c4"/>
        <w:spacing w:before="0" w:beforeAutospacing="0" w:after="0" w:afterAutospacing="0"/>
        <w:rPr>
          <w:color w:val="000000"/>
          <w:szCs w:val="28"/>
        </w:rPr>
      </w:pPr>
      <w:r w:rsidRPr="000663E9">
        <w:rPr>
          <w:iCs/>
          <w:color w:val="000000"/>
          <w:szCs w:val="28"/>
        </w:rPr>
        <w:t>Допоміжні речовини (домішки)</w:t>
      </w:r>
      <w:r w:rsidRPr="000663E9">
        <w:rPr>
          <w:color w:val="000000"/>
          <w:szCs w:val="28"/>
        </w:rPr>
        <w:t>: ≤ 2,0 %.</w:t>
      </w:r>
    </w:p>
    <w:p w14:paraId="2B15AFF2" w14:textId="77777777" w:rsidR="00514216" w:rsidRPr="000663E9" w:rsidRDefault="00514216" w:rsidP="00681766">
      <w:pPr>
        <w:pStyle w:val="c11"/>
        <w:spacing w:before="0" w:beforeAutospacing="0" w:after="0" w:afterAutospacing="0"/>
        <w:rPr>
          <w:szCs w:val="28"/>
        </w:rPr>
      </w:pPr>
      <w:r w:rsidRPr="000663E9">
        <w:rPr>
          <w:rStyle w:val="hps"/>
          <w:rFonts w:eastAsia="Calibri"/>
          <w:szCs w:val="28"/>
        </w:rPr>
        <w:t>Умови зберігання</w:t>
      </w:r>
      <w:r w:rsidRPr="000663E9">
        <w:rPr>
          <w:szCs w:val="28"/>
        </w:rPr>
        <w:t>. Зберігати в оригінальній упаковці при температурі не вище 20 °С. Не охолоджувати.</w:t>
      </w:r>
    </w:p>
    <w:p w14:paraId="7A0BB0D3" w14:textId="6B695AE5" w:rsidR="00514216" w:rsidRPr="000663E9" w:rsidRDefault="00514216" w:rsidP="00681766">
      <w:pPr>
        <w:pStyle w:val="c11"/>
        <w:spacing w:before="0" w:beforeAutospacing="0" w:after="0" w:afterAutospacing="0"/>
        <w:rPr>
          <w:szCs w:val="28"/>
        </w:rPr>
      </w:pPr>
      <w:r w:rsidRPr="000663E9">
        <w:rPr>
          <w:szCs w:val="28"/>
        </w:rPr>
        <w:t xml:space="preserve">Зберігати в недоступному для дітей місці. </w:t>
      </w:r>
      <w:r w:rsidRPr="000663E9">
        <w:rPr>
          <w:szCs w:val="28"/>
          <w:shd w:val="clear" w:color="auto" w:fill="FFFFFF"/>
        </w:rPr>
        <w:t xml:space="preserve">Термін придатності </w:t>
      </w:r>
      <w:r w:rsidR="00A27452">
        <w:rPr>
          <w:szCs w:val="28"/>
          <w:shd w:val="clear" w:color="auto" w:fill="FFFFFF"/>
        </w:rPr>
        <w:t>-</w:t>
      </w:r>
      <w:r w:rsidRPr="000663E9">
        <w:rPr>
          <w:szCs w:val="28"/>
          <w:shd w:val="clear" w:color="auto" w:fill="FFFFFF"/>
        </w:rPr>
        <w:t xml:space="preserve"> 3 роки.</w:t>
      </w:r>
    </w:p>
    <w:p w14:paraId="2D8B8DA8" w14:textId="77777777" w:rsidR="00514216" w:rsidRDefault="00514216" w:rsidP="00681766">
      <w:pPr>
        <w:tabs>
          <w:tab w:val="num" w:pos="-142"/>
        </w:tabs>
        <w:rPr>
          <w:szCs w:val="28"/>
        </w:rPr>
      </w:pPr>
      <w:r w:rsidRPr="000663E9">
        <w:rPr>
          <w:rStyle w:val="hps"/>
          <w:szCs w:val="28"/>
        </w:rPr>
        <w:t>Термін придатності</w:t>
      </w:r>
      <w:r w:rsidRPr="000663E9">
        <w:rPr>
          <w:szCs w:val="28"/>
        </w:rPr>
        <w:t>: 08.2019 р.</w:t>
      </w:r>
    </w:p>
    <w:p w14:paraId="5DC63B60" w14:textId="77777777" w:rsidR="00514216" w:rsidRDefault="00514216" w:rsidP="00681766">
      <w:pPr>
        <w:jc w:val="center"/>
        <w:rPr>
          <w:szCs w:val="28"/>
        </w:rPr>
      </w:pPr>
    </w:p>
    <w:p w14:paraId="18E0A772" w14:textId="5980313C" w:rsidR="00514216" w:rsidRPr="000663E9" w:rsidRDefault="00514216" w:rsidP="00681766">
      <w:pPr>
        <w:rPr>
          <w:szCs w:val="28"/>
        </w:rPr>
      </w:pPr>
      <w:r>
        <w:rPr>
          <w:i/>
          <w:szCs w:val="28"/>
          <w:u w:val="single"/>
        </w:rPr>
        <w:t>Референс-</w:t>
      </w:r>
      <w:r w:rsidR="009453F3">
        <w:rPr>
          <w:i/>
          <w:szCs w:val="28"/>
          <w:u w:val="single"/>
        </w:rPr>
        <w:t>препарат № </w:t>
      </w:r>
      <w:r w:rsidRPr="00ED4930">
        <w:rPr>
          <w:i/>
          <w:szCs w:val="28"/>
          <w:u w:val="single"/>
        </w:rPr>
        <w:t>1.</w:t>
      </w:r>
      <w:r w:rsidRPr="000663E9">
        <w:rPr>
          <w:b/>
          <w:szCs w:val="28"/>
        </w:rPr>
        <w:t xml:space="preserve"> </w:t>
      </w:r>
      <w:r w:rsidRPr="000663E9">
        <w:rPr>
          <w:szCs w:val="28"/>
        </w:rPr>
        <w:t>Тіотриазолін («Тіотриазолін», ПАТ «Галичфарм», Україна), розчин для ін’єкцій, 25 мг/мл (50 мг) в ампулах по 2</w:t>
      </w:r>
      <w:r w:rsidR="00322458">
        <w:rPr>
          <w:szCs w:val="28"/>
        </w:rPr>
        <w:t> </w:t>
      </w:r>
      <w:r w:rsidR="009453F3">
        <w:rPr>
          <w:szCs w:val="28"/>
        </w:rPr>
        <w:t>м</w:t>
      </w:r>
      <w:r w:rsidR="009453F3" w:rsidRPr="009453F3">
        <w:rPr>
          <w:szCs w:val="28"/>
        </w:rPr>
        <w:t>л</w:t>
      </w:r>
      <w:r w:rsidRPr="009453F3">
        <w:rPr>
          <w:szCs w:val="28"/>
        </w:rPr>
        <w:t>.</w:t>
      </w:r>
    </w:p>
    <w:p w14:paraId="7D848485" w14:textId="77777777" w:rsidR="00514216" w:rsidRPr="000663E9" w:rsidRDefault="00514216" w:rsidP="00681766">
      <w:pPr>
        <w:tabs>
          <w:tab w:val="num" w:pos="-142"/>
        </w:tabs>
        <w:rPr>
          <w:szCs w:val="28"/>
        </w:rPr>
      </w:pPr>
      <w:r w:rsidRPr="000663E9">
        <w:rPr>
          <w:szCs w:val="28"/>
        </w:rPr>
        <w:t>Назва. Тіотриазолін.</w:t>
      </w:r>
    </w:p>
    <w:p w14:paraId="5FDCE6CA" w14:textId="2F9678C5" w:rsidR="00514216" w:rsidRPr="000663E9" w:rsidRDefault="00514216" w:rsidP="00681766">
      <w:pPr>
        <w:rPr>
          <w:szCs w:val="28"/>
        </w:rPr>
      </w:pPr>
      <w:r w:rsidRPr="000663E9">
        <w:rPr>
          <w:szCs w:val="28"/>
        </w:rPr>
        <w:t xml:space="preserve">Фармакотерапевтична група. Засоби, що впливають на серцево-судинну систему. </w:t>
      </w:r>
      <w:r w:rsidR="007175AD">
        <w:rPr>
          <w:szCs w:val="28"/>
        </w:rPr>
        <w:t>АТ к</w:t>
      </w:r>
      <w:r w:rsidRPr="000663E9">
        <w:rPr>
          <w:szCs w:val="28"/>
        </w:rPr>
        <w:t>од №</w:t>
      </w:r>
      <w:r w:rsidR="00A2344A">
        <w:rPr>
          <w:szCs w:val="28"/>
        </w:rPr>
        <w:t> </w:t>
      </w:r>
      <w:r w:rsidRPr="000663E9">
        <w:rPr>
          <w:szCs w:val="28"/>
        </w:rPr>
        <w:t>СО1ЕВ23</w:t>
      </w:r>
      <w:r w:rsidRPr="000663E9">
        <w:t>.</w:t>
      </w:r>
    </w:p>
    <w:p w14:paraId="388EB29E" w14:textId="77777777" w:rsidR="00514216" w:rsidRPr="000663E9" w:rsidRDefault="00514216" w:rsidP="00681766">
      <w:pPr>
        <w:rPr>
          <w:szCs w:val="28"/>
        </w:rPr>
      </w:pPr>
      <w:r w:rsidRPr="000663E9">
        <w:rPr>
          <w:szCs w:val="28"/>
        </w:rPr>
        <w:t>Номер серії. 490812</w:t>
      </w:r>
    </w:p>
    <w:p w14:paraId="55672C11" w14:textId="77777777" w:rsidR="00514216" w:rsidRPr="000663E9" w:rsidRDefault="00514216" w:rsidP="00681766">
      <w:pPr>
        <w:tabs>
          <w:tab w:val="num" w:pos="-142"/>
        </w:tabs>
        <w:rPr>
          <w:szCs w:val="28"/>
        </w:rPr>
      </w:pPr>
      <w:r w:rsidRPr="000663E9">
        <w:rPr>
          <w:szCs w:val="28"/>
        </w:rPr>
        <w:t>Дата виготовлення. 17.08.2012 р.</w:t>
      </w:r>
    </w:p>
    <w:p w14:paraId="72126BC1" w14:textId="5640A6BF" w:rsidR="00514216" w:rsidRPr="000663E9" w:rsidRDefault="00514216" w:rsidP="00681766">
      <w:pPr>
        <w:pStyle w:val="c4"/>
        <w:spacing w:before="0" w:beforeAutospacing="0" w:after="0" w:afterAutospacing="0"/>
        <w:rPr>
          <w:color w:val="000000"/>
          <w:szCs w:val="28"/>
        </w:rPr>
      </w:pPr>
      <w:r w:rsidRPr="000663E9">
        <w:rPr>
          <w:szCs w:val="28"/>
        </w:rPr>
        <w:t xml:space="preserve">Склад. </w:t>
      </w:r>
      <w:r w:rsidRPr="000663E9">
        <w:rPr>
          <w:iCs/>
          <w:color w:val="000000"/>
          <w:szCs w:val="28"/>
        </w:rPr>
        <w:t>Діюча речовина</w:t>
      </w:r>
      <w:r w:rsidRPr="000663E9">
        <w:rPr>
          <w:color w:val="000000"/>
          <w:szCs w:val="28"/>
        </w:rPr>
        <w:t>: 1 мл розчину містить тіотриазоліну 10</w:t>
      </w:r>
      <w:r w:rsidR="00A2344A">
        <w:rPr>
          <w:color w:val="000000"/>
          <w:szCs w:val="28"/>
        </w:rPr>
        <w:t> </w:t>
      </w:r>
      <w:r w:rsidRPr="000663E9">
        <w:rPr>
          <w:color w:val="000000"/>
          <w:szCs w:val="28"/>
        </w:rPr>
        <w:t>мг або 25</w:t>
      </w:r>
      <w:r w:rsidR="00A2344A">
        <w:rPr>
          <w:color w:val="000000"/>
          <w:szCs w:val="28"/>
        </w:rPr>
        <w:t> </w:t>
      </w:r>
      <w:r w:rsidRPr="000663E9">
        <w:rPr>
          <w:color w:val="000000"/>
          <w:szCs w:val="28"/>
        </w:rPr>
        <w:t xml:space="preserve">мг. </w:t>
      </w:r>
      <w:r w:rsidRPr="000663E9">
        <w:rPr>
          <w:iCs/>
          <w:color w:val="000000"/>
          <w:szCs w:val="28"/>
        </w:rPr>
        <w:t>Допоміжні речовини</w:t>
      </w:r>
      <w:r w:rsidRPr="000663E9">
        <w:rPr>
          <w:color w:val="000000"/>
          <w:szCs w:val="28"/>
        </w:rPr>
        <w:t>: натрію хлорид, вода для ін'єкцій (розчин для ін'єкцій 10</w:t>
      </w:r>
      <w:r w:rsidR="00A2344A">
        <w:rPr>
          <w:color w:val="000000"/>
          <w:szCs w:val="28"/>
        </w:rPr>
        <w:t> </w:t>
      </w:r>
      <w:r w:rsidRPr="000663E9">
        <w:rPr>
          <w:color w:val="000000"/>
          <w:szCs w:val="28"/>
        </w:rPr>
        <w:t>мг/мл); вода для ін'єкцій (розчин для ін'єкцій 25</w:t>
      </w:r>
      <w:r w:rsidR="00A2344A">
        <w:rPr>
          <w:color w:val="000000"/>
          <w:szCs w:val="28"/>
        </w:rPr>
        <w:t> </w:t>
      </w:r>
      <w:r w:rsidRPr="000663E9">
        <w:rPr>
          <w:color w:val="000000"/>
          <w:szCs w:val="28"/>
        </w:rPr>
        <w:t>мг/мл).</w:t>
      </w:r>
    </w:p>
    <w:p w14:paraId="47BCB450" w14:textId="114E2B24" w:rsidR="00514216" w:rsidRPr="000663E9" w:rsidRDefault="00514216" w:rsidP="00681766">
      <w:pPr>
        <w:pStyle w:val="c11"/>
        <w:spacing w:before="0" w:beforeAutospacing="0" w:after="0" w:afterAutospacing="0"/>
        <w:rPr>
          <w:szCs w:val="28"/>
        </w:rPr>
      </w:pPr>
      <w:r w:rsidRPr="000663E9">
        <w:rPr>
          <w:rStyle w:val="hps"/>
          <w:rFonts w:eastAsia="Calibri"/>
          <w:szCs w:val="28"/>
        </w:rPr>
        <w:t>Умови зберігання</w:t>
      </w:r>
      <w:r w:rsidRPr="000663E9">
        <w:rPr>
          <w:szCs w:val="28"/>
        </w:rPr>
        <w:t>. Зберігати в оригінальній упаковці при температурі не вище 25</w:t>
      </w:r>
      <w:r w:rsidR="00A2344A">
        <w:rPr>
          <w:szCs w:val="28"/>
        </w:rPr>
        <w:t> </w:t>
      </w:r>
      <w:r w:rsidRPr="000663E9">
        <w:rPr>
          <w:szCs w:val="28"/>
        </w:rPr>
        <w:t>°С. Не охолоджувати.</w:t>
      </w:r>
    </w:p>
    <w:p w14:paraId="2D5E3BCD" w14:textId="4325FAC1" w:rsidR="00514216" w:rsidRPr="000663E9" w:rsidRDefault="00514216" w:rsidP="00681766">
      <w:pPr>
        <w:pStyle w:val="c11"/>
        <w:spacing w:before="0" w:beforeAutospacing="0" w:after="0" w:afterAutospacing="0"/>
        <w:rPr>
          <w:szCs w:val="28"/>
        </w:rPr>
      </w:pPr>
      <w:r w:rsidRPr="000663E9">
        <w:rPr>
          <w:szCs w:val="28"/>
        </w:rPr>
        <w:t xml:space="preserve">Зберігати в недоступному для дітей місці. </w:t>
      </w:r>
      <w:r w:rsidRPr="000663E9">
        <w:rPr>
          <w:szCs w:val="28"/>
          <w:shd w:val="clear" w:color="auto" w:fill="FFFFFF"/>
        </w:rPr>
        <w:t xml:space="preserve">Термін придатності </w:t>
      </w:r>
      <w:r w:rsidR="00A27452">
        <w:rPr>
          <w:szCs w:val="28"/>
          <w:shd w:val="clear" w:color="auto" w:fill="FFFFFF"/>
        </w:rPr>
        <w:t>-</w:t>
      </w:r>
      <w:r w:rsidRPr="000663E9">
        <w:rPr>
          <w:szCs w:val="28"/>
          <w:shd w:val="clear" w:color="auto" w:fill="FFFFFF"/>
        </w:rPr>
        <w:t xml:space="preserve"> 3 роки.</w:t>
      </w:r>
    </w:p>
    <w:p w14:paraId="1329000A" w14:textId="77777777" w:rsidR="00514216" w:rsidRPr="000663E9" w:rsidRDefault="00514216" w:rsidP="00681766">
      <w:pPr>
        <w:tabs>
          <w:tab w:val="num" w:pos="-142"/>
        </w:tabs>
        <w:rPr>
          <w:szCs w:val="28"/>
        </w:rPr>
      </w:pPr>
      <w:r w:rsidRPr="000663E9">
        <w:rPr>
          <w:rStyle w:val="hps"/>
          <w:szCs w:val="28"/>
        </w:rPr>
        <w:t>Термін придатності</w:t>
      </w:r>
      <w:r w:rsidRPr="000663E9">
        <w:rPr>
          <w:szCs w:val="28"/>
        </w:rPr>
        <w:t>: 15.02.2015 р.</w:t>
      </w:r>
    </w:p>
    <w:p w14:paraId="26F34DEF" w14:textId="5550BCEC" w:rsidR="00514216" w:rsidRPr="000663E9" w:rsidRDefault="00514216" w:rsidP="00681766">
      <w:pPr>
        <w:tabs>
          <w:tab w:val="num" w:pos="-142"/>
        </w:tabs>
        <w:rPr>
          <w:szCs w:val="28"/>
        </w:rPr>
      </w:pPr>
      <w:r w:rsidRPr="000663E9">
        <w:rPr>
          <w:rStyle w:val="hps"/>
          <w:szCs w:val="28"/>
        </w:rPr>
        <w:t>Повна характеристика препарату наведена в Сертифікаті якості</w:t>
      </w:r>
      <w:r w:rsidRPr="000663E9">
        <w:rPr>
          <w:szCs w:val="28"/>
        </w:rPr>
        <w:t xml:space="preserve"> №</w:t>
      </w:r>
      <w:r w:rsidR="00A2344A">
        <w:rPr>
          <w:szCs w:val="28"/>
        </w:rPr>
        <w:t> </w:t>
      </w:r>
      <w:r w:rsidRPr="000663E9">
        <w:rPr>
          <w:szCs w:val="28"/>
        </w:rPr>
        <w:t xml:space="preserve">39258. </w:t>
      </w:r>
    </w:p>
    <w:p w14:paraId="5F019C8B" w14:textId="77777777" w:rsidR="00514216" w:rsidRPr="000663E9" w:rsidRDefault="00514216" w:rsidP="00681766">
      <w:pPr>
        <w:tabs>
          <w:tab w:val="num" w:pos="-142"/>
        </w:tabs>
        <w:rPr>
          <w:szCs w:val="28"/>
        </w:rPr>
      </w:pPr>
    </w:p>
    <w:p w14:paraId="5BDF6EB7" w14:textId="796DB607" w:rsidR="00514216" w:rsidRPr="000663E9" w:rsidRDefault="00514216" w:rsidP="00681766">
      <w:pPr>
        <w:rPr>
          <w:szCs w:val="28"/>
        </w:rPr>
      </w:pPr>
      <w:r>
        <w:rPr>
          <w:i/>
          <w:szCs w:val="28"/>
          <w:u w:val="single"/>
        </w:rPr>
        <w:t>Референс-</w:t>
      </w:r>
      <w:r w:rsidRPr="00ED4930">
        <w:rPr>
          <w:i/>
          <w:szCs w:val="28"/>
          <w:u w:val="single"/>
        </w:rPr>
        <w:t>препарат №</w:t>
      </w:r>
      <w:r w:rsidR="009453F3">
        <w:rPr>
          <w:i/>
          <w:szCs w:val="28"/>
          <w:u w:val="single"/>
        </w:rPr>
        <w:t> </w:t>
      </w:r>
      <w:r w:rsidRPr="00ED4930">
        <w:rPr>
          <w:i/>
          <w:szCs w:val="28"/>
          <w:u w:val="single"/>
        </w:rPr>
        <w:t>2.</w:t>
      </w:r>
      <w:r w:rsidRPr="000663E9">
        <w:rPr>
          <w:szCs w:val="28"/>
        </w:rPr>
        <w:t xml:space="preserve"> Цитиколін («С</w:t>
      </w:r>
      <w:r w:rsidR="0070788A">
        <w:rPr>
          <w:szCs w:val="28"/>
        </w:rPr>
        <w:t>омазина», Ferrer International,</w:t>
      </w:r>
      <w:r w:rsidRPr="000663E9">
        <w:rPr>
          <w:szCs w:val="28"/>
        </w:rPr>
        <w:t xml:space="preserve"> S.A., Іспанія), розчин для ін’єкцій, </w:t>
      </w:r>
      <w:r w:rsidR="007175AD">
        <w:rPr>
          <w:szCs w:val="28"/>
        </w:rPr>
        <w:t>250 мг/</w:t>
      </w:r>
      <w:r w:rsidRPr="000663E9">
        <w:rPr>
          <w:szCs w:val="28"/>
        </w:rPr>
        <w:t xml:space="preserve">мл  по 4 мл </w:t>
      </w:r>
      <w:r w:rsidR="007175AD" w:rsidRPr="000663E9">
        <w:rPr>
          <w:szCs w:val="28"/>
        </w:rPr>
        <w:t>(1000 мг)</w:t>
      </w:r>
      <w:r w:rsidR="007175AD">
        <w:rPr>
          <w:szCs w:val="28"/>
        </w:rPr>
        <w:t xml:space="preserve"> </w:t>
      </w:r>
      <w:r w:rsidRPr="000663E9">
        <w:rPr>
          <w:szCs w:val="28"/>
        </w:rPr>
        <w:t>в ампулах №</w:t>
      </w:r>
      <w:r w:rsidR="0070788A">
        <w:rPr>
          <w:szCs w:val="28"/>
        </w:rPr>
        <w:t> </w:t>
      </w:r>
      <w:r w:rsidRPr="000663E9">
        <w:rPr>
          <w:szCs w:val="28"/>
        </w:rPr>
        <w:t>5.</w:t>
      </w:r>
    </w:p>
    <w:p w14:paraId="25A743BD" w14:textId="77777777" w:rsidR="00514216" w:rsidRPr="000663E9" w:rsidRDefault="00514216" w:rsidP="00681766">
      <w:pPr>
        <w:tabs>
          <w:tab w:val="num" w:pos="-142"/>
        </w:tabs>
        <w:rPr>
          <w:szCs w:val="28"/>
        </w:rPr>
      </w:pPr>
      <w:r w:rsidRPr="000663E9">
        <w:rPr>
          <w:szCs w:val="28"/>
        </w:rPr>
        <w:t>Назва. Сомазина.</w:t>
      </w:r>
    </w:p>
    <w:p w14:paraId="1CDE7AA9" w14:textId="62FC29C0" w:rsidR="00514216" w:rsidRPr="000663E9" w:rsidRDefault="00514216" w:rsidP="00681766">
      <w:pPr>
        <w:rPr>
          <w:szCs w:val="28"/>
        </w:rPr>
      </w:pPr>
      <w:r w:rsidRPr="000663E9">
        <w:rPr>
          <w:szCs w:val="28"/>
        </w:rPr>
        <w:t>Фармакотерапевтична група. Засоби, що впливають на центральну нервову систему</w:t>
      </w:r>
      <w:r>
        <w:rPr>
          <w:szCs w:val="28"/>
        </w:rPr>
        <w:t xml:space="preserve"> (ЦНС)</w:t>
      </w:r>
      <w:r w:rsidRPr="000663E9">
        <w:rPr>
          <w:szCs w:val="28"/>
        </w:rPr>
        <w:t xml:space="preserve">. Психостимулятори. Засоби, які застосовують при </w:t>
      </w:r>
      <w:r w:rsidRPr="000663E9">
        <w:rPr>
          <w:szCs w:val="28"/>
        </w:rPr>
        <w:lastRenderedPageBreak/>
        <w:t xml:space="preserve">синдромі порушення уваги та гіперактивності (ADHD). Ноотропні засоби. </w:t>
      </w:r>
      <w:r w:rsidR="007175AD">
        <w:rPr>
          <w:szCs w:val="28"/>
        </w:rPr>
        <w:t>АТ к</w:t>
      </w:r>
      <w:r w:rsidRPr="000663E9">
        <w:rPr>
          <w:szCs w:val="28"/>
        </w:rPr>
        <w:t>од №</w:t>
      </w:r>
      <w:r w:rsidR="007175AD">
        <w:rPr>
          <w:szCs w:val="28"/>
        </w:rPr>
        <w:t> 06В</w:t>
      </w:r>
      <w:r w:rsidRPr="000663E9">
        <w:rPr>
          <w:szCs w:val="28"/>
        </w:rPr>
        <w:t xml:space="preserve">Х06. </w:t>
      </w:r>
    </w:p>
    <w:p w14:paraId="1E14666F" w14:textId="77777777" w:rsidR="00514216" w:rsidRPr="000663E9" w:rsidRDefault="00514216" w:rsidP="00681766">
      <w:pPr>
        <w:rPr>
          <w:szCs w:val="28"/>
        </w:rPr>
      </w:pPr>
      <w:r w:rsidRPr="000663E9">
        <w:rPr>
          <w:szCs w:val="28"/>
        </w:rPr>
        <w:t>Номер серії. Е002U2.</w:t>
      </w:r>
    </w:p>
    <w:p w14:paraId="0FAA7D47" w14:textId="77777777" w:rsidR="00514216" w:rsidRPr="000663E9" w:rsidRDefault="00514216" w:rsidP="00681766">
      <w:pPr>
        <w:tabs>
          <w:tab w:val="num" w:pos="-142"/>
        </w:tabs>
        <w:rPr>
          <w:szCs w:val="28"/>
        </w:rPr>
      </w:pPr>
      <w:r w:rsidRPr="000663E9">
        <w:rPr>
          <w:szCs w:val="28"/>
        </w:rPr>
        <w:t>Дата виготовлення. 08.05.2012 р.</w:t>
      </w:r>
    </w:p>
    <w:p w14:paraId="1A94D52D" w14:textId="77777777" w:rsidR="00514216" w:rsidRPr="000663E9" w:rsidRDefault="00514216" w:rsidP="00681766">
      <w:pPr>
        <w:pStyle w:val="c2"/>
        <w:spacing w:before="0" w:beforeAutospacing="0" w:after="0" w:afterAutospacing="0"/>
        <w:rPr>
          <w:color w:val="000000"/>
          <w:szCs w:val="28"/>
        </w:rPr>
      </w:pPr>
      <w:r w:rsidRPr="000663E9">
        <w:rPr>
          <w:szCs w:val="28"/>
        </w:rPr>
        <w:t xml:space="preserve">Склад. </w:t>
      </w:r>
      <w:r w:rsidRPr="000663E9">
        <w:rPr>
          <w:iCs/>
          <w:color w:val="000000"/>
          <w:szCs w:val="28"/>
        </w:rPr>
        <w:t xml:space="preserve">Діюча речовина: </w:t>
      </w:r>
      <w:r w:rsidRPr="000663E9">
        <w:rPr>
          <w:color w:val="000000"/>
          <w:szCs w:val="28"/>
        </w:rPr>
        <w:t>1 ампула (4 мл) розчину містить цитиколіну (у вигляді натрієвої солі) 500 мг або 1000 мг. Д</w:t>
      </w:r>
      <w:r w:rsidRPr="000663E9">
        <w:rPr>
          <w:iCs/>
          <w:color w:val="000000"/>
          <w:szCs w:val="28"/>
        </w:rPr>
        <w:t xml:space="preserve">опоміжні речовини: </w:t>
      </w:r>
      <w:r w:rsidRPr="000663E9">
        <w:rPr>
          <w:color w:val="000000"/>
          <w:szCs w:val="28"/>
        </w:rPr>
        <w:t>соляна кислота або натрію гідроксид для коригування рН, вода для ін’єкцій.</w:t>
      </w:r>
    </w:p>
    <w:p w14:paraId="5AC2E4A8" w14:textId="77777777" w:rsidR="00514216" w:rsidRPr="000663E9" w:rsidRDefault="00514216" w:rsidP="00681766">
      <w:pPr>
        <w:pStyle w:val="c11"/>
        <w:spacing w:before="0" w:beforeAutospacing="0" w:after="0" w:afterAutospacing="0"/>
        <w:rPr>
          <w:szCs w:val="28"/>
        </w:rPr>
      </w:pPr>
      <w:r w:rsidRPr="000663E9">
        <w:rPr>
          <w:rStyle w:val="hps"/>
          <w:rFonts w:eastAsia="Calibri"/>
          <w:szCs w:val="28"/>
        </w:rPr>
        <w:t>Умови зберігання</w:t>
      </w:r>
      <w:r w:rsidRPr="000663E9">
        <w:rPr>
          <w:szCs w:val="28"/>
        </w:rPr>
        <w:t>. Зберігати в оригінальній упаковці при температурі не вище 25 °С. Не охолоджувати.</w:t>
      </w:r>
    </w:p>
    <w:p w14:paraId="01CADB8C" w14:textId="73AEEC71" w:rsidR="00514216" w:rsidRPr="000663E9" w:rsidRDefault="00514216" w:rsidP="00681766">
      <w:pPr>
        <w:pStyle w:val="c11"/>
        <w:spacing w:before="0" w:beforeAutospacing="0" w:after="0" w:afterAutospacing="0"/>
        <w:rPr>
          <w:szCs w:val="28"/>
        </w:rPr>
      </w:pPr>
      <w:r w:rsidRPr="000663E9">
        <w:rPr>
          <w:szCs w:val="28"/>
        </w:rPr>
        <w:t xml:space="preserve">Зберігати в недоступному для дітей місці. </w:t>
      </w:r>
      <w:r w:rsidRPr="000663E9">
        <w:rPr>
          <w:szCs w:val="28"/>
          <w:shd w:val="clear" w:color="auto" w:fill="FFFFFF"/>
        </w:rPr>
        <w:t xml:space="preserve">Термін придатності </w:t>
      </w:r>
      <w:r w:rsidR="00A27452">
        <w:rPr>
          <w:szCs w:val="28"/>
          <w:shd w:val="clear" w:color="auto" w:fill="FFFFFF"/>
        </w:rPr>
        <w:t>-</w:t>
      </w:r>
      <w:r w:rsidRPr="000663E9">
        <w:rPr>
          <w:szCs w:val="28"/>
          <w:shd w:val="clear" w:color="auto" w:fill="FFFFFF"/>
        </w:rPr>
        <w:t xml:space="preserve"> 3 роки.</w:t>
      </w:r>
    </w:p>
    <w:p w14:paraId="5E554D85" w14:textId="77777777" w:rsidR="00514216" w:rsidRPr="000663E9" w:rsidRDefault="00514216" w:rsidP="00681766">
      <w:pPr>
        <w:tabs>
          <w:tab w:val="num" w:pos="-142"/>
        </w:tabs>
        <w:rPr>
          <w:szCs w:val="28"/>
        </w:rPr>
      </w:pPr>
      <w:r w:rsidRPr="000663E9">
        <w:rPr>
          <w:rStyle w:val="hps"/>
          <w:szCs w:val="28"/>
        </w:rPr>
        <w:t>Термін придатності</w:t>
      </w:r>
      <w:r w:rsidRPr="000663E9">
        <w:rPr>
          <w:szCs w:val="28"/>
        </w:rPr>
        <w:t>: 06.05.2015 р.</w:t>
      </w:r>
    </w:p>
    <w:p w14:paraId="098BC1FC" w14:textId="424B26E9" w:rsidR="00514216" w:rsidRPr="000663E9" w:rsidRDefault="00514216" w:rsidP="00681766">
      <w:pPr>
        <w:tabs>
          <w:tab w:val="num" w:pos="-142"/>
        </w:tabs>
        <w:rPr>
          <w:szCs w:val="28"/>
        </w:rPr>
      </w:pPr>
      <w:r w:rsidRPr="000663E9">
        <w:rPr>
          <w:rStyle w:val="hps"/>
          <w:szCs w:val="28"/>
        </w:rPr>
        <w:t>Повна характеристика препарату наведена в Сертифікаті якості</w:t>
      </w:r>
      <w:r w:rsidRPr="000663E9">
        <w:rPr>
          <w:szCs w:val="28"/>
        </w:rPr>
        <w:t xml:space="preserve"> №</w:t>
      </w:r>
      <w:r w:rsidR="0070788A">
        <w:rPr>
          <w:szCs w:val="28"/>
        </w:rPr>
        <w:t> </w:t>
      </w:r>
      <w:r w:rsidRPr="000663E9">
        <w:rPr>
          <w:szCs w:val="28"/>
        </w:rPr>
        <w:t xml:space="preserve">18211/12/10. </w:t>
      </w:r>
    </w:p>
    <w:p w14:paraId="519DA2C8" w14:textId="77777777" w:rsidR="00514216" w:rsidRPr="000663E9" w:rsidRDefault="00514216" w:rsidP="00681766">
      <w:pPr>
        <w:tabs>
          <w:tab w:val="num" w:pos="-142"/>
        </w:tabs>
        <w:rPr>
          <w:szCs w:val="28"/>
        </w:rPr>
      </w:pPr>
    </w:p>
    <w:p w14:paraId="277AC260" w14:textId="300C3DFC" w:rsidR="00514216" w:rsidRPr="000663E9" w:rsidRDefault="00514216" w:rsidP="00681766">
      <w:pPr>
        <w:rPr>
          <w:szCs w:val="28"/>
        </w:rPr>
      </w:pPr>
      <w:r>
        <w:rPr>
          <w:i/>
          <w:szCs w:val="28"/>
          <w:u w:val="single"/>
        </w:rPr>
        <w:t>Референс-</w:t>
      </w:r>
      <w:r w:rsidRPr="00ED4930">
        <w:rPr>
          <w:i/>
          <w:szCs w:val="28"/>
          <w:u w:val="single"/>
        </w:rPr>
        <w:t>препарат №</w:t>
      </w:r>
      <w:r w:rsidR="009453F3">
        <w:rPr>
          <w:i/>
          <w:szCs w:val="28"/>
          <w:u w:val="single"/>
        </w:rPr>
        <w:t> </w:t>
      </w:r>
      <w:r w:rsidRPr="00ED4930">
        <w:rPr>
          <w:i/>
          <w:szCs w:val="28"/>
          <w:u w:val="single"/>
        </w:rPr>
        <w:t>3.</w:t>
      </w:r>
      <w:r w:rsidRPr="000663E9">
        <w:rPr>
          <w:b/>
          <w:szCs w:val="28"/>
        </w:rPr>
        <w:t xml:space="preserve"> </w:t>
      </w:r>
      <w:r w:rsidRPr="000663E9">
        <w:rPr>
          <w:szCs w:val="28"/>
        </w:rPr>
        <w:t xml:space="preserve">Корвітин («Корвітин», </w:t>
      </w:r>
      <w:r w:rsidRPr="000663E9">
        <w:rPr>
          <w:rFonts w:eastAsia="Times New Roman"/>
          <w:szCs w:val="28"/>
        </w:rPr>
        <w:t>ЗАТ НВЦ "Борщагівський ХФЗ", Україна</w:t>
      </w:r>
      <w:r w:rsidRPr="000663E9">
        <w:rPr>
          <w:szCs w:val="28"/>
        </w:rPr>
        <w:t>), порошок ліофілізований для приготування розчину для ін'єкцій по 0,5 г у флаконах № 5.</w:t>
      </w:r>
    </w:p>
    <w:p w14:paraId="2B7FB00C" w14:textId="77777777" w:rsidR="00514216" w:rsidRPr="000663E9" w:rsidRDefault="00514216" w:rsidP="00681766">
      <w:pPr>
        <w:tabs>
          <w:tab w:val="num" w:pos="-142"/>
        </w:tabs>
        <w:rPr>
          <w:szCs w:val="28"/>
        </w:rPr>
      </w:pPr>
      <w:r w:rsidRPr="000663E9">
        <w:rPr>
          <w:szCs w:val="28"/>
        </w:rPr>
        <w:t>Назва. Корвітин.</w:t>
      </w:r>
    </w:p>
    <w:p w14:paraId="5C9187A9" w14:textId="68910A98" w:rsidR="00514216" w:rsidRPr="000663E9" w:rsidRDefault="00514216" w:rsidP="00681766">
      <w:pPr>
        <w:tabs>
          <w:tab w:val="num" w:pos="-142"/>
        </w:tabs>
        <w:rPr>
          <w:szCs w:val="28"/>
        </w:rPr>
      </w:pPr>
      <w:r w:rsidRPr="000663E9">
        <w:rPr>
          <w:szCs w:val="28"/>
        </w:rPr>
        <w:t xml:space="preserve">Фармакотерапевтична група. Засоби, що впливають на серцево-судинну систему. Ангіопротектори. Капіляропротектори. </w:t>
      </w:r>
      <w:r w:rsidR="00843F55" w:rsidRPr="000663E9">
        <w:rPr>
          <w:szCs w:val="28"/>
        </w:rPr>
        <w:t xml:space="preserve">АТ </w:t>
      </w:r>
      <w:r w:rsidR="00843F55">
        <w:rPr>
          <w:szCs w:val="28"/>
        </w:rPr>
        <w:t>к</w:t>
      </w:r>
      <w:r w:rsidRPr="000663E9">
        <w:rPr>
          <w:szCs w:val="28"/>
        </w:rPr>
        <w:t>од №</w:t>
      </w:r>
      <w:r w:rsidR="00843F55">
        <w:rPr>
          <w:szCs w:val="28"/>
        </w:rPr>
        <w:t> </w:t>
      </w:r>
      <w:r w:rsidRPr="000663E9">
        <w:rPr>
          <w:szCs w:val="28"/>
        </w:rPr>
        <w:t xml:space="preserve">С05СХ10. </w:t>
      </w:r>
    </w:p>
    <w:p w14:paraId="560E4D4A" w14:textId="77777777" w:rsidR="00514216" w:rsidRPr="000663E9" w:rsidRDefault="00514216" w:rsidP="00681766">
      <w:pPr>
        <w:rPr>
          <w:szCs w:val="28"/>
        </w:rPr>
      </w:pPr>
      <w:r w:rsidRPr="000663E9">
        <w:rPr>
          <w:szCs w:val="28"/>
        </w:rPr>
        <w:t xml:space="preserve">Номер серії. </w:t>
      </w:r>
      <w:r w:rsidRPr="000663E9">
        <w:rPr>
          <w:color w:val="000000"/>
          <w:szCs w:val="28"/>
          <w:shd w:val="clear" w:color="auto" w:fill="FFFFFF"/>
        </w:rPr>
        <w:t>Р.10.03/07465</w:t>
      </w:r>
    </w:p>
    <w:p w14:paraId="7DB7E320" w14:textId="77777777" w:rsidR="00514216" w:rsidRPr="000663E9" w:rsidRDefault="00514216" w:rsidP="00681766">
      <w:pPr>
        <w:tabs>
          <w:tab w:val="num" w:pos="-142"/>
        </w:tabs>
        <w:rPr>
          <w:szCs w:val="28"/>
        </w:rPr>
      </w:pPr>
      <w:r w:rsidRPr="000663E9">
        <w:rPr>
          <w:szCs w:val="28"/>
        </w:rPr>
        <w:t>Дата виготовлення. 05.07.2013 р.</w:t>
      </w:r>
    </w:p>
    <w:p w14:paraId="12913B43" w14:textId="44A8BC33" w:rsidR="00514216" w:rsidRPr="000663E9" w:rsidRDefault="00514216" w:rsidP="00681766">
      <w:pPr>
        <w:tabs>
          <w:tab w:val="num" w:pos="-142"/>
        </w:tabs>
        <w:rPr>
          <w:szCs w:val="28"/>
        </w:rPr>
      </w:pPr>
      <w:r w:rsidRPr="000663E9">
        <w:rPr>
          <w:szCs w:val="28"/>
        </w:rPr>
        <w:t xml:space="preserve">Склад. Діюча речовина: корвітин, який є комплексом кверцетину з повідоном; 0,5 г, що виготовляється за прописом: кверцетин (у перерахуванні на 100 % сухої речовини) </w:t>
      </w:r>
      <w:r w:rsidR="00A27452">
        <w:rPr>
          <w:szCs w:val="28"/>
          <w:shd w:val="clear" w:color="auto" w:fill="FFFFFF"/>
        </w:rPr>
        <w:t>-</w:t>
      </w:r>
      <w:r w:rsidRPr="000663E9">
        <w:rPr>
          <w:szCs w:val="28"/>
          <w:shd w:val="clear" w:color="auto" w:fill="FFFFFF"/>
        </w:rPr>
        <w:t xml:space="preserve"> 0,05 г, повідон з молекулярною масою 7100</w:t>
      </w:r>
      <w:r w:rsidR="00A27452">
        <w:rPr>
          <w:szCs w:val="28"/>
          <w:shd w:val="clear" w:color="auto" w:fill="FFFFFF"/>
        </w:rPr>
        <w:t>-</w:t>
      </w:r>
      <w:r w:rsidRPr="000663E9">
        <w:rPr>
          <w:szCs w:val="28"/>
          <w:shd w:val="clear" w:color="auto" w:fill="FFFFFF"/>
        </w:rPr>
        <w:t xml:space="preserve">11000 (у перерахуванні на безводну речовину) </w:t>
      </w:r>
      <w:r w:rsidR="00A27452">
        <w:rPr>
          <w:szCs w:val="28"/>
          <w:shd w:val="clear" w:color="auto" w:fill="FFFFFF"/>
        </w:rPr>
        <w:t>-</w:t>
      </w:r>
      <w:r w:rsidRPr="000663E9">
        <w:rPr>
          <w:szCs w:val="28"/>
          <w:shd w:val="clear" w:color="auto" w:fill="FFFFFF"/>
        </w:rPr>
        <w:t xml:space="preserve"> 0,45 г. Допоміжна речовина: натрію гідроксид.</w:t>
      </w:r>
    </w:p>
    <w:p w14:paraId="689B3DE6" w14:textId="77777777" w:rsidR="00514216" w:rsidRPr="000663E9" w:rsidRDefault="00514216" w:rsidP="00681766">
      <w:pPr>
        <w:pStyle w:val="c11"/>
        <w:spacing w:before="0" w:beforeAutospacing="0" w:after="0" w:afterAutospacing="0"/>
        <w:rPr>
          <w:szCs w:val="28"/>
        </w:rPr>
      </w:pPr>
      <w:r w:rsidRPr="000663E9">
        <w:rPr>
          <w:rStyle w:val="hps"/>
          <w:rFonts w:eastAsia="Calibri"/>
          <w:szCs w:val="28"/>
        </w:rPr>
        <w:t>Умови зберігання</w:t>
      </w:r>
      <w:r w:rsidRPr="000663E9">
        <w:rPr>
          <w:szCs w:val="28"/>
        </w:rPr>
        <w:t>. Зберігати в оригінальній упаковці при температурі не вище 25 °С. Не охолоджувати.</w:t>
      </w:r>
    </w:p>
    <w:p w14:paraId="26A2821D" w14:textId="3C37A1EF" w:rsidR="00514216" w:rsidRPr="000663E9" w:rsidRDefault="00514216" w:rsidP="00681766">
      <w:pPr>
        <w:pStyle w:val="c11"/>
        <w:spacing w:before="0" w:beforeAutospacing="0" w:after="0" w:afterAutospacing="0"/>
        <w:rPr>
          <w:szCs w:val="28"/>
        </w:rPr>
      </w:pPr>
      <w:r w:rsidRPr="000663E9">
        <w:rPr>
          <w:szCs w:val="28"/>
        </w:rPr>
        <w:t xml:space="preserve">Зберігати в недоступному для дітей місці. </w:t>
      </w:r>
      <w:r w:rsidRPr="000663E9">
        <w:rPr>
          <w:szCs w:val="28"/>
          <w:shd w:val="clear" w:color="auto" w:fill="FFFFFF"/>
        </w:rPr>
        <w:t xml:space="preserve">Термін придатності </w:t>
      </w:r>
      <w:r w:rsidR="00A27452">
        <w:rPr>
          <w:szCs w:val="28"/>
          <w:shd w:val="clear" w:color="auto" w:fill="FFFFFF"/>
        </w:rPr>
        <w:t>-</w:t>
      </w:r>
      <w:r w:rsidRPr="000663E9">
        <w:rPr>
          <w:szCs w:val="28"/>
          <w:shd w:val="clear" w:color="auto" w:fill="FFFFFF"/>
        </w:rPr>
        <w:t xml:space="preserve"> 2 роки.</w:t>
      </w:r>
    </w:p>
    <w:p w14:paraId="4366590B" w14:textId="77777777" w:rsidR="00514216" w:rsidRPr="000663E9" w:rsidRDefault="00514216" w:rsidP="00681766">
      <w:pPr>
        <w:tabs>
          <w:tab w:val="num" w:pos="-142"/>
        </w:tabs>
        <w:rPr>
          <w:szCs w:val="28"/>
        </w:rPr>
      </w:pPr>
      <w:r w:rsidRPr="000663E9">
        <w:rPr>
          <w:rStyle w:val="hps"/>
          <w:szCs w:val="28"/>
        </w:rPr>
        <w:lastRenderedPageBreak/>
        <w:t>Термін придатності</w:t>
      </w:r>
      <w:r w:rsidRPr="000663E9">
        <w:rPr>
          <w:szCs w:val="28"/>
        </w:rPr>
        <w:t>: 01.07.2015 р.</w:t>
      </w:r>
    </w:p>
    <w:p w14:paraId="4872D1EA" w14:textId="6F39A013" w:rsidR="00514216" w:rsidRPr="000663E9" w:rsidRDefault="00514216" w:rsidP="00681766">
      <w:pPr>
        <w:tabs>
          <w:tab w:val="num" w:pos="-142"/>
        </w:tabs>
        <w:rPr>
          <w:szCs w:val="28"/>
        </w:rPr>
      </w:pPr>
      <w:r w:rsidRPr="000663E9">
        <w:rPr>
          <w:rStyle w:val="hps"/>
          <w:szCs w:val="28"/>
        </w:rPr>
        <w:t>Повна характеристика препарату наведена в Сертифікаті якості</w:t>
      </w:r>
      <w:r w:rsidRPr="000663E9">
        <w:rPr>
          <w:szCs w:val="28"/>
        </w:rPr>
        <w:t xml:space="preserve"> №</w:t>
      </w:r>
      <w:r w:rsidR="0070788A">
        <w:rPr>
          <w:szCs w:val="28"/>
        </w:rPr>
        <w:t> </w:t>
      </w:r>
      <w:r w:rsidRPr="000663E9">
        <w:rPr>
          <w:szCs w:val="28"/>
        </w:rPr>
        <w:t xml:space="preserve">574. </w:t>
      </w:r>
    </w:p>
    <w:p w14:paraId="4DC4B8CF" w14:textId="161A6AD0" w:rsidR="00514216" w:rsidRPr="008C3C63" w:rsidRDefault="00514216" w:rsidP="00681766">
      <w:pPr>
        <w:rPr>
          <w:szCs w:val="28"/>
        </w:rPr>
      </w:pPr>
      <w:r w:rsidRPr="000663E9">
        <w:rPr>
          <w:szCs w:val="28"/>
        </w:rPr>
        <w:t xml:space="preserve"> </w:t>
      </w:r>
    </w:p>
    <w:p w14:paraId="1A9D725E" w14:textId="55BA5C5D" w:rsidR="00AE308C" w:rsidRDefault="00AE308C" w:rsidP="00681766">
      <w:pPr>
        <w:pStyle w:val="3"/>
        <w:spacing w:after="240"/>
      </w:pPr>
      <w:bookmarkStart w:id="30" w:name="_Toc527947887"/>
      <w:bookmarkEnd w:id="21"/>
      <w:r>
        <w:t xml:space="preserve">2.3.1 </w:t>
      </w:r>
      <w:r w:rsidRPr="008F48E5">
        <w:t>Обґрунтування вибору препаратів-порівняння</w:t>
      </w:r>
      <w:bookmarkEnd w:id="30"/>
    </w:p>
    <w:p w14:paraId="6AC9D578" w14:textId="77777777" w:rsidR="0035296F" w:rsidRDefault="00AE308C" w:rsidP="00681766">
      <w:r w:rsidRPr="000663E9">
        <w:t>Зважаючи на багатовекторний поетапний характер патобіохімічних</w:t>
      </w:r>
      <w:r w:rsidR="00D55633">
        <w:t xml:space="preserve"> постконтузійних</w:t>
      </w:r>
      <w:r w:rsidRPr="000663E9">
        <w:t xml:space="preserve"> змін в сітківці, </w:t>
      </w:r>
      <w:r>
        <w:t>ЗН</w:t>
      </w:r>
      <w:r w:rsidRPr="000663E9">
        <w:t xml:space="preserve"> та інших структурах зорового аналізатора, для всебічного ґрунтовного встановлення можливих механізмів </w:t>
      </w:r>
      <w:r>
        <w:t>нейро</w:t>
      </w:r>
      <w:r w:rsidRPr="000663E9">
        <w:t>протекторної дії мелатоніну, в якості референс</w:t>
      </w:r>
      <w:r>
        <w:t>них</w:t>
      </w:r>
      <w:r w:rsidRPr="000663E9">
        <w:t xml:space="preserve"> ми обрали одразу декілька препаратів порівняння, яким притаманна цитопротективна дія. </w:t>
      </w:r>
    </w:p>
    <w:p w14:paraId="2C8B5ED0" w14:textId="77777777" w:rsidR="0035296F" w:rsidRDefault="00AE308C" w:rsidP="00681766">
      <w:r w:rsidRPr="000663E9">
        <w:t xml:space="preserve">Першочерговий критерій відбору </w:t>
      </w:r>
      <w:r w:rsidR="00A27452">
        <w:rPr>
          <w:shd w:val="clear" w:color="auto" w:fill="FFFFFF"/>
        </w:rPr>
        <w:t>-</w:t>
      </w:r>
      <w:r w:rsidRPr="000663E9">
        <w:t xml:space="preserve"> захисний вплив потенційного претендента на роль референсу має бути обумовлений його модулювальною дією на внутрішньоклітинний метаболізм, який може реалізуватись через антиоксидантну</w:t>
      </w:r>
      <w:r w:rsidR="00843F55">
        <w:t xml:space="preserve"> та</w:t>
      </w:r>
      <w:r w:rsidRPr="000663E9">
        <w:t xml:space="preserve"> антигіпоксичну активність, корекцію обміну </w:t>
      </w:r>
      <w:r>
        <w:rPr>
          <w:lang w:val="en-US"/>
        </w:rPr>
        <w:t>NO</w:t>
      </w:r>
      <w:r w:rsidRPr="000663E9">
        <w:t xml:space="preserve"> та пов’язані із ним явища та процеси, прояви глутаматної ексайтотоксичност</w:t>
      </w:r>
      <w:r w:rsidRPr="009453F3">
        <w:t>і.</w:t>
      </w:r>
      <w:r w:rsidRPr="000663E9">
        <w:t xml:space="preserve"> Тобто, мова йде про тотожні з мел</w:t>
      </w:r>
      <w:r w:rsidR="00843F55">
        <w:t>атоніном фармакодинамічні властивості</w:t>
      </w:r>
      <w:r w:rsidRPr="000663E9">
        <w:t xml:space="preserve">, які можуть проявитись у розрізі досліджуваної патології. </w:t>
      </w:r>
    </w:p>
    <w:p w14:paraId="1B26E2BE" w14:textId="4AAB6696" w:rsidR="006376B3" w:rsidRDefault="00AE308C" w:rsidP="00681766">
      <w:r w:rsidRPr="000663E9">
        <w:t xml:space="preserve">Другий аспект відбору </w:t>
      </w:r>
      <w:r w:rsidR="00A27452">
        <w:t>-</w:t>
      </w:r>
      <w:r w:rsidRPr="000663E9">
        <w:t xml:space="preserve"> аналогічний з мелатоніном спосіб уведення в організм, а саме наявність парантеральних форм випуску препарату порівняння, які дозволяють його довенне застосування. В першу чергу, наведені параметри відповідають основним вимогам та настановам </w:t>
      </w:r>
      <w:r w:rsidR="00F2276C">
        <w:t>«</w:t>
      </w:r>
      <w:r w:rsidRPr="000663E9">
        <w:t xml:space="preserve">Державного </w:t>
      </w:r>
      <w:r w:rsidR="00F2276C">
        <w:t>експертного</w:t>
      </w:r>
      <w:r w:rsidRPr="000663E9">
        <w:t xml:space="preserve"> центру </w:t>
      </w:r>
      <w:r w:rsidR="00F2276C" w:rsidRPr="00A95495">
        <w:rPr>
          <w:rFonts w:asciiTheme="majorHAnsi" w:hAnsiTheme="majorHAnsi" w:cstheme="majorHAnsi"/>
          <w:szCs w:val="28"/>
          <w:lang w:eastAsia="en-US"/>
        </w:rPr>
        <w:t>МОЗ України</w:t>
      </w:r>
      <w:r w:rsidR="00F2276C">
        <w:rPr>
          <w:rFonts w:asciiTheme="majorHAnsi" w:hAnsiTheme="majorHAnsi" w:cstheme="majorHAnsi"/>
          <w:szCs w:val="28"/>
          <w:lang w:eastAsia="en-US"/>
        </w:rPr>
        <w:t>»</w:t>
      </w:r>
      <w:r w:rsidRPr="000663E9">
        <w:t xml:space="preserve"> щодо дослідження перспективних органопротекторів [</w:t>
      </w:r>
      <w:r w:rsidR="0070788A">
        <w:fldChar w:fldCharType="begin"/>
      </w:r>
      <w:r w:rsidR="0070788A">
        <w:instrText xml:space="preserve"> REF _Ref527074008 \w \h </w:instrText>
      </w:r>
      <w:r w:rsidR="00681766">
        <w:instrText xml:space="preserve"> \* MERGEFORMAT </w:instrText>
      </w:r>
      <w:r w:rsidR="0070788A">
        <w:fldChar w:fldCharType="separate"/>
      </w:r>
      <w:r w:rsidR="0090187B">
        <w:t>69</w:t>
      </w:r>
      <w:r w:rsidR="0070788A">
        <w:fldChar w:fldCharType="end"/>
      </w:r>
      <w:r w:rsidR="0030265A">
        <w:t xml:space="preserve">, </w:t>
      </w:r>
      <w:r w:rsidR="0070788A">
        <w:fldChar w:fldCharType="begin"/>
      </w:r>
      <w:r w:rsidR="0070788A">
        <w:instrText xml:space="preserve"> REF _Ref527074523 \w \h </w:instrText>
      </w:r>
      <w:r w:rsidR="00681766">
        <w:instrText xml:space="preserve"> \* MERGEFORMAT </w:instrText>
      </w:r>
      <w:r w:rsidR="0070788A">
        <w:fldChar w:fldCharType="separate"/>
      </w:r>
      <w:r w:rsidR="0090187B">
        <w:t>78</w:t>
      </w:r>
      <w:r w:rsidR="0070788A">
        <w:fldChar w:fldCharType="end"/>
      </w:r>
      <w:r w:rsidRPr="000663E9">
        <w:t xml:space="preserve">]. </w:t>
      </w:r>
    </w:p>
    <w:p w14:paraId="7A849D8F" w14:textId="16D597A2" w:rsidR="00A3566A" w:rsidRDefault="00A3566A" w:rsidP="00681766">
      <w:pPr>
        <w:rPr>
          <w:szCs w:val="28"/>
        </w:rPr>
      </w:pPr>
      <w:r>
        <w:t xml:space="preserve">Зважаючи на вищеперераховане, у якості референс-препаратів на різних етапах дослідження було використано наступні цитопротектори: </w:t>
      </w:r>
      <w:r>
        <w:rPr>
          <w:szCs w:val="28"/>
        </w:rPr>
        <w:t xml:space="preserve">цитиколін </w:t>
      </w:r>
      <w:r w:rsidRPr="00A3566A">
        <w:rPr>
          <w:szCs w:val="28"/>
        </w:rPr>
        <w:t>(«Сомазина», Ferrer International, S.A., Іспанія) - 250 мг/кг</w:t>
      </w:r>
      <w:r>
        <w:rPr>
          <w:szCs w:val="28"/>
        </w:rPr>
        <w:t xml:space="preserve"> в/в</w:t>
      </w:r>
      <w:r w:rsidRPr="00A3566A">
        <w:rPr>
          <w:szCs w:val="28"/>
        </w:rPr>
        <w:t>, тіотриазолін («Тіотриазолін», ПАТ «Галичфарм», Україна) - 100 мг/кг</w:t>
      </w:r>
      <w:r>
        <w:rPr>
          <w:szCs w:val="28"/>
        </w:rPr>
        <w:t xml:space="preserve"> в/в</w:t>
      </w:r>
      <w:r w:rsidRPr="00A3566A">
        <w:rPr>
          <w:szCs w:val="28"/>
        </w:rPr>
        <w:t>, корвітин («Корвітин», ЗАТ НВЦ "Борщагів</w:t>
      </w:r>
      <w:r>
        <w:rPr>
          <w:szCs w:val="28"/>
        </w:rPr>
        <w:t>ський ХФЗ", Україна) - 10 мг/кг в/в</w:t>
      </w:r>
      <w:r w:rsidRPr="000663E9">
        <w:rPr>
          <w:szCs w:val="28"/>
        </w:rPr>
        <w:t>. Саме так</w:t>
      </w:r>
      <w:r>
        <w:rPr>
          <w:szCs w:val="28"/>
        </w:rPr>
        <w:t>і</w:t>
      </w:r>
      <w:r w:rsidRPr="000663E9">
        <w:rPr>
          <w:szCs w:val="28"/>
        </w:rPr>
        <w:t xml:space="preserve"> доз</w:t>
      </w:r>
      <w:r>
        <w:rPr>
          <w:szCs w:val="28"/>
        </w:rPr>
        <w:t>и рекомендовані для доклінічних досліджень</w:t>
      </w:r>
      <w:r w:rsidR="00F609B3">
        <w:rPr>
          <w:szCs w:val="28"/>
        </w:rPr>
        <w:t xml:space="preserve"> [</w:t>
      </w:r>
      <w:r w:rsidR="00F609B3">
        <w:rPr>
          <w:szCs w:val="28"/>
        </w:rPr>
        <w:fldChar w:fldCharType="begin"/>
      </w:r>
      <w:r w:rsidR="00F609B3">
        <w:rPr>
          <w:szCs w:val="28"/>
        </w:rPr>
        <w:instrText xml:space="preserve"> REF _Ref527868805 \w \h </w:instrText>
      </w:r>
      <w:r w:rsidR="00681766">
        <w:rPr>
          <w:szCs w:val="28"/>
        </w:rPr>
        <w:instrText xml:space="preserve"> \* MERGEFORMAT </w:instrText>
      </w:r>
      <w:r w:rsidR="00F609B3">
        <w:rPr>
          <w:szCs w:val="28"/>
        </w:rPr>
      </w:r>
      <w:r w:rsidR="00F609B3">
        <w:rPr>
          <w:szCs w:val="28"/>
        </w:rPr>
        <w:fldChar w:fldCharType="separate"/>
      </w:r>
      <w:r w:rsidR="00F609B3">
        <w:rPr>
          <w:szCs w:val="28"/>
        </w:rPr>
        <w:t>78</w:t>
      </w:r>
      <w:r w:rsidR="00F609B3">
        <w:rPr>
          <w:szCs w:val="28"/>
        </w:rPr>
        <w:fldChar w:fldCharType="end"/>
      </w:r>
      <w:r w:rsidR="00F609B3">
        <w:rPr>
          <w:szCs w:val="28"/>
        </w:rPr>
        <w:t>] та</w:t>
      </w:r>
      <w:r w:rsidRPr="000663E9">
        <w:rPr>
          <w:szCs w:val="28"/>
        </w:rPr>
        <w:t xml:space="preserve">, як свідчать дані літератури, проявляють максимальну протективну дію на нейрони, нервові </w:t>
      </w:r>
      <w:r w:rsidRPr="000663E9">
        <w:rPr>
          <w:szCs w:val="28"/>
        </w:rPr>
        <w:lastRenderedPageBreak/>
        <w:t xml:space="preserve">стовбури, судини та ендотеліоцити у тварин (щури, кролі) при експериментальній патології </w:t>
      </w:r>
      <w:r>
        <w:rPr>
          <w:szCs w:val="28"/>
        </w:rPr>
        <w:t>ЦНС</w:t>
      </w:r>
      <w:r w:rsidRPr="000663E9">
        <w:rPr>
          <w:szCs w:val="28"/>
        </w:rPr>
        <w:t xml:space="preserve"> та патології серцево-судинної</w:t>
      </w:r>
      <w:r>
        <w:rPr>
          <w:szCs w:val="28"/>
        </w:rPr>
        <w:t xml:space="preserve"> системи</w:t>
      </w:r>
      <w:r w:rsidRPr="000663E9">
        <w:rPr>
          <w:szCs w:val="28"/>
        </w:rPr>
        <w:t xml:space="preserve"> [</w:t>
      </w:r>
      <w:r>
        <w:rPr>
          <w:szCs w:val="28"/>
        </w:rPr>
        <w:fldChar w:fldCharType="begin"/>
      </w:r>
      <w:r>
        <w:rPr>
          <w:szCs w:val="28"/>
        </w:rPr>
        <w:instrText xml:space="preserve"> REF _Ref526682964 \w \h </w:instrText>
      </w:r>
      <w:r w:rsidR="00681766">
        <w:rPr>
          <w:szCs w:val="28"/>
        </w:rPr>
        <w:instrText xml:space="preserve"> \* MERGEFORMAT </w:instrText>
      </w:r>
      <w:r>
        <w:rPr>
          <w:szCs w:val="28"/>
        </w:rPr>
      </w:r>
      <w:r>
        <w:rPr>
          <w:szCs w:val="28"/>
        </w:rPr>
        <w:fldChar w:fldCharType="separate"/>
      </w:r>
      <w:r>
        <w:rPr>
          <w:szCs w:val="28"/>
        </w:rPr>
        <w:t>72</w:t>
      </w:r>
      <w:r>
        <w:rPr>
          <w:szCs w:val="28"/>
        </w:rPr>
        <w:fldChar w:fldCharType="end"/>
      </w:r>
      <w:r>
        <w:rPr>
          <w:szCs w:val="28"/>
        </w:rPr>
        <w:t xml:space="preserve">, </w:t>
      </w:r>
      <w:r>
        <w:rPr>
          <w:szCs w:val="28"/>
        </w:rPr>
        <w:fldChar w:fldCharType="begin"/>
      </w:r>
      <w:r>
        <w:rPr>
          <w:szCs w:val="28"/>
        </w:rPr>
        <w:instrText xml:space="preserve"> REF _Ref527078195 \w \h </w:instrText>
      </w:r>
      <w:r w:rsidR="00681766">
        <w:rPr>
          <w:szCs w:val="28"/>
        </w:rPr>
        <w:instrText xml:space="preserve"> \* MERGEFORMAT </w:instrText>
      </w:r>
      <w:r>
        <w:rPr>
          <w:szCs w:val="28"/>
        </w:rPr>
      </w:r>
      <w:r>
        <w:rPr>
          <w:szCs w:val="28"/>
        </w:rPr>
        <w:fldChar w:fldCharType="separate"/>
      </w:r>
      <w:r>
        <w:rPr>
          <w:szCs w:val="28"/>
        </w:rPr>
        <w:t>73</w:t>
      </w:r>
      <w:r>
        <w:rPr>
          <w:szCs w:val="28"/>
        </w:rPr>
        <w:fldChar w:fldCharType="end"/>
      </w:r>
      <w:r>
        <w:rPr>
          <w:szCs w:val="28"/>
        </w:rPr>
        <w:t xml:space="preserve">, </w:t>
      </w:r>
      <w:r>
        <w:rPr>
          <w:szCs w:val="28"/>
        </w:rPr>
        <w:fldChar w:fldCharType="begin"/>
      </w:r>
      <w:r>
        <w:rPr>
          <w:szCs w:val="28"/>
        </w:rPr>
        <w:instrText xml:space="preserve"> REF _Ref527683830 \w \h </w:instrText>
      </w:r>
      <w:r w:rsidR="00681766">
        <w:rPr>
          <w:szCs w:val="28"/>
        </w:rPr>
        <w:instrText xml:space="preserve"> \* MERGEFORMAT </w:instrText>
      </w:r>
      <w:r>
        <w:rPr>
          <w:szCs w:val="28"/>
        </w:rPr>
      </w:r>
      <w:r>
        <w:rPr>
          <w:szCs w:val="28"/>
        </w:rPr>
        <w:fldChar w:fldCharType="separate"/>
      </w:r>
      <w:r>
        <w:rPr>
          <w:szCs w:val="28"/>
        </w:rPr>
        <w:t>90</w:t>
      </w:r>
      <w:r>
        <w:rPr>
          <w:szCs w:val="28"/>
        </w:rPr>
        <w:fldChar w:fldCharType="end"/>
      </w:r>
      <w:r w:rsidRPr="000663E9">
        <w:rPr>
          <w:szCs w:val="28"/>
        </w:rPr>
        <w:t xml:space="preserve">]. </w:t>
      </w:r>
    </w:p>
    <w:p w14:paraId="1F0B2C76" w14:textId="1832CD66" w:rsidR="00AE308C" w:rsidRDefault="00AE308C" w:rsidP="00681766">
      <w:r w:rsidRPr="000663E9">
        <w:t xml:space="preserve">Усі препарати порівняння, які ми використали в нашому дослідженні, за державними </w:t>
      </w:r>
      <w:r w:rsidR="00F609B3">
        <w:t>настановами та у</w:t>
      </w:r>
      <w:r w:rsidR="00F609B3">
        <w:rPr>
          <w:rFonts w:asciiTheme="majorHAnsi" w:hAnsiTheme="majorHAnsi" w:cstheme="majorHAnsi"/>
          <w:bCs/>
          <w:szCs w:val="28"/>
          <w:lang w:eastAsia="en-US"/>
        </w:rPr>
        <w:t>ніфікованим клінічним</w:t>
      </w:r>
      <w:r w:rsidR="00F609B3" w:rsidRPr="00F609B3">
        <w:rPr>
          <w:rFonts w:asciiTheme="majorHAnsi" w:hAnsiTheme="majorHAnsi" w:cstheme="majorHAnsi"/>
          <w:bCs/>
          <w:szCs w:val="28"/>
          <w:lang w:eastAsia="en-US"/>
        </w:rPr>
        <w:t xml:space="preserve"> протокол</w:t>
      </w:r>
      <w:r w:rsidR="00F609B3">
        <w:rPr>
          <w:rFonts w:asciiTheme="majorHAnsi" w:hAnsiTheme="majorHAnsi" w:cstheme="majorHAnsi"/>
          <w:bCs/>
          <w:szCs w:val="28"/>
          <w:lang w:eastAsia="en-US"/>
        </w:rPr>
        <w:t>ом</w:t>
      </w:r>
      <w:r w:rsidR="00F609B3" w:rsidRPr="00F609B3">
        <w:rPr>
          <w:rFonts w:asciiTheme="majorHAnsi" w:hAnsiTheme="majorHAnsi" w:cstheme="majorHAnsi"/>
          <w:bCs/>
          <w:szCs w:val="28"/>
          <w:lang w:eastAsia="en-US"/>
        </w:rPr>
        <w:t xml:space="preserve"> екстреної, первинної, вторинної (спеціалізованої) та третинної (високоспеціалізованої) медичної допомоги та медичної реабілітації «Гострий коронарний синдром без елевації сегмента ST»</w:t>
      </w:r>
      <w:r w:rsidR="00F609B3">
        <w:rPr>
          <w:rFonts w:asciiTheme="majorHAnsi" w:hAnsiTheme="majorHAnsi" w:cstheme="majorHAnsi"/>
          <w:bCs/>
          <w:szCs w:val="28"/>
          <w:lang w:eastAsia="en-US"/>
        </w:rPr>
        <w:t xml:space="preserve">, затвердженим Наказом МОЗ України № 164 від </w:t>
      </w:r>
      <w:r w:rsidR="00074316">
        <w:rPr>
          <w:rFonts w:asciiTheme="majorHAnsi" w:hAnsiTheme="majorHAnsi" w:cstheme="majorHAnsi"/>
          <w:bCs/>
          <w:szCs w:val="28"/>
          <w:lang w:eastAsia="en-US"/>
        </w:rPr>
        <w:t>03.03.2016 р.</w:t>
      </w:r>
      <w:r w:rsidR="00982B06">
        <w:rPr>
          <w:rFonts w:asciiTheme="majorHAnsi" w:hAnsiTheme="majorHAnsi" w:cstheme="majorHAnsi"/>
          <w:bCs/>
          <w:szCs w:val="28"/>
          <w:lang w:eastAsia="en-US"/>
        </w:rPr>
        <w:t xml:space="preserve">, </w:t>
      </w:r>
      <w:r w:rsidRPr="000663E9">
        <w:t>входять до переліку засобів, що доцільно призначати хворим в якості нейро-, кардіо-, або ангіопротекторів при гострій церебральній та міокардіальній ішемії (інсульт, черепно-мозкова травма, інфаркт міокарда</w:t>
      </w:r>
      <w:r w:rsidR="0070788A">
        <w:t>,</w:t>
      </w:r>
      <w:r w:rsidRPr="000663E9">
        <w:t xml:space="preserve"> тощо)</w:t>
      </w:r>
      <w:r w:rsidR="001C12C3">
        <w:t xml:space="preserve"> [</w:t>
      </w:r>
      <w:r w:rsidR="001C12C3">
        <w:fldChar w:fldCharType="begin"/>
      </w:r>
      <w:r w:rsidR="001C12C3">
        <w:instrText xml:space="preserve"> REF _Ref527078595 \w \h </w:instrText>
      </w:r>
      <w:r w:rsidR="00681766">
        <w:instrText xml:space="preserve"> \* MERGEFORMAT </w:instrText>
      </w:r>
      <w:r w:rsidR="001C12C3">
        <w:fldChar w:fldCharType="separate"/>
      </w:r>
      <w:r w:rsidR="0090187B">
        <w:t>54</w:t>
      </w:r>
      <w:r w:rsidR="001C12C3">
        <w:fldChar w:fldCharType="end"/>
      </w:r>
      <w:r w:rsidR="001C12C3">
        <w:t xml:space="preserve">, </w:t>
      </w:r>
      <w:r w:rsidR="001C12C3">
        <w:fldChar w:fldCharType="begin"/>
      </w:r>
      <w:r w:rsidR="001C12C3">
        <w:instrText xml:space="preserve"> REF _Ref526683033 \w \h </w:instrText>
      </w:r>
      <w:r w:rsidR="00681766">
        <w:instrText xml:space="preserve"> \* MERGEFORMAT </w:instrText>
      </w:r>
      <w:r w:rsidR="001C12C3">
        <w:fldChar w:fldCharType="separate"/>
      </w:r>
      <w:r w:rsidR="0090187B">
        <w:t>192</w:t>
      </w:r>
      <w:r w:rsidR="001C12C3">
        <w:fldChar w:fldCharType="end"/>
      </w:r>
      <w:r w:rsidR="004A4C97">
        <w:t xml:space="preserve">, </w:t>
      </w:r>
      <w:r w:rsidR="004A4C97">
        <w:fldChar w:fldCharType="begin"/>
      </w:r>
      <w:r w:rsidR="004A4C97">
        <w:instrText xml:space="preserve"> REF _Ref527078847 \w \h </w:instrText>
      </w:r>
      <w:r w:rsidR="00681766">
        <w:instrText xml:space="preserve"> \* MERGEFORMAT </w:instrText>
      </w:r>
      <w:r w:rsidR="004A4C97">
        <w:fldChar w:fldCharType="separate"/>
      </w:r>
      <w:r w:rsidR="0090187B">
        <w:t>223</w:t>
      </w:r>
      <w:r w:rsidR="004A4C97">
        <w:fldChar w:fldCharType="end"/>
      </w:r>
      <w:r w:rsidR="001C12C3">
        <w:t>]</w:t>
      </w:r>
      <w:r w:rsidRPr="000663E9">
        <w:t xml:space="preserve">. Це є доречним та обґрунтованим з точки зору подібності патогенезу ураження </w:t>
      </w:r>
      <w:r>
        <w:t>ЦНС</w:t>
      </w:r>
      <w:r w:rsidRPr="000663E9">
        <w:t xml:space="preserve"> і серцево-судинної системи із зоровим аналізатором, який у своєму складі містить</w:t>
      </w:r>
      <w:r>
        <w:t xml:space="preserve"> нейрональні, нейрогліальні, ней</w:t>
      </w:r>
      <w:r w:rsidRPr="000663E9">
        <w:t>ронні та судинні елементи. Д</w:t>
      </w:r>
      <w:r>
        <w:t xml:space="preserve">о того </w:t>
      </w:r>
      <w:r w:rsidRPr="000663E9">
        <w:t>ж</w:t>
      </w:r>
      <w:r>
        <w:t>,</w:t>
      </w:r>
      <w:r w:rsidRPr="000663E9">
        <w:t xml:space="preserve"> усі перераховані мішені є чутливими до ішемічно-гіпоксичного чинника, що має місце і при травмі</w:t>
      </w:r>
      <w:r w:rsidR="00B44173">
        <w:t xml:space="preserve"> [</w:t>
      </w:r>
      <w:r w:rsidR="00B44173">
        <w:fldChar w:fldCharType="begin"/>
      </w:r>
      <w:r w:rsidR="00B44173">
        <w:instrText xml:space="preserve"> REF _Ref526682984 \w \h </w:instrText>
      </w:r>
      <w:r w:rsidR="00B44173">
        <w:fldChar w:fldCharType="separate"/>
      </w:r>
      <w:r w:rsidR="00B44173">
        <w:t>156</w:t>
      </w:r>
      <w:r w:rsidR="00B44173">
        <w:fldChar w:fldCharType="end"/>
      </w:r>
      <w:r w:rsidR="00B44173">
        <w:t>]</w:t>
      </w:r>
      <w:r w:rsidRPr="000663E9">
        <w:t>. Поряд із цим, слід підкреслити</w:t>
      </w:r>
      <w:r>
        <w:t>,</w:t>
      </w:r>
      <w:r w:rsidRPr="000663E9">
        <w:t xml:space="preserve"> що згідно Європейських та Міжнародних настанов, стосовно ведення хворих з гострим порушенням мозкового кров</w:t>
      </w:r>
      <w:r w:rsidR="0070788A">
        <w:t>отоку, черепно-мозковою травмою</w:t>
      </w:r>
      <w:r w:rsidRPr="000663E9">
        <w:t xml:space="preserve"> або гострим коронарним синдромом</w:t>
      </w:r>
      <w:r w:rsidR="0070788A">
        <w:t>,</w:t>
      </w:r>
      <w:r w:rsidRPr="000663E9">
        <w:t xml:space="preserve"> еталонного цитопротектора, ефективність якого була б доведен</w:t>
      </w:r>
      <w:r w:rsidR="005A6882">
        <w:t>а з позиції доказової медицини -</w:t>
      </w:r>
      <w:r w:rsidRPr="000663E9">
        <w:t xml:space="preserve"> не </w:t>
      </w:r>
      <w:r w:rsidRPr="00784B97">
        <w:t>існує [</w:t>
      </w:r>
      <w:r w:rsidR="00563B8E">
        <w:fldChar w:fldCharType="begin"/>
      </w:r>
      <w:r w:rsidR="00563B8E">
        <w:instrText xml:space="preserve"> REF _Ref527072705 \r \h </w:instrText>
      </w:r>
      <w:r w:rsidR="00681766">
        <w:instrText xml:space="preserve"> \* MERGEFORMAT </w:instrText>
      </w:r>
      <w:r w:rsidR="00563B8E">
        <w:fldChar w:fldCharType="separate"/>
      </w:r>
      <w:r w:rsidR="0090187B">
        <w:t>145</w:t>
      </w:r>
      <w:r w:rsidR="00563B8E">
        <w:fldChar w:fldCharType="end"/>
      </w:r>
      <w:r w:rsidR="00563B8E">
        <w:t xml:space="preserve">, </w:t>
      </w:r>
      <w:r w:rsidR="00563B8E">
        <w:rPr>
          <w:sz w:val="20"/>
        </w:rPr>
        <w:fldChar w:fldCharType="begin"/>
      </w:r>
      <w:r w:rsidR="00563B8E">
        <w:instrText xml:space="preserve"> REF _Ref527156692 \r \h </w:instrText>
      </w:r>
      <w:r w:rsidR="00681766">
        <w:rPr>
          <w:sz w:val="20"/>
        </w:rPr>
        <w:instrText xml:space="preserve"> \* MERGEFORMAT </w:instrText>
      </w:r>
      <w:r w:rsidR="00563B8E">
        <w:rPr>
          <w:sz w:val="20"/>
        </w:rPr>
      </w:r>
      <w:r w:rsidR="00563B8E">
        <w:rPr>
          <w:sz w:val="20"/>
        </w:rPr>
        <w:fldChar w:fldCharType="separate"/>
      </w:r>
      <w:r w:rsidR="0090187B">
        <w:t>157</w:t>
      </w:r>
      <w:r w:rsidR="00563B8E">
        <w:rPr>
          <w:sz w:val="20"/>
        </w:rPr>
        <w:fldChar w:fldCharType="end"/>
      </w:r>
      <w:r w:rsidR="00563B8E" w:rsidRPr="00563B8E">
        <w:rPr>
          <w:szCs w:val="28"/>
        </w:rPr>
        <w:t xml:space="preserve">, </w:t>
      </w:r>
      <w:r w:rsidR="00563B8E" w:rsidRPr="00563B8E">
        <w:rPr>
          <w:szCs w:val="28"/>
        </w:rPr>
        <w:fldChar w:fldCharType="begin"/>
      </w:r>
      <w:r w:rsidR="00563B8E" w:rsidRPr="00563B8E">
        <w:rPr>
          <w:szCs w:val="28"/>
        </w:rPr>
        <w:instrText xml:space="preserve"> REF _Ref526683033 \r \h </w:instrText>
      </w:r>
      <w:r w:rsidR="00563B8E">
        <w:rPr>
          <w:szCs w:val="28"/>
        </w:rPr>
        <w:instrText xml:space="preserve"> \* MERGEFORMAT </w:instrText>
      </w:r>
      <w:r w:rsidR="00563B8E" w:rsidRPr="00563B8E">
        <w:rPr>
          <w:szCs w:val="28"/>
        </w:rPr>
      </w:r>
      <w:r w:rsidR="00563B8E" w:rsidRPr="00563B8E">
        <w:rPr>
          <w:szCs w:val="28"/>
        </w:rPr>
        <w:fldChar w:fldCharType="separate"/>
      </w:r>
      <w:r w:rsidR="0090187B">
        <w:rPr>
          <w:szCs w:val="28"/>
        </w:rPr>
        <w:t>192</w:t>
      </w:r>
      <w:r w:rsidR="00563B8E" w:rsidRPr="00563B8E">
        <w:rPr>
          <w:szCs w:val="28"/>
        </w:rPr>
        <w:fldChar w:fldCharType="end"/>
      </w:r>
      <w:r w:rsidR="00563B8E">
        <w:rPr>
          <w:szCs w:val="28"/>
        </w:rPr>
        <w:t xml:space="preserve">, </w:t>
      </w:r>
      <w:r w:rsidR="00563B8E">
        <w:rPr>
          <w:szCs w:val="28"/>
        </w:rPr>
        <w:fldChar w:fldCharType="begin"/>
      </w:r>
      <w:r w:rsidR="00563B8E">
        <w:rPr>
          <w:szCs w:val="28"/>
        </w:rPr>
        <w:instrText xml:space="preserve"> REF _Ref527078886 \r \h </w:instrText>
      </w:r>
      <w:r w:rsidR="00681766">
        <w:rPr>
          <w:szCs w:val="28"/>
        </w:rPr>
        <w:instrText xml:space="preserve"> \* MERGEFORMAT </w:instrText>
      </w:r>
      <w:r w:rsidR="00563B8E">
        <w:rPr>
          <w:szCs w:val="28"/>
        </w:rPr>
      </w:r>
      <w:r w:rsidR="00563B8E">
        <w:rPr>
          <w:szCs w:val="28"/>
        </w:rPr>
        <w:fldChar w:fldCharType="separate"/>
      </w:r>
      <w:r w:rsidR="0090187B">
        <w:rPr>
          <w:szCs w:val="28"/>
        </w:rPr>
        <w:t>226</w:t>
      </w:r>
      <w:r w:rsidR="00563B8E">
        <w:rPr>
          <w:szCs w:val="28"/>
        </w:rPr>
        <w:fldChar w:fldCharType="end"/>
      </w:r>
      <w:r w:rsidRPr="00563B8E">
        <w:rPr>
          <w:szCs w:val="28"/>
        </w:rPr>
        <w:t>]</w:t>
      </w:r>
      <w:r w:rsidRPr="000663E9">
        <w:t xml:space="preserve">. Саме тому, зважаючи на досить широке розмаїття на вітчизняному фармацевтичному ринку цитопротекторів широкої спрямованості, ми мали змогу вільно обрати препарати порівняння, зважаючи на вищезгадані критерії. Слід врахувати, що на відміну від ургентної неврологічної або кардіологічної практики, в Україні у протоколах ведення пацієнтів </w:t>
      </w:r>
      <w:r>
        <w:t>із травмою зорового аналізатора</w:t>
      </w:r>
      <w:r w:rsidRPr="000663E9">
        <w:t xml:space="preserve"> відсутні чіткі формулювання стосовно призначення препаратів із захисною дією на </w:t>
      </w:r>
      <w:r w:rsidRPr="005A5EF2">
        <w:t>око.</w:t>
      </w:r>
      <w:r w:rsidRPr="000663E9">
        <w:t xml:space="preserve"> Не зважаючи на це, лікарі на сві</w:t>
      </w:r>
      <w:r>
        <w:t>й розсуд, ґрунтуючись на наукові літературні данні</w:t>
      </w:r>
      <w:r w:rsidRPr="000663E9">
        <w:t>, експер</w:t>
      </w:r>
      <w:r>
        <w:t>иментально-клінічні дослідження та</w:t>
      </w:r>
      <w:r w:rsidRPr="000663E9">
        <w:t xml:space="preserve"> відомості з інструкції до препаратів, призначають той чи інший</w:t>
      </w:r>
      <w:r>
        <w:t xml:space="preserve"> лікарський засіб</w:t>
      </w:r>
      <w:r w:rsidRPr="000663E9">
        <w:t xml:space="preserve">. </w:t>
      </w:r>
    </w:p>
    <w:p w14:paraId="7F34D47F" w14:textId="38458235" w:rsidR="00200ABE" w:rsidRPr="000663E9" w:rsidRDefault="00200ABE" w:rsidP="00681766">
      <w:pPr>
        <w:pStyle w:val="3"/>
        <w:spacing w:after="240"/>
      </w:pPr>
      <w:bookmarkStart w:id="31" w:name="_Toc527947888"/>
      <w:bookmarkStart w:id="32" w:name="_Hlk484954252"/>
      <w:r>
        <w:lastRenderedPageBreak/>
        <w:t>2.3.2</w:t>
      </w:r>
      <w:r w:rsidRPr="00923AD9">
        <w:t xml:space="preserve"> Характеристика доклінічних протоколів введення мелатоніну та референсних лікарських засобів</w:t>
      </w:r>
      <w:bookmarkEnd w:id="31"/>
    </w:p>
    <w:p w14:paraId="4AF6DAB3" w14:textId="6CFE0876" w:rsidR="0007206F" w:rsidRDefault="00200ABE" w:rsidP="00681766">
      <w:pPr>
        <w:rPr>
          <w:szCs w:val="28"/>
        </w:rPr>
      </w:pPr>
      <w:r w:rsidRPr="000663E9">
        <w:rPr>
          <w:szCs w:val="28"/>
        </w:rPr>
        <w:t>Скринінгове вивчення розпочали із застосування мелатоніну у дозі 10</w:t>
      </w:r>
      <w:r w:rsidR="00251D02">
        <w:rPr>
          <w:szCs w:val="28"/>
          <w:lang w:val="en-US"/>
        </w:rPr>
        <w:t> </w:t>
      </w:r>
      <w:r w:rsidRPr="000663E9">
        <w:rPr>
          <w:szCs w:val="28"/>
        </w:rPr>
        <w:t>мг/кг, в якій, згідно даних літератури, він проявляє свої мембранопротективні властивості при різних патологічних процесах [</w:t>
      </w:r>
      <w:bookmarkStart w:id="33" w:name="_Hlk485773152"/>
      <w:r w:rsidR="0070788A">
        <w:rPr>
          <w:szCs w:val="28"/>
        </w:rPr>
        <w:fldChar w:fldCharType="begin"/>
      </w:r>
      <w:r w:rsidR="0070788A">
        <w:rPr>
          <w:szCs w:val="28"/>
        </w:rPr>
        <w:instrText xml:space="preserve"> REF _Ref527072772 \w \h </w:instrText>
      </w:r>
      <w:r w:rsidR="00681766">
        <w:rPr>
          <w:szCs w:val="28"/>
        </w:rPr>
        <w:instrText xml:space="preserve"> \* MERGEFORMAT </w:instrText>
      </w:r>
      <w:r w:rsidR="0070788A">
        <w:rPr>
          <w:szCs w:val="28"/>
        </w:rPr>
      </w:r>
      <w:r w:rsidR="0070788A">
        <w:rPr>
          <w:szCs w:val="28"/>
        </w:rPr>
        <w:fldChar w:fldCharType="separate"/>
      </w:r>
      <w:r w:rsidR="0090187B">
        <w:rPr>
          <w:szCs w:val="28"/>
        </w:rPr>
        <w:t>4</w:t>
      </w:r>
      <w:r w:rsidR="0070788A">
        <w:rPr>
          <w:szCs w:val="28"/>
        </w:rPr>
        <w:fldChar w:fldCharType="end"/>
      </w:r>
      <w:r w:rsidR="00335811">
        <w:rPr>
          <w:szCs w:val="28"/>
        </w:rPr>
        <w:t xml:space="preserve">, </w:t>
      </w:r>
      <w:r w:rsidR="0070788A">
        <w:rPr>
          <w:szCs w:val="28"/>
        </w:rPr>
        <w:fldChar w:fldCharType="begin"/>
      </w:r>
      <w:r w:rsidR="0070788A">
        <w:rPr>
          <w:szCs w:val="28"/>
        </w:rPr>
        <w:instrText xml:space="preserve"> REF _Ref527072895 \w \h </w:instrText>
      </w:r>
      <w:r w:rsidR="00681766">
        <w:rPr>
          <w:szCs w:val="28"/>
        </w:rPr>
        <w:instrText xml:space="preserve"> \* MERGEFORMAT </w:instrText>
      </w:r>
      <w:r w:rsidR="0070788A">
        <w:rPr>
          <w:szCs w:val="28"/>
        </w:rPr>
      </w:r>
      <w:r w:rsidR="0070788A">
        <w:rPr>
          <w:szCs w:val="28"/>
        </w:rPr>
        <w:fldChar w:fldCharType="separate"/>
      </w:r>
      <w:r w:rsidR="0090187B">
        <w:rPr>
          <w:szCs w:val="28"/>
        </w:rPr>
        <w:t>97</w:t>
      </w:r>
      <w:r w:rsidR="0070788A">
        <w:rPr>
          <w:szCs w:val="28"/>
        </w:rPr>
        <w:fldChar w:fldCharType="end"/>
      </w:r>
      <w:r w:rsidR="009453F3">
        <w:rPr>
          <w:szCs w:val="28"/>
        </w:rPr>
        <w:t xml:space="preserve">, </w:t>
      </w:r>
      <w:r w:rsidR="009453F3">
        <w:rPr>
          <w:szCs w:val="28"/>
        </w:rPr>
        <w:fldChar w:fldCharType="begin"/>
      </w:r>
      <w:r w:rsidR="009453F3">
        <w:rPr>
          <w:szCs w:val="28"/>
        </w:rPr>
        <w:instrText xml:space="preserve"> REF _Ref527683721 \w \h </w:instrText>
      </w:r>
      <w:r w:rsidR="00681766">
        <w:rPr>
          <w:szCs w:val="28"/>
        </w:rPr>
        <w:instrText xml:space="preserve"> \* MERGEFORMAT </w:instrText>
      </w:r>
      <w:r w:rsidR="009453F3">
        <w:rPr>
          <w:szCs w:val="28"/>
        </w:rPr>
      </w:r>
      <w:r w:rsidR="009453F3">
        <w:rPr>
          <w:szCs w:val="28"/>
        </w:rPr>
        <w:fldChar w:fldCharType="separate"/>
      </w:r>
      <w:r w:rsidR="0090187B">
        <w:rPr>
          <w:szCs w:val="28"/>
        </w:rPr>
        <w:t>135</w:t>
      </w:r>
      <w:r w:rsidR="009453F3">
        <w:rPr>
          <w:szCs w:val="28"/>
        </w:rPr>
        <w:fldChar w:fldCharType="end"/>
      </w:r>
      <w:r w:rsidR="009453F3">
        <w:rPr>
          <w:szCs w:val="28"/>
        </w:rPr>
        <w:t>,</w:t>
      </w:r>
      <w:r w:rsidR="00BA1111">
        <w:rPr>
          <w:szCs w:val="28"/>
        </w:rPr>
        <w:t xml:space="preserve"> </w:t>
      </w:r>
      <w:r w:rsidR="00BA1111">
        <w:rPr>
          <w:szCs w:val="28"/>
        </w:rPr>
        <w:fldChar w:fldCharType="begin"/>
      </w:r>
      <w:r w:rsidR="00BA1111">
        <w:rPr>
          <w:szCs w:val="28"/>
        </w:rPr>
        <w:instrText xml:space="preserve"> REF _Ref527237557 \w \h </w:instrText>
      </w:r>
      <w:r w:rsidR="00BA1111">
        <w:rPr>
          <w:szCs w:val="28"/>
        </w:rPr>
      </w:r>
      <w:r w:rsidR="00BA1111">
        <w:rPr>
          <w:szCs w:val="28"/>
        </w:rPr>
        <w:fldChar w:fldCharType="separate"/>
      </w:r>
      <w:r w:rsidR="00BA1111">
        <w:rPr>
          <w:szCs w:val="28"/>
        </w:rPr>
        <w:t>167</w:t>
      </w:r>
      <w:r w:rsidR="00BA1111">
        <w:rPr>
          <w:szCs w:val="28"/>
        </w:rPr>
        <w:fldChar w:fldCharType="end"/>
      </w:r>
      <w:r w:rsidR="00BA1111">
        <w:rPr>
          <w:szCs w:val="28"/>
        </w:rPr>
        <w:t>,</w:t>
      </w:r>
      <w:r w:rsidR="002F212D" w:rsidRPr="00987577">
        <w:rPr>
          <w:szCs w:val="28"/>
        </w:rPr>
        <w:t xml:space="preserve"> </w:t>
      </w:r>
      <w:r w:rsidR="002F212D">
        <w:rPr>
          <w:szCs w:val="28"/>
          <w:lang w:val="en-US"/>
        </w:rPr>
        <w:fldChar w:fldCharType="begin"/>
      </w:r>
      <w:r w:rsidR="002F212D" w:rsidRPr="00987577">
        <w:rPr>
          <w:szCs w:val="28"/>
        </w:rPr>
        <w:instrText xml:space="preserve"> </w:instrText>
      </w:r>
      <w:r w:rsidR="002F212D">
        <w:rPr>
          <w:szCs w:val="28"/>
          <w:lang w:val="en-US"/>
        </w:rPr>
        <w:instrText>REF</w:instrText>
      </w:r>
      <w:r w:rsidR="002F212D" w:rsidRPr="00987577">
        <w:rPr>
          <w:szCs w:val="28"/>
        </w:rPr>
        <w:instrText xml:space="preserve"> _</w:instrText>
      </w:r>
      <w:r w:rsidR="002F212D">
        <w:rPr>
          <w:szCs w:val="28"/>
          <w:lang w:val="en-US"/>
        </w:rPr>
        <w:instrText>Ref</w:instrText>
      </w:r>
      <w:r w:rsidR="002F212D" w:rsidRPr="00987577">
        <w:rPr>
          <w:szCs w:val="28"/>
        </w:rPr>
        <w:instrText>527123439 \</w:instrText>
      </w:r>
      <w:r w:rsidR="002F212D">
        <w:rPr>
          <w:szCs w:val="28"/>
          <w:lang w:val="en-US"/>
        </w:rPr>
        <w:instrText>w</w:instrText>
      </w:r>
      <w:r w:rsidR="002F212D" w:rsidRPr="00987577">
        <w:rPr>
          <w:szCs w:val="28"/>
        </w:rPr>
        <w:instrText xml:space="preserve"> \</w:instrText>
      </w:r>
      <w:r w:rsidR="002F212D">
        <w:rPr>
          <w:szCs w:val="28"/>
          <w:lang w:val="en-US"/>
        </w:rPr>
        <w:instrText>h</w:instrText>
      </w:r>
      <w:r w:rsidR="002F212D" w:rsidRPr="00987577">
        <w:rPr>
          <w:szCs w:val="28"/>
        </w:rPr>
        <w:instrText xml:space="preserve"> </w:instrText>
      </w:r>
      <w:r w:rsidR="00681766" w:rsidRPr="00681766">
        <w:rPr>
          <w:szCs w:val="28"/>
        </w:rPr>
        <w:instrText xml:space="preserve"> \* </w:instrText>
      </w:r>
      <w:r w:rsidR="00681766">
        <w:rPr>
          <w:szCs w:val="28"/>
          <w:lang w:val="en-US"/>
        </w:rPr>
        <w:instrText>MERGEFORMAT</w:instrText>
      </w:r>
      <w:r w:rsidR="00681766" w:rsidRPr="00681766">
        <w:rPr>
          <w:szCs w:val="28"/>
        </w:rPr>
        <w:instrText xml:space="preserve"> </w:instrText>
      </w:r>
      <w:r w:rsidR="002F212D">
        <w:rPr>
          <w:szCs w:val="28"/>
          <w:lang w:val="en-US"/>
        </w:rPr>
      </w:r>
      <w:r w:rsidR="002F212D">
        <w:rPr>
          <w:szCs w:val="28"/>
          <w:lang w:val="en-US"/>
        </w:rPr>
        <w:fldChar w:fldCharType="separate"/>
      </w:r>
      <w:r w:rsidR="0090187B" w:rsidRPr="0090187B">
        <w:rPr>
          <w:szCs w:val="28"/>
        </w:rPr>
        <w:t>179</w:t>
      </w:r>
      <w:r w:rsidR="002F212D">
        <w:rPr>
          <w:szCs w:val="28"/>
          <w:lang w:val="en-US"/>
        </w:rPr>
        <w:fldChar w:fldCharType="end"/>
      </w:r>
      <w:r w:rsidR="002F212D" w:rsidRPr="00987577">
        <w:rPr>
          <w:szCs w:val="28"/>
        </w:rPr>
        <w:t>,</w:t>
      </w:r>
      <w:r w:rsidR="009453F3">
        <w:rPr>
          <w:szCs w:val="28"/>
        </w:rPr>
        <w:t xml:space="preserve"> </w:t>
      </w:r>
      <w:r w:rsidR="009453F3">
        <w:rPr>
          <w:szCs w:val="28"/>
        </w:rPr>
        <w:fldChar w:fldCharType="begin"/>
      </w:r>
      <w:r w:rsidR="009453F3">
        <w:rPr>
          <w:szCs w:val="28"/>
        </w:rPr>
        <w:instrText xml:space="preserve"> REF _Ref527072915 \w \h </w:instrText>
      </w:r>
      <w:r w:rsidR="00681766">
        <w:rPr>
          <w:szCs w:val="28"/>
        </w:rPr>
        <w:instrText xml:space="preserve"> \* MERGEFORMAT </w:instrText>
      </w:r>
      <w:r w:rsidR="009453F3">
        <w:rPr>
          <w:szCs w:val="28"/>
        </w:rPr>
      </w:r>
      <w:r w:rsidR="009453F3">
        <w:rPr>
          <w:szCs w:val="28"/>
        </w:rPr>
        <w:fldChar w:fldCharType="separate"/>
      </w:r>
      <w:r w:rsidR="0090187B">
        <w:rPr>
          <w:szCs w:val="28"/>
        </w:rPr>
        <w:t>209</w:t>
      </w:r>
      <w:r w:rsidR="009453F3">
        <w:rPr>
          <w:szCs w:val="28"/>
        </w:rPr>
        <w:fldChar w:fldCharType="end"/>
      </w:r>
      <w:r w:rsidRPr="000663E9">
        <w:rPr>
          <w:szCs w:val="28"/>
        </w:rPr>
        <w:t>].</w:t>
      </w:r>
      <w:bookmarkEnd w:id="33"/>
      <w:r w:rsidRPr="000663E9">
        <w:rPr>
          <w:szCs w:val="28"/>
        </w:rPr>
        <w:t xml:space="preserve"> Згідно рекомендацій з доклінічної оцінки препаратів або біологічно-активних сполук з цито- та органопротекторною активністю, при </w:t>
      </w:r>
      <w:r w:rsidR="00632086">
        <w:rPr>
          <w:szCs w:val="28"/>
        </w:rPr>
        <w:t>пошуку</w:t>
      </w:r>
      <w:r w:rsidRPr="000663E9">
        <w:rPr>
          <w:szCs w:val="28"/>
        </w:rPr>
        <w:t xml:space="preserve"> умовно-ефективної дози претендент доцільно додатково вивчити у більш широкому перерахунку доз. Це здійснюється шляхом зменшення та підвищення у 1,5-2</w:t>
      </w:r>
      <w:r w:rsidR="000632EA">
        <w:rPr>
          <w:szCs w:val="28"/>
        </w:rPr>
        <w:t> </w:t>
      </w:r>
      <w:r w:rsidRPr="000663E9">
        <w:rPr>
          <w:szCs w:val="28"/>
        </w:rPr>
        <w:t>рази</w:t>
      </w:r>
      <w:r>
        <w:rPr>
          <w:szCs w:val="28"/>
        </w:rPr>
        <w:t xml:space="preserve"> тієї дози, в якій вперше було відмічено максимальний захисний ефект </w:t>
      </w:r>
      <w:r w:rsidRPr="000663E9">
        <w:rPr>
          <w:szCs w:val="28"/>
        </w:rPr>
        <w:t>[</w:t>
      </w:r>
      <w:bookmarkStart w:id="34" w:name="_Hlk485773194"/>
      <w:r w:rsidR="0070788A">
        <w:rPr>
          <w:szCs w:val="28"/>
        </w:rPr>
        <w:fldChar w:fldCharType="begin"/>
      </w:r>
      <w:r w:rsidR="0070788A">
        <w:rPr>
          <w:szCs w:val="28"/>
        </w:rPr>
        <w:instrText xml:space="preserve"> REF _Ref527072644 \w \h </w:instrText>
      </w:r>
      <w:r w:rsidR="00681766">
        <w:rPr>
          <w:szCs w:val="28"/>
        </w:rPr>
        <w:instrText xml:space="preserve"> \* MERGEFORMAT </w:instrText>
      </w:r>
      <w:r w:rsidR="0070788A">
        <w:rPr>
          <w:szCs w:val="28"/>
        </w:rPr>
      </w:r>
      <w:r w:rsidR="0070788A">
        <w:rPr>
          <w:szCs w:val="28"/>
        </w:rPr>
        <w:fldChar w:fldCharType="separate"/>
      </w:r>
      <w:r w:rsidR="0090187B">
        <w:rPr>
          <w:szCs w:val="28"/>
        </w:rPr>
        <w:t>11</w:t>
      </w:r>
      <w:r w:rsidR="0070788A">
        <w:rPr>
          <w:szCs w:val="28"/>
        </w:rPr>
        <w:fldChar w:fldCharType="end"/>
      </w:r>
      <w:r w:rsidR="0064290F">
        <w:rPr>
          <w:szCs w:val="28"/>
        </w:rPr>
        <w:t xml:space="preserve">, </w:t>
      </w:r>
      <w:bookmarkEnd w:id="34"/>
      <w:r w:rsidR="0070788A">
        <w:rPr>
          <w:szCs w:val="28"/>
        </w:rPr>
        <w:fldChar w:fldCharType="begin"/>
      </w:r>
      <w:r w:rsidR="0070788A">
        <w:rPr>
          <w:szCs w:val="28"/>
        </w:rPr>
        <w:instrText xml:space="preserve"> REF _Ref527074523 \w \h </w:instrText>
      </w:r>
      <w:r w:rsidR="00681766">
        <w:rPr>
          <w:szCs w:val="28"/>
        </w:rPr>
        <w:instrText xml:space="preserve"> \* MERGEFORMAT </w:instrText>
      </w:r>
      <w:r w:rsidR="0070788A">
        <w:rPr>
          <w:szCs w:val="28"/>
        </w:rPr>
      </w:r>
      <w:r w:rsidR="0070788A">
        <w:rPr>
          <w:szCs w:val="28"/>
        </w:rPr>
        <w:fldChar w:fldCharType="separate"/>
      </w:r>
      <w:r w:rsidR="0090187B">
        <w:rPr>
          <w:szCs w:val="28"/>
        </w:rPr>
        <w:t>78</w:t>
      </w:r>
      <w:r w:rsidR="0070788A">
        <w:rPr>
          <w:szCs w:val="28"/>
        </w:rPr>
        <w:fldChar w:fldCharType="end"/>
      </w:r>
      <w:r w:rsidRPr="000663E9">
        <w:rPr>
          <w:szCs w:val="28"/>
        </w:rPr>
        <w:t>]. Відповідно до цього,</w:t>
      </w:r>
      <w:r>
        <w:rPr>
          <w:szCs w:val="28"/>
        </w:rPr>
        <w:t xml:space="preserve"> на етапі скринінгу</w:t>
      </w:r>
      <w:r w:rsidRPr="000663E9">
        <w:rPr>
          <w:szCs w:val="28"/>
        </w:rPr>
        <w:t xml:space="preserve"> мелатонін додатково досліджували </w:t>
      </w:r>
      <w:r>
        <w:rPr>
          <w:szCs w:val="28"/>
        </w:rPr>
        <w:t>у дозах</w:t>
      </w:r>
      <w:r w:rsidRPr="000663E9">
        <w:rPr>
          <w:szCs w:val="28"/>
        </w:rPr>
        <w:t xml:space="preserve"> 5</w:t>
      </w:r>
      <w:r w:rsidR="000632EA">
        <w:rPr>
          <w:szCs w:val="28"/>
        </w:rPr>
        <w:t> </w:t>
      </w:r>
      <w:r w:rsidRPr="000663E9">
        <w:rPr>
          <w:szCs w:val="28"/>
        </w:rPr>
        <w:t>мг/кг та 15</w:t>
      </w:r>
      <w:r w:rsidR="000632EA">
        <w:rPr>
          <w:szCs w:val="28"/>
        </w:rPr>
        <w:t> </w:t>
      </w:r>
      <w:r w:rsidRPr="000663E9">
        <w:rPr>
          <w:szCs w:val="28"/>
        </w:rPr>
        <w:t>мг/кг</w:t>
      </w:r>
      <w:r w:rsidR="000632EA">
        <w:rPr>
          <w:szCs w:val="28"/>
        </w:rPr>
        <w:t xml:space="preserve"> </w:t>
      </w:r>
      <w:r w:rsidRPr="000663E9">
        <w:rPr>
          <w:szCs w:val="28"/>
        </w:rPr>
        <w:t xml:space="preserve">в/в. </w:t>
      </w:r>
    </w:p>
    <w:p w14:paraId="45CF9031" w14:textId="2FB13C22" w:rsidR="0007206F" w:rsidRDefault="00200ABE" w:rsidP="00681766">
      <w:pPr>
        <w:rPr>
          <w:szCs w:val="28"/>
        </w:rPr>
      </w:pPr>
      <w:r w:rsidRPr="000663E9">
        <w:rPr>
          <w:szCs w:val="28"/>
        </w:rPr>
        <w:t xml:space="preserve">При скринінговій оцінці величини </w:t>
      </w:r>
      <w:r>
        <w:rPr>
          <w:szCs w:val="28"/>
        </w:rPr>
        <w:t>нейро</w:t>
      </w:r>
      <w:r w:rsidRPr="000663E9">
        <w:rPr>
          <w:szCs w:val="28"/>
        </w:rPr>
        <w:t>протекторних ефектів мелатон</w:t>
      </w:r>
      <w:r>
        <w:rPr>
          <w:szCs w:val="28"/>
        </w:rPr>
        <w:t>іну,</w:t>
      </w:r>
      <w:r w:rsidRPr="000663E9">
        <w:rPr>
          <w:szCs w:val="28"/>
        </w:rPr>
        <w:t xml:space="preserve"> вста</w:t>
      </w:r>
      <w:r>
        <w:rPr>
          <w:szCs w:val="28"/>
        </w:rPr>
        <w:t>но</w:t>
      </w:r>
      <w:r w:rsidRPr="000663E9">
        <w:rPr>
          <w:szCs w:val="28"/>
        </w:rPr>
        <w:t>вленн</w:t>
      </w:r>
      <w:r>
        <w:rPr>
          <w:szCs w:val="28"/>
        </w:rPr>
        <w:t>і деяких внутрішньоклітинних та</w:t>
      </w:r>
      <w:r w:rsidRPr="000663E9">
        <w:rPr>
          <w:szCs w:val="28"/>
        </w:rPr>
        <w:t xml:space="preserve"> функціональних механізмів його захисної дії на </w:t>
      </w:r>
      <w:r>
        <w:rPr>
          <w:szCs w:val="28"/>
        </w:rPr>
        <w:t>орган зору</w:t>
      </w:r>
      <w:r w:rsidRPr="000663E9">
        <w:rPr>
          <w:szCs w:val="28"/>
        </w:rPr>
        <w:t>, мелатонін, як і референсні препарати</w:t>
      </w:r>
      <w:r>
        <w:rPr>
          <w:szCs w:val="28"/>
        </w:rPr>
        <w:t>,</w:t>
      </w:r>
      <w:r w:rsidRPr="000663E9">
        <w:rPr>
          <w:szCs w:val="28"/>
        </w:rPr>
        <w:t xml:space="preserve"> вводили двічі на добу, з інтервалом у 12</w:t>
      </w:r>
      <w:r w:rsidR="000632EA">
        <w:rPr>
          <w:szCs w:val="28"/>
        </w:rPr>
        <w:t> </w:t>
      </w:r>
      <w:r w:rsidRPr="000663E9">
        <w:rPr>
          <w:szCs w:val="28"/>
        </w:rPr>
        <w:t xml:space="preserve">год упродовж 7-ми діб. </w:t>
      </w:r>
      <w:r>
        <w:rPr>
          <w:szCs w:val="28"/>
        </w:rPr>
        <w:t>Беручи до уваги</w:t>
      </w:r>
      <w:r w:rsidR="003277C6">
        <w:rPr>
          <w:szCs w:val="28"/>
        </w:rPr>
        <w:t xml:space="preserve"> встановлені</w:t>
      </w:r>
      <w:r>
        <w:rPr>
          <w:szCs w:val="28"/>
        </w:rPr>
        <w:t xml:space="preserve"> строки госпіталізації хворих з травматичними пошкодженнями зорового аналізатора</w:t>
      </w:r>
      <w:r w:rsidR="003277C6">
        <w:rPr>
          <w:szCs w:val="28"/>
        </w:rPr>
        <w:t xml:space="preserve"> до офтальмологічного травматичного центру для надання медичної допомоги</w:t>
      </w:r>
      <w:r>
        <w:rPr>
          <w:szCs w:val="28"/>
        </w:rPr>
        <w:t>, лікування починали (п</w:t>
      </w:r>
      <w:r w:rsidRPr="000663E9">
        <w:rPr>
          <w:szCs w:val="28"/>
        </w:rPr>
        <w:t>ерше застосування</w:t>
      </w:r>
      <w:r>
        <w:rPr>
          <w:szCs w:val="28"/>
        </w:rPr>
        <w:t>)</w:t>
      </w:r>
      <w:r w:rsidRPr="000663E9">
        <w:rPr>
          <w:szCs w:val="28"/>
        </w:rPr>
        <w:t xml:space="preserve"> </w:t>
      </w:r>
      <w:r w:rsidR="00A27452">
        <w:rPr>
          <w:szCs w:val="28"/>
        </w:rPr>
        <w:t>-</w:t>
      </w:r>
      <w:r w:rsidRPr="000663E9">
        <w:rPr>
          <w:szCs w:val="28"/>
        </w:rPr>
        <w:t xml:space="preserve"> через годину після моделювання патології. Розчини досліджуваних речовин вводили в/в</w:t>
      </w:r>
      <w:r>
        <w:rPr>
          <w:szCs w:val="28"/>
        </w:rPr>
        <w:t xml:space="preserve"> повільно</w:t>
      </w:r>
      <w:r w:rsidRPr="000663E9">
        <w:rPr>
          <w:szCs w:val="28"/>
        </w:rPr>
        <w:t xml:space="preserve"> у попередньо катетеризовану (внутрішньовенний </w:t>
      </w:r>
      <w:r>
        <w:rPr>
          <w:szCs w:val="28"/>
        </w:rPr>
        <w:t>катетер, ERG 22 G, Польщ</w:t>
      </w:r>
      <w:r w:rsidRPr="000663E9">
        <w:rPr>
          <w:szCs w:val="28"/>
        </w:rPr>
        <w:t xml:space="preserve">а) крайову вену вуха кроля </w:t>
      </w:r>
      <w:r>
        <w:rPr>
          <w:szCs w:val="28"/>
        </w:rPr>
        <w:t>(</w:t>
      </w:r>
      <w:r w:rsidR="005A6882">
        <w:rPr>
          <w:szCs w:val="28"/>
        </w:rPr>
        <w:t>рис. 2.4</w:t>
      </w:r>
      <w:r w:rsidRPr="00F13852">
        <w:rPr>
          <w:szCs w:val="28"/>
        </w:rPr>
        <w:t>).</w:t>
      </w:r>
      <w:r w:rsidRPr="000663E9">
        <w:rPr>
          <w:szCs w:val="28"/>
        </w:rPr>
        <w:t xml:space="preserve"> </w:t>
      </w:r>
      <w:r>
        <w:rPr>
          <w:szCs w:val="28"/>
        </w:rPr>
        <w:t>О</w:t>
      </w:r>
      <w:r w:rsidRPr="00377448">
        <w:rPr>
          <w:szCs w:val="28"/>
        </w:rPr>
        <w:t>станнє введення було за 12 год до забору біоматеріалу на дослідження.</w:t>
      </w:r>
      <w:r>
        <w:rPr>
          <w:szCs w:val="28"/>
        </w:rPr>
        <w:t xml:space="preserve"> </w:t>
      </w:r>
      <w:r w:rsidRPr="000663E9">
        <w:rPr>
          <w:szCs w:val="28"/>
        </w:rPr>
        <w:t>Однойменний катетер використовується також і для введення п</w:t>
      </w:r>
      <w:r>
        <w:rPr>
          <w:szCs w:val="28"/>
        </w:rPr>
        <w:t>ропофолу при індукції в тварин</w:t>
      </w:r>
      <w:r w:rsidRPr="000663E9">
        <w:rPr>
          <w:szCs w:val="28"/>
        </w:rPr>
        <w:t xml:space="preserve"> </w:t>
      </w:r>
      <w:r w:rsidRPr="001D2CB5">
        <w:rPr>
          <w:szCs w:val="28"/>
        </w:rPr>
        <w:t>наркоз</w:t>
      </w:r>
      <w:r>
        <w:rPr>
          <w:szCs w:val="28"/>
        </w:rPr>
        <w:t>у</w:t>
      </w:r>
      <w:r w:rsidRPr="001D2CB5">
        <w:rPr>
          <w:szCs w:val="28"/>
        </w:rPr>
        <w:t>.</w:t>
      </w:r>
      <w:r w:rsidR="0007206F">
        <w:rPr>
          <w:szCs w:val="28"/>
        </w:rPr>
        <w:t xml:space="preserve"> </w:t>
      </w:r>
      <w:r w:rsidR="0007206F" w:rsidRPr="00947197">
        <w:rPr>
          <w:szCs w:val="28"/>
          <w:lang w:eastAsia="en-US"/>
        </w:rPr>
        <w:t xml:space="preserve">Мелатонін погано розчинний у воді, тому розчин готували </w:t>
      </w:r>
      <w:r w:rsidR="0007206F" w:rsidRPr="00947197">
        <w:rPr>
          <w:rStyle w:val="st1"/>
          <w:i/>
          <w:szCs w:val="28"/>
        </w:rPr>
        <w:t xml:space="preserve">ex tempore </w:t>
      </w:r>
      <w:r w:rsidR="0007206F">
        <w:rPr>
          <w:szCs w:val="28"/>
          <w:lang w:eastAsia="en-US"/>
        </w:rPr>
        <w:t>із субстанції -</w:t>
      </w:r>
      <w:r w:rsidR="0007206F" w:rsidRPr="00947197">
        <w:rPr>
          <w:szCs w:val="28"/>
          <w:lang w:eastAsia="en-US"/>
        </w:rPr>
        <w:t xml:space="preserve"> спочатку розчи</w:t>
      </w:r>
      <w:r w:rsidR="0007206F">
        <w:rPr>
          <w:szCs w:val="28"/>
          <w:lang w:eastAsia="en-US"/>
        </w:rPr>
        <w:t xml:space="preserve">няли в етанолі і в подальшому доводили 0,9 % розчином </w:t>
      </w:r>
      <w:r w:rsidR="0007206F" w:rsidRPr="00947197">
        <w:rPr>
          <w:szCs w:val="28"/>
          <w:lang w:eastAsia="en-US"/>
        </w:rPr>
        <w:t>NaCl (фі</w:t>
      </w:r>
      <w:r w:rsidR="0007206F">
        <w:rPr>
          <w:szCs w:val="28"/>
          <w:lang w:eastAsia="en-US"/>
        </w:rPr>
        <w:t>нальна концентрація етанолу - 5 </w:t>
      </w:r>
      <w:r w:rsidR="0007206F" w:rsidRPr="00947197">
        <w:rPr>
          <w:szCs w:val="28"/>
          <w:lang w:eastAsia="en-US"/>
        </w:rPr>
        <w:t xml:space="preserve">%, мелатоніну </w:t>
      </w:r>
      <w:r w:rsidR="0007206F">
        <w:rPr>
          <w:szCs w:val="28"/>
          <w:lang w:eastAsia="en-US"/>
        </w:rPr>
        <w:t>-</w:t>
      </w:r>
      <w:r w:rsidR="0007206F" w:rsidRPr="00947197">
        <w:rPr>
          <w:szCs w:val="28"/>
          <w:lang w:eastAsia="en-US"/>
        </w:rPr>
        <w:t xml:space="preserve"> 2,5</w:t>
      </w:r>
      <w:r w:rsidR="0007206F">
        <w:rPr>
          <w:szCs w:val="28"/>
          <w:lang w:eastAsia="en-US"/>
        </w:rPr>
        <w:t> </w:t>
      </w:r>
      <w:r w:rsidR="0007206F" w:rsidRPr="00947197">
        <w:rPr>
          <w:szCs w:val="28"/>
          <w:lang w:eastAsia="en-US"/>
        </w:rPr>
        <w:t>мг/мл)</w:t>
      </w:r>
      <w:r w:rsidR="0007206F" w:rsidRPr="00947197" w:rsidDel="00A84C16">
        <w:rPr>
          <w:szCs w:val="28"/>
          <w:lang w:eastAsia="en-US"/>
        </w:rPr>
        <w:t xml:space="preserve"> </w:t>
      </w:r>
      <w:r w:rsidR="0007206F" w:rsidRPr="00947197">
        <w:rPr>
          <w:szCs w:val="28"/>
          <w:lang w:eastAsia="en-US"/>
        </w:rPr>
        <w:t>[</w:t>
      </w:r>
      <w:r w:rsidR="0007206F">
        <w:rPr>
          <w:szCs w:val="28"/>
        </w:rPr>
        <w:fldChar w:fldCharType="begin"/>
      </w:r>
      <w:r w:rsidR="0007206F">
        <w:rPr>
          <w:szCs w:val="28"/>
          <w:lang w:eastAsia="en-US"/>
        </w:rPr>
        <w:instrText xml:space="preserve"> REF _Ref527074770 \w \h </w:instrText>
      </w:r>
      <w:r w:rsidR="00681766">
        <w:rPr>
          <w:szCs w:val="28"/>
        </w:rPr>
        <w:instrText xml:space="preserve"> \* MERGEFORMAT </w:instrText>
      </w:r>
      <w:r w:rsidR="0007206F">
        <w:rPr>
          <w:szCs w:val="28"/>
        </w:rPr>
      </w:r>
      <w:r w:rsidR="0007206F">
        <w:rPr>
          <w:szCs w:val="28"/>
        </w:rPr>
        <w:fldChar w:fldCharType="separate"/>
      </w:r>
      <w:r w:rsidR="0007206F">
        <w:rPr>
          <w:szCs w:val="28"/>
          <w:lang w:eastAsia="en-US"/>
        </w:rPr>
        <w:t>176</w:t>
      </w:r>
      <w:r w:rsidR="0007206F">
        <w:rPr>
          <w:szCs w:val="28"/>
        </w:rPr>
        <w:fldChar w:fldCharType="end"/>
      </w:r>
      <w:r w:rsidR="0007206F" w:rsidRPr="00947197">
        <w:rPr>
          <w:szCs w:val="28"/>
          <w:lang w:eastAsia="en-US"/>
        </w:rPr>
        <w:t xml:space="preserve">]. </w:t>
      </w:r>
      <w:r w:rsidR="0007206F">
        <w:rPr>
          <w:szCs w:val="28"/>
        </w:rPr>
        <w:t>Групі</w:t>
      </w:r>
      <w:r w:rsidR="0007206F" w:rsidRPr="00891C9A">
        <w:rPr>
          <w:szCs w:val="28"/>
        </w:rPr>
        <w:t xml:space="preserve"> контрольної патології (тварини з контузією ока без цитопротекторної терапії) </w:t>
      </w:r>
      <w:r w:rsidR="0007206F">
        <w:rPr>
          <w:szCs w:val="28"/>
        </w:rPr>
        <w:t>вводили 0,9 </w:t>
      </w:r>
      <w:r w:rsidR="0007206F" w:rsidRPr="00891C9A">
        <w:rPr>
          <w:szCs w:val="28"/>
        </w:rPr>
        <w:t xml:space="preserve">% розчин NаСІ </w:t>
      </w:r>
      <w:r w:rsidR="0007206F">
        <w:rPr>
          <w:szCs w:val="28"/>
        </w:rPr>
        <w:t xml:space="preserve">в </w:t>
      </w:r>
      <w:r w:rsidR="0007206F">
        <w:rPr>
          <w:szCs w:val="28"/>
        </w:rPr>
        <w:lastRenderedPageBreak/>
        <w:t>еквівалентній кількості.</w:t>
      </w:r>
    </w:p>
    <w:p w14:paraId="31EB1A03" w14:textId="77777777" w:rsidR="00200ABE" w:rsidRDefault="00200ABE" w:rsidP="00681766">
      <w:pPr>
        <w:ind w:firstLine="0"/>
        <w:jc w:val="center"/>
      </w:pPr>
      <w:r>
        <w:rPr>
          <w:noProof/>
          <w:lang w:eastAsia="uk-UA"/>
        </w:rPr>
        <w:drawing>
          <wp:inline distT="0" distB="0" distL="0" distR="0" wp14:anchorId="3760C364" wp14:editId="2E1E61C5">
            <wp:extent cx="3240000" cy="2340000"/>
            <wp:effectExtent l="0" t="0" r="0" b="3175"/>
            <wp:docPr id="105" name="Рисунок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 9.jpg"/>
                    <pic:cNvPicPr preferRelativeResize="0"/>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40000" cy="2340000"/>
                    </a:xfrm>
                    <a:prstGeom prst="rect">
                      <a:avLst/>
                    </a:prstGeom>
                  </pic:spPr>
                </pic:pic>
              </a:graphicData>
            </a:graphic>
          </wp:inline>
        </w:drawing>
      </w:r>
    </w:p>
    <w:p w14:paraId="2351B7F6" w14:textId="602DEC79" w:rsidR="00200ABE" w:rsidRDefault="005A6882" w:rsidP="00681766">
      <w:pPr>
        <w:spacing w:after="240"/>
      </w:pPr>
      <w:r>
        <w:t>Рис. 2.4</w:t>
      </w:r>
      <w:r w:rsidR="00200ABE" w:rsidRPr="00BE3AD7">
        <w:t>. Фотографія катетеризованої крайової вени вуха кроля для введення пропоф</w:t>
      </w:r>
      <w:r w:rsidR="001225AB">
        <w:t>олу та досліджуваних препаратів.</w:t>
      </w:r>
    </w:p>
    <w:p w14:paraId="615F73D5" w14:textId="106B6CA1" w:rsidR="002025CC" w:rsidRPr="000663E9" w:rsidRDefault="002025CC" w:rsidP="00681766">
      <w:pPr>
        <w:pStyle w:val="2"/>
      </w:pPr>
      <w:bookmarkStart w:id="35" w:name="_Toc527947889"/>
      <w:bookmarkEnd w:id="32"/>
      <w:r>
        <w:t>2.4 Характеристика методик та дизайн дослідження</w:t>
      </w:r>
      <w:bookmarkEnd w:id="35"/>
    </w:p>
    <w:p w14:paraId="5C576502" w14:textId="57BB9202" w:rsidR="002025CC" w:rsidRPr="000663E9" w:rsidRDefault="002025CC" w:rsidP="00681766">
      <w:r w:rsidRPr="000663E9">
        <w:rPr>
          <w:szCs w:val="28"/>
        </w:rPr>
        <w:t>Первинними критеріями при скринінгу нейропротективної активності у гострому постконтузійному періоді (через 24</w:t>
      </w:r>
      <w:r w:rsidR="00FE4E18">
        <w:rPr>
          <w:szCs w:val="28"/>
        </w:rPr>
        <w:t> </w:t>
      </w:r>
      <w:r w:rsidRPr="000663E9">
        <w:rPr>
          <w:szCs w:val="28"/>
        </w:rPr>
        <w:t xml:space="preserve">год після </w:t>
      </w:r>
      <w:r w:rsidR="001741C0">
        <w:rPr>
          <w:szCs w:val="28"/>
        </w:rPr>
        <w:t>моделювання</w:t>
      </w:r>
      <w:r w:rsidRPr="000663E9">
        <w:rPr>
          <w:szCs w:val="28"/>
        </w:rPr>
        <w:t xml:space="preserve"> патології) при терапії досліджуваними препаратами обрано активність в сироватці крові тварин маркера нейроцитодеструкції </w:t>
      </w:r>
      <w:r w:rsidR="00A27452">
        <w:rPr>
          <w:color w:val="000000"/>
          <w:szCs w:val="28"/>
        </w:rPr>
        <w:t>-</w:t>
      </w:r>
      <w:r w:rsidRPr="000663E9">
        <w:rPr>
          <w:color w:val="000000"/>
          <w:szCs w:val="28"/>
        </w:rPr>
        <w:t xml:space="preserve"> </w:t>
      </w:r>
      <w:r w:rsidRPr="000663E9">
        <w:rPr>
          <w:szCs w:val="28"/>
        </w:rPr>
        <w:t>нейрон-специфічної енолази (NSE). В подальшому, на 7-му добу травми, при оцінці можливих механізмів захисної дії мелатоніну, у сироватці крові вивчали зміни титрів білка S</w:t>
      </w:r>
      <w:r w:rsidR="00FE4E18">
        <w:rPr>
          <w:szCs w:val="28"/>
        </w:rPr>
        <w:t> </w:t>
      </w:r>
      <w:r w:rsidRPr="000663E9">
        <w:rPr>
          <w:szCs w:val="28"/>
        </w:rPr>
        <w:t>100</w:t>
      </w:r>
      <w:r w:rsidRPr="00A83690">
        <w:rPr>
          <w:szCs w:val="28"/>
        </w:rPr>
        <w:t xml:space="preserve"> </w:t>
      </w:r>
      <w:r>
        <w:rPr>
          <w:szCs w:val="28"/>
        </w:rPr>
        <w:t>(</w:t>
      </w:r>
      <w:r>
        <w:rPr>
          <w:szCs w:val="28"/>
          <w:lang w:val="en-US"/>
        </w:rPr>
        <w:t>S</w:t>
      </w:r>
      <w:r>
        <w:rPr>
          <w:szCs w:val="28"/>
        </w:rPr>
        <w:t>100)</w:t>
      </w:r>
      <w:r w:rsidRPr="000663E9">
        <w:rPr>
          <w:szCs w:val="28"/>
        </w:rPr>
        <w:t xml:space="preserve">, який також відноситься до класу нейромаркерів і відображає активність нейроглії, як закономірну відповідь на масивне руйнування </w:t>
      </w:r>
      <w:r>
        <w:rPr>
          <w:szCs w:val="28"/>
        </w:rPr>
        <w:t>нейронів. Отже,</w:t>
      </w:r>
      <w:r w:rsidRPr="000663E9">
        <w:rPr>
          <w:szCs w:val="28"/>
        </w:rPr>
        <w:t xml:space="preserve"> </w:t>
      </w:r>
      <w:r>
        <w:rPr>
          <w:szCs w:val="28"/>
        </w:rPr>
        <w:t>вивільнення ферменту та білку з нейронів у кров є маркерами ушкодження нервової тканини</w:t>
      </w:r>
      <w:r w:rsidRPr="00EE559D">
        <w:rPr>
          <w:szCs w:val="28"/>
        </w:rPr>
        <w:t xml:space="preserve"> </w:t>
      </w:r>
      <w:r>
        <w:rPr>
          <w:szCs w:val="28"/>
        </w:rPr>
        <w:t>[</w:t>
      </w:r>
      <w:r w:rsidR="008911CC">
        <w:rPr>
          <w:szCs w:val="28"/>
        </w:rPr>
        <w:fldChar w:fldCharType="begin"/>
      </w:r>
      <w:r w:rsidR="008911CC">
        <w:rPr>
          <w:szCs w:val="28"/>
        </w:rPr>
        <w:instrText xml:space="preserve"> REF _Ref527079102 \w \h </w:instrText>
      </w:r>
      <w:r w:rsidR="00681766">
        <w:rPr>
          <w:szCs w:val="28"/>
        </w:rPr>
        <w:instrText xml:space="preserve"> \* MERGEFORMAT </w:instrText>
      </w:r>
      <w:r w:rsidR="008911CC">
        <w:rPr>
          <w:szCs w:val="28"/>
        </w:rPr>
      </w:r>
      <w:r w:rsidR="008911CC">
        <w:rPr>
          <w:szCs w:val="28"/>
        </w:rPr>
        <w:fldChar w:fldCharType="separate"/>
      </w:r>
      <w:r w:rsidR="0090187B">
        <w:rPr>
          <w:szCs w:val="28"/>
        </w:rPr>
        <w:t>19</w:t>
      </w:r>
      <w:r w:rsidR="008911CC">
        <w:rPr>
          <w:szCs w:val="28"/>
        </w:rPr>
        <w:fldChar w:fldCharType="end"/>
      </w:r>
      <w:r w:rsidR="008911CC">
        <w:rPr>
          <w:szCs w:val="28"/>
        </w:rPr>
        <w:t xml:space="preserve">, </w:t>
      </w:r>
      <w:r w:rsidR="008911CC">
        <w:rPr>
          <w:szCs w:val="28"/>
        </w:rPr>
        <w:fldChar w:fldCharType="begin"/>
      </w:r>
      <w:r w:rsidR="008911CC">
        <w:rPr>
          <w:szCs w:val="28"/>
        </w:rPr>
        <w:instrText xml:space="preserve"> REF _Ref527074791 \w \h </w:instrText>
      </w:r>
      <w:r w:rsidR="00681766">
        <w:rPr>
          <w:szCs w:val="28"/>
        </w:rPr>
        <w:instrText xml:space="preserve"> \* MERGEFORMAT </w:instrText>
      </w:r>
      <w:r w:rsidR="008911CC">
        <w:rPr>
          <w:szCs w:val="28"/>
        </w:rPr>
      </w:r>
      <w:r w:rsidR="008911CC">
        <w:rPr>
          <w:szCs w:val="28"/>
        </w:rPr>
        <w:fldChar w:fldCharType="separate"/>
      </w:r>
      <w:r w:rsidR="0090187B">
        <w:rPr>
          <w:szCs w:val="28"/>
        </w:rPr>
        <w:t>59</w:t>
      </w:r>
      <w:r w:rsidR="008911CC">
        <w:rPr>
          <w:szCs w:val="28"/>
        </w:rPr>
        <w:fldChar w:fldCharType="end"/>
      </w:r>
      <w:r w:rsidR="008911CC">
        <w:rPr>
          <w:szCs w:val="28"/>
        </w:rPr>
        <w:t xml:space="preserve">, </w:t>
      </w:r>
      <w:r w:rsidR="008911CC">
        <w:rPr>
          <w:szCs w:val="28"/>
        </w:rPr>
        <w:fldChar w:fldCharType="begin"/>
      </w:r>
      <w:r w:rsidR="008911CC">
        <w:rPr>
          <w:szCs w:val="28"/>
        </w:rPr>
        <w:instrText xml:space="preserve"> REF _Ref527079114 \w \h </w:instrText>
      </w:r>
      <w:r w:rsidR="00681766">
        <w:rPr>
          <w:szCs w:val="28"/>
        </w:rPr>
        <w:instrText xml:space="preserve"> \* MERGEFORMAT </w:instrText>
      </w:r>
      <w:r w:rsidR="008911CC">
        <w:rPr>
          <w:szCs w:val="28"/>
        </w:rPr>
      </w:r>
      <w:r w:rsidR="008911CC">
        <w:rPr>
          <w:szCs w:val="28"/>
        </w:rPr>
        <w:fldChar w:fldCharType="separate"/>
      </w:r>
      <w:r w:rsidR="0090187B">
        <w:rPr>
          <w:szCs w:val="28"/>
        </w:rPr>
        <w:t>143</w:t>
      </w:r>
      <w:r w:rsidR="008911CC">
        <w:rPr>
          <w:szCs w:val="28"/>
        </w:rPr>
        <w:fldChar w:fldCharType="end"/>
      </w:r>
      <w:r w:rsidR="008911CC">
        <w:rPr>
          <w:szCs w:val="28"/>
        </w:rPr>
        <w:t xml:space="preserve">, </w:t>
      </w:r>
      <w:r w:rsidR="008911CC">
        <w:rPr>
          <w:szCs w:val="28"/>
        </w:rPr>
        <w:fldChar w:fldCharType="begin"/>
      </w:r>
      <w:r w:rsidR="008911CC">
        <w:rPr>
          <w:szCs w:val="28"/>
        </w:rPr>
        <w:instrText xml:space="preserve"> REF _Ref527077714 \w \h </w:instrText>
      </w:r>
      <w:r w:rsidR="00681766">
        <w:rPr>
          <w:szCs w:val="28"/>
        </w:rPr>
        <w:instrText xml:space="preserve"> \* MERGEFORMAT </w:instrText>
      </w:r>
      <w:r w:rsidR="008911CC">
        <w:rPr>
          <w:szCs w:val="28"/>
        </w:rPr>
      </w:r>
      <w:r w:rsidR="008911CC">
        <w:rPr>
          <w:szCs w:val="28"/>
        </w:rPr>
        <w:fldChar w:fldCharType="separate"/>
      </w:r>
      <w:r w:rsidR="0090187B">
        <w:rPr>
          <w:szCs w:val="28"/>
        </w:rPr>
        <w:t>224</w:t>
      </w:r>
      <w:r w:rsidR="008911CC">
        <w:rPr>
          <w:szCs w:val="28"/>
        </w:rPr>
        <w:fldChar w:fldCharType="end"/>
      </w:r>
      <w:r w:rsidR="009973C5">
        <w:rPr>
          <w:szCs w:val="28"/>
        </w:rPr>
        <w:t xml:space="preserve">, </w:t>
      </w:r>
      <w:r w:rsidR="009973C5">
        <w:rPr>
          <w:szCs w:val="28"/>
        </w:rPr>
        <w:fldChar w:fldCharType="begin"/>
      </w:r>
      <w:r w:rsidR="009973C5">
        <w:rPr>
          <w:szCs w:val="28"/>
        </w:rPr>
        <w:instrText xml:space="preserve"> REF _Ref527079684 \w \h </w:instrText>
      </w:r>
      <w:r w:rsidR="009973C5">
        <w:rPr>
          <w:szCs w:val="28"/>
        </w:rPr>
      </w:r>
      <w:r w:rsidR="009973C5">
        <w:rPr>
          <w:szCs w:val="28"/>
        </w:rPr>
        <w:fldChar w:fldCharType="separate"/>
      </w:r>
      <w:r w:rsidR="009973C5">
        <w:rPr>
          <w:szCs w:val="28"/>
        </w:rPr>
        <w:t>244</w:t>
      </w:r>
      <w:r w:rsidR="009973C5">
        <w:rPr>
          <w:szCs w:val="28"/>
        </w:rPr>
        <w:fldChar w:fldCharType="end"/>
      </w:r>
      <w:r>
        <w:rPr>
          <w:szCs w:val="28"/>
        </w:rPr>
        <w:t xml:space="preserve">]. </w:t>
      </w:r>
      <w:r w:rsidRPr="000663E9">
        <w:rPr>
          <w:szCs w:val="28"/>
        </w:rPr>
        <w:t>Активність NSE</w:t>
      </w:r>
      <w:r w:rsidR="00D412EE">
        <w:rPr>
          <w:szCs w:val="28"/>
        </w:rPr>
        <w:t xml:space="preserve"> (у нг/мл)</w:t>
      </w:r>
      <w:r w:rsidRPr="000663E9">
        <w:rPr>
          <w:szCs w:val="28"/>
        </w:rPr>
        <w:t xml:space="preserve"> та вміст S100</w:t>
      </w:r>
      <w:r w:rsidR="00D412EE">
        <w:rPr>
          <w:szCs w:val="28"/>
        </w:rPr>
        <w:t xml:space="preserve"> (у нг/мл)</w:t>
      </w:r>
      <w:r w:rsidRPr="000663E9">
        <w:rPr>
          <w:szCs w:val="28"/>
        </w:rPr>
        <w:t xml:space="preserve"> визначали методом твердофазного імуноферментного аналізу з використанням наборів NSE ELISA KIT (DAI, США) та S 100 ELISA KIT (Fujirebio Diagnostics Inc., Швеція) на приладі фірми “Hips</w:t>
      </w:r>
      <w:r>
        <w:rPr>
          <w:szCs w:val="28"/>
        </w:rPr>
        <w:t>on” (Чехія)</w:t>
      </w:r>
      <w:r w:rsidRPr="00812F81">
        <w:rPr>
          <w:bCs/>
          <w:szCs w:val="28"/>
        </w:rPr>
        <w:t>.</w:t>
      </w:r>
    </w:p>
    <w:p w14:paraId="088D4C36" w14:textId="3783E0DF" w:rsidR="00D412EE" w:rsidRDefault="002025CC" w:rsidP="00681766">
      <w:pPr>
        <w:rPr>
          <w:szCs w:val="28"/>
        </w:rPr>
      </w:pPr>
      <w:r w:rsidRPr="000663E9">
        <w:rPr>
          <w:szCs w:val="28"/>
        </w:rPr>
        <w:t xml:space="preserve">Інтенсифікація проліферативних явищ в нейрогенних структурах ока, перш за все, асоціюється із поділом нейроглії, що можна ідентифікувати </w:t>
      </w:r>
      <w:r w:rsidR="00711D25">
        <w:rPr>
          <w:szCs w:val="28"/>
        </w:rPr>
        <w:t xml:space="preserve">за допомогою специфічних тестів, наприклад </w:t>
      </w:r>
      <w:r w:rsidRPr="000663E9">
        <w:rPr>
          <w:szCs w:val="28"/>
          <w:lang w:eastAsia="en-US"/>
        </w:rPr>
        <w:t>зміни ти</w:t>
      </w:r>
      <w:r w:rsidR="00711D25">
        <w:rPr>
          <w:szCs w:val="28"/>
          <w:lang w:eastAsia="en-US"/>
        </w:rPr>
        <w:t>т</w:t>
      </w:r>
      <w:r w:rsidRPr="000663E9">
        <w:rPr>
          <w:szCs w:val="28"/>
          <w:lang w:eastAsia="en-US"/>
        </w:rPr>
        <w:t xml:space="preserve">рів </w:t>
      </w:r>
      <w:r w:rsidRPr="000663E9">
        <w:rPr>
          <w:szCs w:val="28"/>
        </w:rPr>
        <w:t>S</w:t>
      </w:r>
      <w:r w:rsidRPr="000663E9">
        <w:rPr>
          <w:szCs w:val="28"/>
          <w:lang w:eastAsia="en-US"/>
        </w:rPr>
        <w:t>100</w:t>
      </w:r>
      <w:r w:rsidR="00711D25">
        <w:rPr>
          <w:szCs w:val="28"/>
          <w:lang w:eastAsia="en-US"/>
        </w:rPr>
        <w:t xml:space="preserve"> [</w:t>
      </w:r>
      <w:r w:rsidR="00711D25">
        <w:rPr>
          <w:szCs w:val="28"/>
          <w:lang w:eastAsia="en-US"/>
        </w:rPr>
        <w:fldChar w:fldCharType="begin"/>
      </w:r>
      <w:r w:rsidR="00711D25">
        <w:rPr>
          <w:szCs w:val="28"/>
          <w:lang w:eastAsia="en-US"/>
        </w:rPr>
        <w:instrText xml:space="preserve"> REF _Ref527079102 \w \h </w:instrText>
      </w:r>
      <w:r w:rsidR="00681766">
        <w:rPr>
          <w:szCs w:val="28"/>
          <w:lang w:eastAsia="en-US"/>
        </w:rPr>
        <w:instrText xml:space="preserve"> \* MERGEFORMAT </w:instrText>
      </w:r>
      <w:r w:rsidR="00711D25">
        <w:rPr>
          <w:szCs w:val="28"/>
          <w:lang w:eastAsia="en-US"/>
        </w:rPr>
      </w:r>
      <w:r w:rsidR="00711D25">
        <w:rPr>
          <w:szCs w:val="28"/>
          <w:lang w:eastAsia="en-US"/>
        </w:rPr>
        <w:fldChar w:fldCharType="separate"/>
      </w:r>
      <w:r w:rsidR="00711D25">
        <w:rPr>
          <w:szCs w:val="28"/>
          <w:lang w:eastAsia="en-US"/>
        </w:rPr>
        <w:t>19</w:t>
      </w:r>
      <w:r w:rsidR="00711D25">
        <w:rPr>
          <w:szCs w:val="28"/>
          <w:lang w:eastAsia="en-US"/>
        </w:rPr>
        <w:fldChar w:fldCharType="end"/>
      </w:r>
      <w:r w:rsidR="00711D25">
        <w:rPr>
          <w:szCs w:val="28"/>
          <w:lang w:eastAsia="en-US"/>
        </w:rPr>
        <w:t>],</w:t>
      </w:r>
      <w:r w:rsidRPr="000663E9">
        <w:rPr>
          <w:szCs w:val="28"/>
          <w:lang w:eastAsia="en-US"/>
        </w:rPr>
        <w:t xml:space="preserve"> </w:t>
      </w:r>
      <w:r w:rsidRPr="000663E9">
        <w:rPr>
          <w:szCs w:val="28"/>
        </w:rPr>
        <w:t xml:space="preserve">та </w:t>
      </w:r>
      <w:r w:rsidRPr="000663E9">
        <w:rPr>
          <w:szCs w:val="28"/>
        </w:rPr>
        <w:lastRenderedPageBreak/>
        <w:t>використовуючи протоковий ДНК-цитометричний аналіз</w:t>
      </w:r>
      <w:r w:rsidR="008138CE">
        <w:rPr>
          <w:szCs w:val="28"/>
        </w:rPr>
        <w:t xml:space="preserve"> [</w:t>
      </w:r>
      <w:r w:rsidR="00804F3A" w:rsidRPr="00804F3A">
        <w:rPr>
          <w:szCs w:val="28"/>
        </w:rPr>
        <w:t>85</w:t>
      </w:r>
      <w:r w:rsidR="00804F3A">
        <w:rPr>
          <w:szCs w:val="28"/>
        </w:rPr>
        <w:t xml:space="preserve">, </w:t>
      </w:r>
      <w:r w:rsidR="008138CE">
        <w:rPr>
          <w:szCs w:val="28"/>
        </w:rPr>
        <w:fldChar w:fldCharType="begin"/>
      </w:r>
      <w:r w:rsidR="008138CE">
        <w:rPr>
          <w:szCs w:val="28"/>
        </w:rPr>
        <w:instrText xml:space="preserve"> REF _Ref527075025 \w \h </w:instrText>
      </w:r>
      <w:r w:rsidR="00681766">
        <w:rPr>
          <w:szCs w:val="28"/>
        </w:rPr>
        <w:instrText xml:space="preserve"> \* MERGEFORMAT </w:instrText>
      </w:r>
      <w:r w:rsidR="008138CE">
        <w:rPr>
          <w:szCs w:val="28"/>
        </w:rPr>
      </w:r>
      <w:r w:rsidR="008138CE">
        <w:rPr>
          <w:szCs w:val="28"/>
        </w:rPr>
        <w:fldChar w:fldCharType="separate"/>
      </w:r>
      <w:r w:rsidR="008138CE">
        <w:rPr>
          <w:szCs w:val="28"/>
        </w:rPr>
        <w:t>91</w:t>
      </w:r>
      <w:r w:rsidR="008138CE">
        <w:rPr>
          <w:szCs w:val="28"/>
        </w:rPr>
        <w:fldChar w:fldCharType="end"/>
      </w:r>
      <w:r w:rsidR="008138CE">
        <w:rPr>
          <w:szCs w:val="28"/>
        </w:rPr>
        <w:t>]</w:t>
      </w:r>
      <w:r w:rsidRPr="000663E9">
        <w:rPr>
          <w:szCs w:val="28"/>
        </w:rPr>
        <w:t xml:space="preserve">. </w:t>
      </w:r>
      <w:r w:rsidR="00AC78A4" w:rsidRPr="000663E9">
        <w:rPr>
          <w:szCs w:val="28"/>
        </w:rPr>
        <w:t xml:space="preserve">Таким чином, поряд із використанням в якості нейромаркера NSE, моніторувались зміни титрів S100 та залучався метод протокової цитометрії. </w:t>
      </w:r>
      <w:r w:rsidRPr="000663E9">
        <w:rPr>
          <w:szCs w:val="28"/>
        </w:rPr>
        <w:t>Останній дає змогу вирахувати відсоток клітин, ядерна ДНК котрих знаходиться в процесі реплікації, тобто йде підготовка до мітозу сполучно-тканинних структур [</w:t>
      </w:r>
      <w:r w:rsidR="00E51C32">
        <w:rPr>
          <w:szCs w:val="28"/>
        </w:rPr>
        <w:fldChar w:fldCharType="begin"/>
      </w:r>
      <w:r w:rsidR="00E51C32">
        <w:rPr>
          <w:szCs w:val="28"/>
        </w:rPr>
        <w:instrText xml:space="preserve"> REF _Ref527075013 \w \h </w:instrText>
      </w:r>
      <w:r w:rsidR="00681766">
        <w:rPr>
          <w:szCs w:val="28"/>
        </w:rPr>
        <w:instrText xml:space="preserve"> \* MERGEFORMAT </w:instrText>
      </w:r>
      <w:r w:rsidR="00E51C32">
        <w:rPr>
          <w:szCs w:val="28"/>
        </w:rPr>
      </w:r>
      <w:r w:rsidR="00E51C32">
        <w:rPr>
          <w:szCs w:val="28"/>
        </w:rPr>
        <w:fldChar w:fldCharType="separate"/>
      </w:r>
      <w:r w:rsidR="0090187B">
        <w:rPr>
          <w:szCs w:val="28"/>
        </w:rPr>
        <w:t>18</w:t>
      </w:r>
      <w:r w:rsidR="00E51C32">
        <w:rPr>
          <w:szCs w:val="28"/>
        </w:rPr>
        <w:fldChar w:fldCharType="end"/>
      </w:r>
      <w:r w:rsidR="00E51C32">
        <w:rPr>
          <w:szCs w:val="28"/>
        </w:rPr>
        <w:t xml:space="preserve">, </w:t>
      </w:r>
      <w:r w:rsidR="00E51C32">
        <w:rPr>
          <w:szCs w:val="28"/>
        </w:rPr>
        <w:fldChar w:fldCharType="begin"/>
      </w:r>
      <w:r w:rsidR="00E51C32">
        <w:rPr>
          <w:szCs w:val="28"/>
        </w:rPr>
        <w:instrText xml:space="preserve"> REF _Ref527074965 \w \h </w:instrText>
      </w:r>
      <w:r w:rsidR="00681766">
        <w:rPr>
          <w:szCs w:val="28"/>
        </w:rPr>
        <w:instrText xml:space="preserve"> \* MERGEFORMAT </w:instrText>
      </w:r>
      <w:r w:rsidR="00E51C32">
        <w:rPr>
          <w:szCs w:val="28"/>
        </w:rPr>
      </w:r>
      <w:r w:rsidR="00E51C32">
        <w:rPr>
          <w:szCs w:val="28"/>
        </w:rPr>
        <w:fldChar w:fldCharType="separate"/>
      </w:r>
      <w:r w:rsidR="0090187B">
        <w:rPr>
          <w:szCs w:val="28"/>
        </w:rPr>
        <w:t>80</w:t>
      </w:r>
      <w:r w:rsidR="00E51C32">
        <w:rPr>
          <w:szCs w:val="28"/>
        </w:rPr>
        <w:fldChar w:fldCharType="end"/>
      </w:r>
      <w:r w:rsidRPr="000663E9">
        <w:rPr>
          <w:szCs w:val="28"/>
        </w:rPr>
        <w:t>].</w:t>
      </w:r>
      <w:r>
        <w:rPr>
          <w:szCs w:val="28"/>
        </w:rPr>
        <w:t xml:space="preserve"> </w:t>
      </w:r>
    </w:p>
    <w:p w14:paraId="70069AC9" w14:textId="77777777" w:rsidR="00697CFF" w:rsidRDefault="00AC78A4" w:rsidP="00681766">
      <w:pPr>
        <w:rPr>
          <w:szCs w:val="28"/>
        </w:rPr>
      </w:pPr>
      <w:r>
        <w:rPr>
          <w:szCs w:val="28"/>
        </w:rPr>
        <w:t>Н</w:t>
      </w:r>
      <w:r w:rsidRPr="000663E9">
        <w:rPr>
          <w:szCs w:val="28"/>
        </w:rPr>
        <w:t>а 7-му добу після моделювання патології,</w:t>
      </w:r>
      <w:r>
        <w:rPr>
          <w:szCs w:val="28"/>
        </w:rPr>
        <w:t xml:space="preserve"> ч</w:t>
      </w:r>
      <w:r w:rsidR="002025CC">
        <w:rPr>
          <w:szCs w:val="28"/>
        </w:rPr>
        <w:t>ерез 12 год після останнього введення досліджуваних речовин</w:t>
      </w:r>
      <w:r>
        <w:rPr>
          <w:szCs w:val="28"/>
        </w:rPr>
        <w:t>,</w:t>
      </w:r>
      <w:r w:rsidR="002025CC" w:rsidRPr="000E0DE0">
        <w:rPr>
          <w:szCs w:val="28"/>
        </w:rPr>
        <w:t xml:space="preserve"> </w:t>
      </w:r>
      <w:r w:rsidR="002025CC" w:rsidRPr="000663E9">
        <w:rPr>
          <w:szCs w:val="28"/>
        </w:rPr>
        <w:t>очі</w:t>
      </w:r>
      <w:r w:rsidR="002025CC">
        <w:rPr>
          <w:szCs w:val="28"/>
        </w:rPr>
        <w:t xml:space="preserve"> </w:t>
      </w:r>
      <w:r w:rsidR="002025CC" w:rsidRPr="000663E9">
        <w:rPr>
          <w:szCs w:val="28"/>
        </w:rPr>
        <w:t>швидко підлягали</w:t>
      </w:r>
      <w:r w:rsidR="002025CC">
        <w:rPr>
          <w:szCs w:val="28"/>
        </w:rPr>
        <w:t>сь</w:t>
      </w:r>
      <w:r w:rsidR="002025CC" w:rsidRPr="000663E9">
        <w:rPr>
          <w:szCs w:val="28"/>
        </w:rPr>
        <w:t xml:space="preserve"> енуклеації з подальшою промивкою холодним розчином 0,9</w:t>
      </w:r>
      <w:r w:rsidR="00FE4E18">
        <w:rPr>
          <w:szCs w:val="28"/>
          <w:lang w:val="ru-RU"/>
        </w:rPr>
        <w:t> </w:t>
      </w:r>
      <w:r w:rsidR="002025CC" w:rsidRPr="000663E9">
        <w:rPr>
          <w:szCs w:val="28"/>
        </w:rPr>
        <w:t xml:space="preserve">% </w:t>
      </w:r>
      <w:r>
        <w:rPr>
          <w:szCs w:val="28"/>
          <w:lang w:val="en-US"/>
        </w:rPr>
        <w:t>K</w:t>
      </w:r>
      <w:r w:rsidR="002025CC" w:rsidRPr="000663E9">
        <w:rPr>
          <w:szCs w:val="28"/>
        </w:rPr>
        <w:t>Cl (+4</w:t>
      </w:r>
      <w:r w:rsidR="002025CC">
        <w:rPr>
          <w:szCs w:val="28"/>
        </w:rPr>
        <w:t xml:space="preserve">℃ </w:t>
      </w:r>
      <w:r w:rsidR="00BD529A">
        <w:rPr>
          <w:szCs w:val="28"/>
        </w:rPr>
        <w:t>-</w:t>
      </w:r>
      <w:r w:rsidR="002025CC" w:rsidRPr="000663E9">
        <w:rPr>
          <w:szCs w:val="28"/>
        </w:rPr>
        <w:t xml:space="preserve"> +8</w:t>
      </w:r>
      <w:r w:rsidR="002025CC" w:rsidRPr="00111A83">
        <w:rPr>
          <w:szCs w:val="28"/>
        </w:rPr>
        <w:t xml:space="preserve">℃) </w:t>
      </w:r>
      <w:r w:rsidR="002025CC" w:rsidRPr="005C6FB0">
        <w:rPr>
          <w:szCs w:val="28"/>
        </w:rPr>
        <w:t>(рис.</w:t>
      </w:r>
      <w:r w:rsidR="00FE4E18">
        <w:rPr>
          <w:szCs w:val="28"/>
        </w:rPr>
        <w:t> </w:t>
      </w:r>
      <w:r w:rsidR="00D130B0">
        <w:rPr>
          <w:szCs w:val="28"/>
        </w:rPr>
        <w:t>2.5</w:t>
      </w:r>
      <w:r w:rsidR="002025CC" w:rsidRPr="005C6FB0">
        <w:rPr>
          <w:szCs w:val="28"/>
        </w:rPr>
        <w:t>).</w:t>
      </w:r>
      <w:r w:rsidR="002025CC" w:rsidRPr="00111A83">
        <w:rPr>
          <w:szCs w:val="28"/>
        </w:rPr>
        <w:t xml:space="preserve"> </w:t>
      </w:r>
    </w:p>
    <w:p w14:paraId="7CA78579" w14:textId="47D5CC2C" w:rsidR="00AC78A4" w:rsidRDefault="00AC78A4" w:rsidP="00681766">
      <w:pPr>
        <w:rPr>
          <w:szCs w:val="28"/>
        </w:rPr>
      </w:pPr>
      <w:r w:rsidRPr="00111A83">
        <w:rPr>
          <w:szCs w:val="28"/>
        </w:rPr>
        <w:t>Очні яблука кролів позбавляли від залишків кон’юнктиви та м’язів</w:t>
      </w:r>
      <w:r>
        <w:rPr>
          <w:szCs w:val="28"/>
        </w:rPr>
        <w:t xml:space="preserve"> і </w:t>
      </w:r>
      <w:r w:rsidRPr="00111A83">
        <w:rPr>
          <w:szCs w:val="28"/>
        </w:rPr>
        <w:t>за допомогою мікрохірургічного інструментарію</w:t>
      </w:r>
      <w:r>
        <w:rPr>
          <w:szCs w:val="28"/>
        </w:rPr>
        <w:t xml:space="preserve"> під мікроскопом</w:t>
      </w:r>
      <w:r w:rsidRPr="00111A83">
        <w:rPr>
          <w:szCs w:val="28"/>
        </w:rPr>
        <w:t xml:space="preserve"> видалявся передній відділ ока з </w:t>
      </w:r>
      <w:r>
        <w:rPr>
          <w:szCs w:val="28"/>
        </w:rPr>
        <w:t>кришталиком (рис. 2.6</w:t>
      </w:r>
      <w:r w:rsidRPr="00790595">
        <w:rPr>
          <w:szCs w:val="28"/>
        </w:rPr>
        <w:t>),</w:t>
      </w:r>
      <w:r>
        <w:rPr>
          <w:szCs w:val="28"/>
        </w:rPr>
        <w:t xml:space="preserve"> видалялось скловидне тіло</w:t>
      </w:r>
      <w:r w:rsidRPr="00790595">
        <w:rPr>
          <w:szCs w:val="28"/>
        </w:rPr>
        <w:t xml:space="preserve"> </w:t>
      </w:r>
      <w:r w:rsidRPr="00CA6896">
        <w:rPr>
          <w:szCs w:val="28"/>
        </w:rPr>
        <w:t>(рис.</w:t>
      </w:r>
      <w:r>
        <w:rPr>
          <w:szCs w:val="28"/>
        </w:rPr>
        <w:t> 2.7</w:t>
      </w:r>
      <w:r w:rsidRPr="00CA6896">
        <w:rPr>
          <w:szCs w:val="28"/>
        </w:rPr>
        <w:t>)</w:t>
      </w:r>
      <w:r>
        <w:rPr>
          <w:szCs w:val="28"/>
        </w:rPr>
        <w:t xml:space="preserve">, </w:t>
      </w:r>
      <w:r w:rsidRPr="00790595">
        <w:rPr>
          <w:szCs w:val="28"/>
        </w:rPr>
        <w:t>ро</w:t>
      </w:r>
      <w:r w:rsidRPr="00111A83">
        <w:rPr>
          <w:szCs w:val="28"/>
        </w:rPr>
        <w:t>гівка відрізалась по лімбу.</w:t>
      </w:r>
      <w:r>
        <w:rPr>
          <w:szCs w:val="28"/>
        </w:rPr>
        <w:t xml:space="preserve"> </w:t>
      </w:r>
      <w:r w:rsidRPr="00111A83">
        <w:rPr>
          <w:szCs w:val="28"/>
        </w:rPr>
        <w:t xml:space="preserve">На залишку очного яблука робили 4 надрізи, задній відділ розправлявся </w:t>
      </w:r>
      <w:r w:rsidRPr="00874A77">
        <w:rPr>
          <w:szCs w:val="28"/>
        </w:rPr>
        <w:t>на листі фільтрувального</w:t>
      </w:r>
      <w:r>
        <w:rPr>
          <w:szCs w:val="28"/>
        </w:rPr>
        <w:t xml:space="preserve"> </w:t>
      </w:r>
      <w:r w:rsidRPr="00874A77">
        <w:rPr>
          <w:szCs w:val="28"/>
        </w:rPr>
        <w:t xml:space="preserve">паперу, розташованому в чашці Петрі таким чином, </w:t>
      </w:r>
      <w:r w:rsidRPr="00111A83">
        <w:rPr>
          <w:szCs w:val="28"/>
        </w:rPr>
        <w:t xml:space="preserve">щоб очне дно було доступне огляду. </w:t>
      </w:r>
      <w:r w:rsidRPr="007D2C64">
        <w:rPr>
          <w:szCs w:val="28"/>
        </w:rPr>
        <w:t>Парапапіллярно</w:t>
      </w:r>
      <w:r>
        <w:rPr>
          <w:szCs w:val="28"/>
        </w:rPr>
        <w:t xml:space="preserve">, </w:t>
      </w:r>
      <w:r w:rsidRPr="007D2C64">
        <w:rPr>
          <w:szCs w:val="28"/>
        </w:rPr>
        <w:t>з</w:t>
      </w:r>
      <w:r>
        <w:rPr>
          <w:szCs w:val="28"/>
        </w:rPr>
        <w:t xml:space="preserve">а допомогою мікрохірургічного трепана, діаметром </w:t>
      </w:r>
      <w:r w:rsidRPr="007D2C64">
        <w:rPr>
          <w:szCs w:val="28"/>
        </w:rPr>
        <w:t>2</w:t>
      </w:r>
      <w:r>
        <w:rPr>
          <w:szCs w:val="28"/>
        </w:rPr>
        <w:t xml:space="preserve"> мм, помічали та видаляли ділянку та забирали</w:t>
      </w:r>
      <w:r w:rsidRPr="00111A83">
        <w:rPr>
          <w:szCs w:val="28"/>
        </w:rPr>
        <w:t xml:space="preserve"> клітини </w:t>
      </w:r>
      <w:r>
        <w:rPr>
          <w:szCs w:val="28"/>
        </w:rPr>
        <w:t>нейрональної сітківки</w:t>
      </w:r>
      <w:r w:rsidRPr="00111A83">
        <w:rPr>
          <w:szCs w:val="28"/>
        </w:rPr>
        <w:t>, мікролезом робились зіскрібки ендотеліальних клітин рогівки та відділялась</w:t>
      </w:r>
      <w:r>
        <w:rPr>
          <w:szCs w:val="28"/>
        </w:rPr>
        <w:t xml:space="preserve"> повністю</w:t>
      </w:r>
      <w:r w:rsidRPr="00111A83">
        <w:rPr>
          <w:szCs w:val="28"/>
        </w:rPr>
        <w:t xml:space="preserve"> передня капсула кришталика</w:t>
      </w:r>
      <w:r>
        <w:rPr>
          <w:szCs w:val="28"/>
        </w:rPr>
        <w:t>, з яких одразу ж виготовляли окремі нуклеарні суспензії для дослідження [</w:t>
      </w:r>
      <w:r>
        <w:rPr>
          <w:szCs w:val="28"/>
        </w:rPr>
        <w:fldChar w:fldCharType="begin"/>
      </w:r>
      <w:r>
        <w:rPr>
          <w:szCs w:val="28"/>
        </w:rPr>
        <w:instrText xml:space="preserve"> REF _Ref527074965 \w \h </w:instrText>
      </w:r>
      <w:r w:rsidR="00681766">
        <w:rPr>
          <w:szCs w:val="28"/>
        </w:rPr>
        <w:instrText xml:space="preserve"> \* MERGEFORMAT </w:instrText>
      </w:r>
      <w:r>
        <w:rPr>
          <w:szCs w:val="28"/>
        </w:rPr>
      </w:r>
      <w:r>
        <w:rPr>
          <w:szCs w:val="28"/>
        </w:rPr>
        <w:fldChar w:fldCharType="separate"/>
      </w:r>
      <w:r>
        <w:rPr>
          <w:szCs w:val="28"/>
        </w:rPr>
        <w:t>80</w:t>
      </w:r>
      <w:r>
        <w:rPr>
          <w:szCs w:val="28"/>
        </w:rPr>
        <w:fldChar w:fldCharType="end"/>
      </w:r>
      <w:r>
        <w:rPr>
          <w:szCs w:val="28"/>
        </w:rPr>
        <w:t xml:space="preserve">, </w:t>
      </w:r>
      <w:r>
        <w:rPr>
          <w:szCs w:val="28"/>
        </w:rPr>
        <w:fldChar w:fldCharType="begin"/>
      </w:r>
      <w:r>
        <w:rPr>
          <w:szCs w:val="28"/>
        </w:rPr>
        <w:instrText xml:space="preserve"> REF _Ref527242820 \w \h </w:instrText>
      </w:r>
      <w:r w:rsidR="00681766">
        <w:rPr>
          <w:szCs w:val="28"/>
        </w:rPr>
        <w:instrText xml:space="preserve"> \* MERGEFORMAT </w:instrText>
      </w:r>
      <w:r>
        <w:rPr>
          <w:szCs w:val="28"/>
        </w:rPr>
      </w:r>
      <w:r>
        <w:rPr>
          <w:szCs w:val="28"/>
        </w:rPr>
        <w:fldChar w:fldCharType="separate"/>
      </w:r>
      <w:r>
        <w:rPr>
          <w:szCs w:val="28"/>
        </w:rPr>
        <w:t>82</w:t>
      </w:r>
      <w:r>
        <w:rPr>
          <w:szCs w:val="28"/>
        </w:rPr>
        <w:fldChar w:fldCharType="end"/>
      </w:r>
      <w:r>
        <w:rPr>
          <w:szCs w:val="28"/>
        </w:rPr>
        <w:t xml:space="preserve">, </w:t>
      </w:r>
      <w:r w:rsidRPr="00136125">
        <w:rPr>
          <w:szCs w:val="28"/>
        </w:rPr>
        <w:fldChar w:fldCharType="begin"/>
      </w:r>
      <w:r w:rsidRPr="00136125">
        <w:rPr>
          <w:szCs w:val="28"/>
        </w:rPr>
        <w:instrText xml:space="preserve"> REF _Ref527074856 \w \h  \* MERGEFORMAT </w:instrText>
      </w:r>
      <w:r w:rsidRPr="00136125">
        <w:rPr>
          <w:szCs w:val="28"/>
        </w:rPr>
      </w:r>
      <w:r w:rsidRPr="00136125">
        <w:rPr>
          <w:szCs w:val="28"/>
        </w:rPr>
        <w:fldChar w:fldCharType="separate"/>
      </w:r>
      <w:r>
        <w:rPr>
          <w:szCs w:val="28"/>
        </w:rPr>
        <w:t>155</w:t>
      </w:r>
      <w:r w:rsidRPr="00136125">
        <w:rPr>
          <w:szCs w:val="28"/>
        </w:rPr>
        <w:fldChar w:fldCharType="end"/>
      </w:r>
      <w:r w:rsidRPr="00136125">
        <w:rPr>
          <w:szCs w:val="28"/>
        </w:rPr>
        <w:t>,</w:t>
      </w:r>
      <w:r>
        <w:rPr>
          <w:szCs w:val="28"/>
        </w:rPr>
        <w:t xml:space="preserve"> </w:t>
      </w:r>
      <w:r>
        <w:rPr>
          <w:szCs w:val="28"/>
        </w:rPr>
        <w:fldChar w:fldCharType="begin"/>
      </w:r>
      <w:r>
        <w:rPr>
          <w:szCs w:val="28"/>
        </w:rPr>
        <w:instrText xml:space="preserve"> REF _Ref527079723 \w \h </w:instrText>
      </w:r>
      <w:r w:rsidR="00681766">
        <w:rPr>
          <w:szCs w:val="28"/>
        </w:rPr>
        <w:instrText xml:space="preserve"> \* MERGEFORMAT </w:instrText>
      </w:r>
      <w:r>
        <w:rPr>
          <w:szCs w:val="28"/>
        </w:rPr>
      </w:r>
      <w:r>
        <w:rPr>
          <w:szCs w:val="28"/>
        </w:rPr>
        <w:fldChar w:fldCharType="separate"/>
      </w:r>
      <w:r>
        <w:rPr>
          <w:szCs w:val="28"/>
        </w:rPr>
        <w:t>225</w:t>
      </w:r>
      <w:r>
        <w:rPr>
          <w:szCs w:val="28"/>
        </w:rPr>
        <w:fldChar w:fldCharType="end"/>
      </w:r>
      <w:r>
        <w:rPr>
          <w:szCs w:val="28"/>
        </w:rPr>
        <w:t xml:space="preserve">, </w:t>
      </w:r>
      <w:r>
        <w:rPr>
          <w:szCs w:val="28"/>
        </w:rPr>
        <w:fldChar w:fldCharType="begin"/>
      </w:r>
      <w:r>
        <w:rPr>
          <w:szCs w:val="28"/>
        </w:rPr>
        <w:instrText xml:space="preserve"> REF _Ref527146179 \w \h </w:instrText>
      </w:r>
      <w:r w:rsidR="00681766">
        <w:rPr>
          <w:szCs w:val="28"/>
        </w:rPr>
        <w:instrText xml:space="preserve"> \* MERGEFORMAT </w:instrText>
      </w:r>
      <w:r>
        <w:rPr>
          <w:szCs w:val="28"/>
        </w:rPr>
      </w:r>
      <w:r>
        <w:rPr>
          <w:szCs w:val="28"/>
        </w:rPr>
        <w:fldChar w:fldCharType="separate"/>
      </w:r>
      <w:r>
        <w:rPr>
          <w:szCs w:val="28"/>
        </w:rPr>
        <w:t>235</w:t>
      </w:r>
      <w:r>
        <w:rPr>
          <w:szCs w:val="28"/>
        </w:rPr>
        <w:fldChar w:fldCharType="end"/>
      </w:r>
      <w:r>
        <w:rPr>
          <w:szCs w:val="28"/>
        </w:rPr>
        <w:t xml:space="preserve">]. </w:t>
      </w:r>
    </w:p>
    <w:p w14:paraId="42537DFC" w14:textId="4022AB41" w:rsidR="00790595" w:rsidRDefault="00324286" w:rsidP="00681766">
      <w:pPr>
        <w:spacing w:after="240"/>
        <w:rPr>
          <w:szCs w:val="28"/>
        </w:rPr>
      </w:pPr>
      <w:r w:rsidRPr="000663E9">
        <w:rPr>
          <w:szCs w:val="28"/>
        </w:rPr>
        <w:t xml:space="preserve">Вміст ДНК в ядрах клітинних структур зорового аналізатора </w:t>
      </w:r>
      <w:r w:rsidRPr="00F4370B">
        <w:rPr>
          <w:szCs w:val="28"/>
        </w:rPr>
        <w:t xml:space="preserve">(сітківка, </w:t>
      </w:r>
      <w:r>
        <w:rPr>
          <w:szCs w:val="28"/>
        </w:rPr>
        <w:t>ендотелій рогівки</w:t>
      </w:r>
      <w:r w:rsidRPr="00F4370B">
        <w:rPr>
          <w:szCs w:val="28"/>
        </w:rPr>
        <w:t xml:space="preserve"> та епітелій кришталика)</w:t>
      </w:r>
      <w:r w:rsidRPr="000663E9">
        <w:rPr>
          <w:szCs w:val="28"/>
        </w:rPr>
        <w:t xml:space="preserve"> визначався шляхом протоково-цитометричного аналізу на багатофункціональному науково-дослідному однойменному цитометрі “Partec PAS” (Partec, Німеччина). Суспензії ядер отримували за допомогою наборів</w:t>
      </w:r>
      <w:r>
        <w:rPr>
          <w:szCs w:val="28"/>
        </w:rPr>
        <w:t xml:space="preserve"> зі спеціальним розчином</w:t>
      </w:r>
      <w:r w:rsidRPr="000663E9">
        <w:rPr>
          <w:szCs w:val="28"/>
        </w:rPr>
        <w:t xml:space="preserve"> для дослідження ядерної ДНК, відповідно, CyStain DNA Step 1</w:t>
      </w:r>
      <w:r>
        <w:rPr>
          <w:szCs w:val="28"/>
        </w:rPr>
        <w:t xml:space="preserve"> для клітин сітківки</w:t>
      </w:r>
      <w:r w:rsidRPr="000663E9">
        <w:rPr>
          <w:szCs w:val="28"/>
        </w:rPr>
        <w:t xml:space="preserve"> та CyStain DNA Step 2</w:t>
      </w:r>
      <w:r>
        <w:rPr>
          <w:szCs w:val="28"/>
        </w:rPr>
        <w:t xml:space="preserve"> для клітин ендотелію рогівки та епітелію</w:t>
      </w:r>
      <w:r w:rsidRPr="00F4370B">
        <w:rPr>
          <w:szCs w:val="28"/>
        </w:rPr>
        <w:t xml:space="preserve"> кришталика</w:t>
      </w:r>
      <w:r w:rsidRPr="000663E9">
        <w:rPr>
          <w:szCs w:val="28"/>
        </w:rPr>
        <w:t xml:space="preserve"> (Partec, Німеччина),</w:t>
      </w:r>
      <w:r>
        <w:rPr>
          <w:szCs w:val="28"/>
        </w:rPr>
        <w:t xml:space="preserve"> згідно з протоколом-інструкцією виробника. Даний розчин дозволяє швидко виконувати екстракцію ядер і маркувати ядерну ДНК </w:t>
      </w:r>
      <w:r w:rsidRPr="000663E9">
        <w:rPr>
          <w:szCs w:val="28"/>
        </w:rPr>
        <w:t>діамідинофеніліндол</w:t>
      </w:r>
      <w:r>
        <w:rPr>
          <w:szCs w:val="28"/>
        </w:rPr>
        <w:t>ом</w:t>
      </w:r>
      <w:r w:rsidRPr="000663E9">
        <w:rPr>
          <w:szCs w:val="28"/>
        </w:rPr>
        <w:t xml:space="preserve"> (DAPI</w:t>
      </w:r>
      <w:r>
        <w:rPr>
          <w:szCs w:val="28"/>
        </w:rPr>
        <w:t>),</w:t>
      </w:r>
      <w:r w:rsidRPr="00B51700">
        <w:rPr>
          <w:szCs w:val="28"/>
        </w:rPr>
        <w:t xml:space="preserve"> </w:t>
      </w:r>
      <w:r>
        <w:rPr>
          <w:szCs w:val="28"/>
        </w:rPr>
        <w:t>який</w:t>
      </w:r>
      <w:r w:rsidRPr="000663E9">
        <w:rPr>
          <w:szCs w:val="28"/>
        </w:rPr>
        <w:t xml:space="preserve"> входить до</w:t>
      </w:r>
      <w:r>
        <w:rPr>
          <w:szCs w:val="28"/>
        </w:rPr>
        <w:t xml:space="preserve"> його</w:t>
      </w:r>
      <w:r w:rsidRPr="000663E9">
        <w:rPr>
          <w:szCs w:val="28"/>
        </w:rPr>
        <w:t xml:space="preserve"> складу.</w:t>
      </w:r>
    </w:p>
    <w:p w14:paraId="6478D84A" w14:textId="77777777" w:rsidR="002025CC" w:rsidRDefault="002025CC" w:rsidP="00681766">
      <w:pPr>
        <w:keepNext/>
        <w:ind w:firstLine="0"/>
        <w:jc w:val="center"/>
      </w:pPr>
      <w:r>
        <w:rPr>
          <w:noProof/>
          <w:lang w:eastAsia="uk-UA"/>
        </w:rPr>
        <w:lastRenderedPageBreak/>
        <w:drawing>
          <wp:inline distT="0" distB="0" distL="0" distR="0" wp14:anchorId="7F0DE6AB" wp14:editId="15AA3A3F">
            <wp:extent cx="3412193" cy="2340000"/>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 11.jpg"/>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12193" cy="2340000"/>
                    </a:xfrm>
                    <a:prstGeom prst="rect">
                      <a:avLst/>
                    </a:prstGeom>
                  </pic:spPr>
                </pic:pic>
              </a:graphicData>
            </a:graphic>
          </wp:inline>
        </w:drawing>
      </w:r>
    </w:p>
    <w:p w14:paraId="0B0E6F78" w14:textId="77777777" w:rsidR="002025CC" w:rsidRDefault="00D130B0" w:rsidP="00681766">
      <w:r>
        <w:t>Рис. 2.5</w:t>
      </w:r>
      <w:r w:rsidR="002025CC" w:rsidRPr="000F2016">
        <w:t>. Фотографія етапу препарування очного</w:t>
      </w:r>
      <w:r w:rsidR="002025CC">
        <w:t xml:space="preserve"> яблука кроля після енуклеації</w:t>
      </w:r>
      <w:r w:rsidR="001225AB">
        <w:t>.</w:t>
      </w:r>
    </w:p>
    <w:p w14:paraId="1365F3F2" w14:textId="77777777" w:rsidR="002025CC" w:rsidRDefault="002025CC" w:rsidP="00681766">
      <w:pPr>
        <w:keepNext/>
        <w:ind w:firstLine="0"/>
        <w:jc w:val="center"/>
      </w:pPr>
      <w:r>
        <w:rPr>
          <w:noProof/>
          <w:lang w:eastAsia="uk-UA"/>
        </w:rPr>
        <w:drawing>
          <wp:inline distT="0" distB="0" distL="0" distR="0" wp14:anchorId="540EA716" wp14:editId="42F9757E">
            <wp:extent cx="3456000" cy="2340000"/>
            <wp:effectExtent l="0" t="0" r="0" b="3175"/>
            <wp:docPr id="108"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 12.jpg"/>
                    <pic:cNvPicPr preferRelativeResize="0"/>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56000" cy="2340000"/>
                    </a:xfrm>
                    <a:prstGeom prst="rect">
                      <a:avLst/>
                    </a:prstGeom>
                  </pic:spPr>
                </pic:pic>
              </a:graphicData>
            </a:graphic>
          </wp:inline>
        </w:drawing>
      </w:r>
    </w:p>
    <w:p w14:paraId="494C49EE" w14:textId="7287B1B0" w:rsidR="002025CC" w:rsidRDefault="00D130B0" w:rsidP="00681766">
      <w:r>
        <w:t>Рис. 2.6</w:t>
      </w:r>
      <w:r w:rsidR="002025CC" w:rsidRPr="00581F1F">
        <w:t>. Фотографія етапу виділення структур</w:t>
      </w:r>
      <w:r w:rsidR="002025CC">
        <w:t xml:space="preserve"> переднього відділу</w:t>
      </w:r>
      <w:r w:rsidR="002025CC" w:rsidRPr="00581F1F">
        <w:t xml:space="preserve"> очного яблука.</w:t>
      </w:r>
    </w:p>
    <w:p w14:paraId="7FEF0929" w14:textId="77777777" w:rsidR="002025CC" w:rsidRDefault="002025CC" w:rsidP="00681766">
      <w:pPr>
        <w:keepNext/>
        <w:ind w:firstLine="0"/>
        <w:jc w:val="center"/>
      </w:pPr>
      <w:r>
        <w:rPr>
          <w:noProof/>
          <w:lang w:eastAsia="uk-UA"/>
        </w:rPr>
        <w:drawing>
          <wp:inline distT="0" distB="0" distL="0" distR="0" wp14:anchorId="40821F79" wp14:editId="0E9FB590">
            <wp:extent cx="3372592" cy="2339842"/>
            <wp:effectExtent l="0" t="0" r="0"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 13.jpg"/>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72592" cy="2339842"/>
                    </a:xfrm>
                    <a:prstGeom prst="rect">
                      <a:avLst/>
                    </a:prstGeom>
                  </pic:spPr>
                </pic:pic>
              </a:graphicData>
            </a:graphic>
          </wp:inline>
        </w:drawing>
      </w:r>
    </w:p>
    <w:p w14:paraId="103F6741" w14:textId="67097F80" w:rsidR="002025CC" w:rsidRDefault="00037885" w:rsidP="00681766">
      <w:pPr>
        <w:spacing w:after="240"/>
      </w:pPr>
      <w:r>
        <w:t>Рис. 2.7</w:t>
      </w:r>
      <w:r w:rsidR="002025CC" w:rsidRPr="00595F1F">
        <w:t>. Фотографія процесу екстракції</w:t>
      </w:r>
      <w:r w:rsidR="002025CC">
        <w:t xml:space="preserve"> скловидного тіла мік</w:t>
      </w:r>
      <w:r w:rsidR="005424E8">
        <w:t>ропіпеткою.</w:t>
      </w:r>
    </w:p>
    <w:p w14:paraId="30297788" w14:textId="05AF972C" w:rsidR="002025CC" w:rsidRDefault="002025CC" w:rsidP="00681766">
      <w:pPr>
        <w:rPr>
          <w:szCs w:val="28"/>
        </w:rPr>
      </w:pPr>
      <w:r w:rsidRPr="000663E9">
        <w:rPr>
          <w:szCs w:val="28"/>
        </w:rPr>
        <w:lastRenderedPageBreak/>
        <w:t>У процесі виготовлення нуклеарних суспензій використовувались одноразові фільтри CellTrics 50 мкм (Partec, Німеччина). Для флуоресцентного збудження DAPI застосовували ультрафіолет</w:t>
      </w:r>
      <w:r>
        <w:rPr>
          <w:szCs w:val="28"/>
        </w:rPr>
        <w:t>ове випромінювання (лампу)</w:t>
      </w:r>
      <w:r w:rsidRPr="000663E9">
        <w:rPr>
          <w:szCs w:val="28"/>
        </w:rPr>
        <w:t>. Якість промаркованих ядерних суспензій констатували із залученням флуоресцентного мікроскопу ЛЮМАМ Р-8 (ЛОМО, СРСР) (ультрафіолетове збудження), цифрової камери TSView (TUCSEN, Китай), що має роздільну здатність матриці 8 Мп. Із кожного зразка нуклеарної суспензії</w:t>
      </w:r>
      <w:r>
        <w:rPr>
          <w:szCs w:val="28"/>
        </w:rPr>
        <w:t xml:space="preserve"> </w:t>
      </w:r>
      <w:r w:rsidRPr="000663E9">
        <w:rPr>
          <w:szCs w:val="28"/>
        </w:rPr>
        <w:t xml:space="preserve">аналізували </w:t>
      </w:r>
      <w:r w:rsidR="000335A6">
        <w:rPr>
          <w:szCs w:val="28"/>
        </w:rPr>
        <w:t>1</w:t>
      </w:r>
      <w:r w:rsidR="00D97344" w:rsidRPr="00D97344">
        <w:rPr>
          <w:szCs w:val="28"/>
        </w:rPr>
        <w:t>0</w:t>
      </w:r>
      <w:r w:rsidRPr="00D97344">
        <w:rPr>
          <w:szCs w:val="28"/>
        </w:rPr>
        <w:t xml:space="preserve"> тис. об`єктів,</w:t>
      </w:r>
      <w:r w:rsidRPr="000663E9">
        <w:rPr>
          <w:szCs w:val="28"/>
        </w:rPr>
        <w:t xml:space="preserve"> що містять ДНК [</w:t>
      </w:r>
      <w:r w:rsidR="006C5B88">
        <w:rPr>
          <w:szCs w:val="28"/>
        </w:rPr>
        <w:fldChar w:fldCharType="begin"/>
      </w:r>
      <w:r w:rsidR="006C5B88">
        <w:rPr>
          <w:szCs w:val="28"/>
        </w:rPr>
        <w:instrText xml:space="preserve"> REF _Ref527074965 \w \h </w:instrText>
      </w:r>
      <w:r w:rsidR="00681766">
        <w:rPr>
          <w:szCs w:val="28"/>
        </w:rPr>
        <w:instrText xml:space="preserve"> \* MERGEFORMAT </w:instrText>
      </w:r>
      <w:r w:rsidR="006C5B88">
        <w:rPr>
          <w:szCs w:val="28"/>
        </w:rPr>
      </w:r>
      <w:r w:rsidR="006C5B88">
        <w:rPr>
          <w:szCs w:val="28"/>
        </w:rPr>
        <w:fldChar w:fldCharType="separate"/>
      </w:r>
      <w:r w:rsidR="0090187B">
        <w:rPr>
          <w:szCs w:val="28"/>
        </w:rPr>
        <w:t>80</w:t>
      </w:r>
      <w:r w:rsidR="006C5B88">
        <w:rPr>
          <w:szCs w:val="28"/>
        </w:rPr>
        <w:fldChar w:fldCharType="end"/>
      </w:r>
      <w:r w:rsidRPr="000663E9">
        <w:rPr>
          <w:szCs w:val="28"/>
        </w:rPr>
        <w:t>].</w:t>
      </w:r>
      <w:r>
        <w:rPr>
          <w:szCs w:val="28"/>
        </w:rPr>
        <w:t xml:space="preserve"> Циклічний а</w:t>
      </w:r>
      <w:r w:rsidRPr="006E77EA">
        <w:rPr>
          <w:szCs w:val="28"/>
        </w:rPr>
        <w:t xml:space="preserve">наліз </w:t>
      </w:r>
      <w:r>
        <w:rPr>
          <w:szCs w:val="28"/>
        </w:rPr>
        <w:t xml:space="preserve">клітин </w:t>
      </w:r>
      <w:r w:rsidRPr="006E77EA">
        <w:rPr>
          <w:szCs w:val="28"/>
        </w:rPr>
        <w:t>виконували засобами програмного забезпечення проточного цитометру FloMax (Partec, Німеччина</w:t>
      </w:r>
      <w:r>
        <w:rPr>
          <w:szCs w:val="28"/>
        </w:rPr>
        <w:t xml:space="preserve">), де визначались </w:t>
      </w:r>
      <w:r w:rsidRPr="00111A83">
        <w:rPr>
          <w:szCs w:val="28"/>
        </w:rPr>
        <w:t xml:space="preserve">нижче перераховані параметри: </w:t>
      </w:r>
    </w:p>
    <w:p w14:paraId="41DB5846" w14:textId="3C961841" w:rsidR="002025CC" w:rsidRDefault="002025CC" w:rsidP="00681766">
      <w:pPr>
        <w:rPr>
          <w:szCs w:val="28"/>
        </w:rPr>
      </w:pPr>
      <w:r w:rsidRPr="00060CC2">
        <w:rPr>
          <w:szCs w:val="28"/>
        </w:rPr>
        <w:t>1)</w:t>
      </w:r>
      <w:r>
        <w:rPr>
          <w:szCs w:val="28"/>
        </w:rPr>
        <w:t xml:space="preserve"> </w:t>
      </w:r>
      <w:r w:rsidRPr="00060CC2">
        <w:rPr>
          <w:szCs w:val="28"/>
        </w:rPr>
        <w:t>G</w:t>
      </w:r>
      <w:r w:rsidRPr="00060CC2">
        <w:rPr>
          <w:szCs w:val="28"/>
          <w:vertAlign w:val="subscript"/>
        </w:rPr>
        <w:t>0</w:t>
      </w:r>
      <w:r w:rsidRPr="00060CC2">
        <w:rPr>
          <w:szCs w:val="28"/>
        </w:rPr>
        <w:t>G</w:t>
      </w:r>
      <w:r w:rsidRPr="00060CC2">
        <w:rPr>
          <w:szCs w:val="28"/>
          <w:vertAlign w:val="subscript"/>
        </w:rPr>
        <w:t>1</w:t>
      </w:r>
      <w:r w:rsidRPr="00060CC2">
        <w:rPr>
          <w:szCs w:val="28"/>
        </w:rPr>
        <w:t xml:space="preserve"> </w:t>
      </w:r>
      <w:r w:rsidR="00A27452">
        <w:rPr>
          <w:szCs w:val="28"/>
        </w:rPr>
        <w:t>-</w:t>
      </w:r>
      <w:r w:rsidRPr="00060CC2">
        <w:rPr>
          <w:szCs w:val="28"/>
        </w:rPr>
        <w:t xml:space="preserve"> відсоткове співвідношення ядер, які перебувають у фазі G</w:t>
      </w:r>
      <w:r w:rsidRPr="00060CC2">
        <w:rPr>
          <w:szCs w:val="28"/>
          <w:vertAlign w:val="subscript"/>
        </w:rPr>
        <w:t>0</w:t>
      </w:r>
      <w:r w:rsidRPr="00060CC2">
        <w:rPr>
          <w:szCs w:val="28"/>
        </w:rPr>
        <w:t>G</w:t>
      </w:r>
      <w:r w:rsidRPr="00060CC2">
        <w:rPr>
          <w:szCs w:val="28"/>
          <w:vertAlign w:val="subscript"/>
        </w:rPr>
        <w:t>1</w:t>
      </w:r>
      <w:r w:rsidRPr="00060CC2">
        <w:rPr>
          <w:szCs w:val="28"/>
        </w:rPr>
        <w:t xml:space="preserve"> клітинного циклу із вмістом ДНК = 2c до їх загальної дослідної кількості; </w:t>
      </w:r>
    </w:p>
    <w:p w14:paraId="16D6544B" w14:textId="1453FD94" w:rsidR="002025CC" w:rsidRDefault="002025CC" w:rsidP="00681766">
      <w:pPr>
        <w:rPr>
          <w:szCs w:val="28"/>
        </w:rPr>
      </w:pPr>
      <w:r>
        <w:rPr>
          <w:szCs w:val="28"/>
        </w:rPr>
        <w:t xml:space="preserve">2) </w:t>
      </w:r>
      <w:r w:rsidRPr="00060CC2">
        <w:rPr>
          <w:szCs w:val="28"/>
        </w:rPr>
        <w:t xml:space="preserve">S </w:t>
      </w:r>
      <w:r w:rsidR="00A27452">
        <w:rPr>
          <w:szCs w:val="28"/>
        </w:rPr>
        <w:t>-</w:t>
      </w:r>
      <w:r w:rsidRPr="00060CC2">
        <w:rPr>
          <w:szCs w:val="28"/>
        </w:rPr>
        <w:t xml:space="preserve"> відсоткове співвідношення ядер, які перебувають у фазі синтезу ДНК із її вмістом &gt; 2c та &lt; 4c до їх загальної дослідної кількості</w:t>
      </w:r>
      <w:r>
        <w:rPr>
          <w:szCs w:val="28"/>
        </w:rPr>
        <w:t xml:space="preserve"> (визначення ділянки S на ДНК-гістограмах, свідчить про проліферативну активність)</w:t>
      </w:r>
      <w:r w:rsidRPr="00060CC2">
        <w:rPr>
          <w:szCs w:val="28"/>
        </w:rPr>
        <w:t xml:space="preserve">; </w:t>
      </w:r>
    </w:p>
    <w:p w14:paraId="376C7313" w14:textId="1B820F4F" w:rsidR="002025CC" w:rsidRDefault="002025CC" w:rsidP="00681766">
      <w:pPr>
        <w:rPr>
          <w:szCs w:val="28"/>
        </w:rPr>
      </w:pPr>
      <w:r>
        <w:rPr>
          <w:szCs w:val="28"/>
        </w:rPr>
        <w:t xml:space="preserve">3) </w:t>
      </w:r>
      <w:r w:rsidRPr="00060CC2">
        <w:rPr>
          <w:szCs w:val="28"/>
        </w:rPr>
        <w:t>G</w:t>
      </w:r>
      <w:r w:rsidRPr="00060CC2">
        <w:rPr>
          <w:szCs w:val="28"/>
          <w:vertAlign w:val="subscript"/>
        </w:rPr>
        <w:t>2</w:t>
      </w:r>
      <w:r w:rsidRPr="00060CC2">
        <w:rPr>
          <w:szCs w:val="28"/>
        </w:rPr>
        <w:t xml:space="preserve"> + M </w:t>
      </w:r>
      <w:r w:rsidR="00A27452">
        <w:rPr>
          <w:szCs w:val="28"/>
        </w:rPr>
        <w:t>-</w:t>
      </w:r>
      <w:r w:rsidRPr="00060CC2">
        <w:rPr>
          <w:szCs w:val="28"/>
        </w:rPr>
        <w:t xml:space="preserve"> відсоткове співвідношення ядер, які перебувають у фазі G</w:t>
      </w:r>
      <w:r w:rsidRPr="00060CC2">
        <w:rPr>
          <w:szCs w:val="28"/>
          <w:vertAlign w:val="subscript"/>
        </w:rPr>
        <w:t>2</w:t>
      </w:r>
      <w:r w:rsidR="00322458">
        <w:rPr>
          <w:szCs w:val="28"/>
        </w:rPr>
        <w:t> </w:t>
      </w:r>
      <w:r w:rsidRPr="00060CC2">
        <w:rPr>
          <w:szCs w:val="28"/>
        </w:rPr>
        <w:t>+</w:t>
      </w:r>
      <w:r w:rsidR="00322458">
        <w:rPr>
          <w:szCs w:val="28"/>
        </w:rPr>
        <w:t> </w:t>
      </w:r>
      <w:r w:rsidRPr="00060CC2">
        <w:rPr>
          <w:szCs w:val="28"/>
        </w:rPr>
        <w:t>M клітинного циклу із вмістом ДНК = 4c до їх загальної дослідної кількості;</w:t>
      </w:r>
    </w:p>
    <w:p w14:paraId="568771B9" w14:textId="7D31B3DC" w:rsidR="002025CC" w:rsidRDefault="002025CC" w:rsidP="00681766">
      <w:pPr>
        <w:rPr>
          <w:szCs w:val="28"/>
        </w:rPr>
      </w:pPr>
      <w:r>
        <w:rPr>
          <w:szCs w:val="28"/>
        </w:rPr>
        <w:t>4)</w:t>
      </w:r>
      <w:r w:rsidRPr="00060CC2">
        <w:rPr>
          <w:szCs w:val="28"/>
        </w:rPr>
        <w:t xml:space="preserve"> IPr </w:t>
      </w:r>
      <w:r w:rsidR="00A27452">
        <w:rPr>
          <w:szCs w:val="28"/>
        </w:rPr>
        <w:t>-</w:t>
      </w:r>
      <w:r w:rsidRPr="00060CC2">
        <w:rPr>
          <w:szCs w:val="28"/>
        </w:rPr>
        <w:t xml:space="preserve"> індекс проліферації, який визначається за сумою показників S + (G</w:t>
      </w:r>
      <w:r w:rsidRPr="00060CC2">
        <w:rPr>
          <w:szCs w:val="28"/>
          <w:vertAlign w:val="subscript"/>
        </w:rPr>
        <w:t>2</w:t>
      </w:r>
      <w:r w:rsidRPr="00060CC2">
        <w:rPr>
          <w:szCs w:val="28"/>
        </w:rPr>
        <w:t xml:space="preserve"> + M); </w:t>
      </w:r>
    </w:p>
    <w:p w14:paraId="2522AD89" w14:textId="7F9405E0" w:rsidR="002025CC" w:rsidRDefault="002025CC" w:rsidP="00681766">
      <w:pPr>
        <w:rPr>
          <w:szCs w:val="28"/>
        </w:rPr>
      </w:pPr>
      <w:r>
        <w:rPr>
          <w:szCs w:val="28"/>
        </w:rPr>
        <w:t xml:space="preserve">5) </w:t>
      </w:r>
      <w:r w:rsidRPr="00060CC2">
        <w:rPr>
          <w:szCs w:val="28"/>
        </w:rPr>
        <w:t xml:space="preserve">BP </w:t>
      </w:r>
      <w:r w:rsidR="00A27452">
        <w:rPr>
          <w:szCs w:val="28"/>
        </w:rPr>
        <w:t>-</w:t>
      </w:r>
      <w:r w:rsidRPr="00060CC2">
        <w:rPr>
          <w:szCs w:val="28"/>
        </w:rPr>
        <w:t xml:space="preserve"> блок проліферації, який оцінюється по співвідношенню S/(G</w:t>
      </w:r>
      <w:r w:rsidRPr="00060CC2">
        <w:rPr>
          <w:szCs w:val="28"/>
          <w:vertAlign w:val="subscript"/>
        </w:rPr>
        <w:t>2</w:t>
      </w:r>
      <w:r w:rsidR="00322458">
        <w:rPr>
          <w:szCs w:val="28"/>
        </w:rPr>
        <w:t> </w:t>
      </w:r>
      <w:r w:rsidRPr="00060CC2">
        <w:rPr>
          <w:szCs w:val="28"/>
        </w:rPr>
        <w:t>+</w:t>
      </w:r>
      <w:r w:rsidR="00322458">
        <w:rPr>
          <w:szCs w:val="28"/>
        </w:rPr>
        <w:t> </w:t>
      </w:r>
      <w:r w:rsidRPr="00060CC2">
        <w:rPr>
          <w:szCs w:val="28"/>
        </w:rPr>
        <w:t>M) (збільшення кількості клітин, які перебувають у фазі G</w:t>
      </w:r>
      <w:r w:rsidRPr="00060CC2">
        <w:rPr>
          <w:szCs w:val="28"/>
          <w:vertAlign w:val="subscript"/>
        </w:rPr>
        <w:t>2</w:t>
      </w:r>
      <w:r w:rsidRPr="00060CC2">
        <w:rPr>
          <w:szCs w:val="28"/>
        </w:rPr>
        <w:t xml:space="preserve"> + M клітинного циклу</w:t>
      </w:r>
      <w:r>
        <w:rPr>
          <w:szCs w:val="28"/>
        </w:rPr>
        <w:t>,</w:t>
      </w:r>
      <w:r w:rsidRPr="00060CC2">
        <w:rPr>
          <w:szCs w:val="28"/>
        </w:rPr>
        <w:t xml:space="preserve"> при низьких значеннях S-фази</w:t>
      </w:r>
      <w:r>
        <w:rPr>
          <w:szCs w:val="28"/>
        </w:rPr>
        <w:t>,</w:t>
      </w:r>
      <w:r w:rsidRPr="00060CC2">
        <w:rPr>
          <w:szCs w:val="28"/>
        </w:rPr>
        <w:t xml:space="preserve"> свідчить про затримку проліферації в стадії G</w:t>
      </w:r>
      <w:r w:rsidRPr="00060CC2">
        <w:rPr>
          <w:szCs w:val="28"/>
          <w:vertAlign w:val="subscript"/>
        </w:rPr>
        <w:t>2</w:t>
      </w:r>
      <w:r>
        <w:rPr>
          <w:szCs w:val="28"/>
        </w:rPr>
        <w:t xml:space="preserve"> + M)</w:t>
      </w:r>
      <w:r w:rsidR="002477B2" w:rsidRPr="002477B2">
        <w:rPr>
          <w:szCs w:val="28"/>
        </w:rPr>
        <w:t xml:space="preserve"> </w:t>
      </w:r>
      <w:r w:rsidR="002477B2" w:rsidRPr="000663E9">
        <w:rPr>
          <w:szCs w:val="28"/>
        </w:rPr>
        <w:t>[</w:t>
      </w:r>
      <w:r w:rsidR="002477B2">
        <w:rPr>
          <w:szCs w:val="28"/>
        </w:rPr>
        <w:fldChar w:fldCharType="begin"/>
      </w:r>
      <w:r w:rsidR="002477B2">
        <w:rPr>
          <w:szCs w:val="28"/>
        </w:rPr>
        <w:instrText xml:space="preserve"> REF _Ref527075013 \w \h </w:instrText>
      </w:r>
      <w:r w:rsidR="00681766">
        <w:rPr>
          <w:szCs w:val="28"/>
        </w:rPr>
        <w:instrText xml:space="preserve"> \* MERGEFORMAT </w:instrText>
      </w:r>
      <w:r w:rsidR="002477B2">
        <w:rPr>
          <w:szCs w:val="28"/>
        </w:rPr>
      </w:r>
      <w:r w:rsidR="002477B2">
        <w:rPr>
          <w:szCs w:val="28"/>
        </w:rPr>
        <w:fldChar w:fldCharType="separate"/>
      </w:r>
      <w:r w:rsidR="0090187B">
        <w:rPr>
          <w:szCs w:val="28"/>
        </w:rPr>
        <w:t>18</w:t>
      </w:r>
      <w:r w:rsidR="002477B2">
        <w:rPr>
          <w:szCs w:val="28"/>
        </w:rPr>
        <w:fldChar w:fldCharType="end"/>
      </w:r>
      <w:r w:rsidR="002477B2">
        <w:rPr>
          <w:szCs w:val="28"/>
        </w:rPr>
        <w:t xml:space="preserve">, </w:t>
      </w:r>
      <w:r w:rsidR="002477B2">
        <w:rPr>
          <w:szCs w:val="28"/>
        </w:rPr>
        <w:fldChar w:fldCharType="begin"/>
      </w:r>
      <w:r w:rsidR="002477B2">
        <w:rPr>
          <w:szCs w:val="28"/>
        </w:rPr>
        <w:instrText xml:space="preserve"> REF _Ref527074965 \w \h </w:instrText>
      </w:r>
      <w:r w:rsidR="00681766">
        <w:rPr>
          <w:szCs w:val="28"/>
        </w:rPr>
        <w:instrText xml:space="preserve"> \* MERGEFORMAT </w:instrText>
      </w:r>
      <w:r w:rsidR="002477B2">
        <w:rPr>
          <w:szCs w:val="28"/>
        </w:rPr>
      </w:r>
      <w:r w:rsidR="002477B2">
        <w:rPr>
          <w:szCs w:val="28"/>
        </w:rPr>
        <w:fldChar w:fldCharType="separate"/>
      </w:r>
      <w:r w:rsidR="0090187B">
        <w:rPr>
          <w:szCs w:val="28"/>
        </w:rPr>
        <w:t>80</w:t>
      </w:r>
      <w:r w:rsidR="002477B2">
        <w:rPr>
          <w:szCs w:val="28"/>
        </w:rPr>
        <w:fldChar w:fldCharType="end"/>
      </w:r>
      <w:r w:rsidR="002477B2">
        <w:rPr>
          <w:szCs w:val="28"/>
        </w:rPr>
        <w:t xml:space="preserve">, </w:t>
      </w:r>
      <w:r w:rsidR="002477B2">
        <w:rPr>
          <w:szCs w:val="28"/>
        </w:rPr>
        <w:fldChar w:fldCharType="begin"/>
      </w:r>
      <w:r w:rsidR="002477B2">
        <w:rPr>
          <w:szCs w:val="28"/>
        </w:rPr>
        <w:instrText xml:space="preserve"> REF _Ref527075025 \w \h </w:instrText>
      </w:r>
      <w:r w:rsidR="00681766">
        <w:rPr>
          <w:szCs w:val="28"/>
        </w:rPr>
        <w:instrText xml:space="preserve"> \* MERGEFORMAT </w:instrText>
      </w:r>
      <w:r w:rsidR="002477B2">
        <w:rPr>
          <w:szCs w:val="28"/>
        </w:rPr>
      </w:r>
      <w:r w:rsidR="002477B2">
        <w:rPr>
          <w:szCs w:val="28"/>
        </w:rPr>
        <w:fldChar w:fldCharType="separate"/>
      </w:r>
      <w:r w:rsidR="0090187B">
        <w:rPr>
          <w:szCs w:val="28"/>
        </w:rPr>
        <w:t>91</w:t>
      </w:r>
      <w:r w:rsidR="002477B2">
        <w:rPr>
          <w:szCs w:val="28"/>
        </w:rPr>
        <w:fldChar w:fldCharType="end"/>
      </w:r>
      <w:r w:rsidR="002477B2">
        <w:rPr>
          <w:szCs w:val="28"/>
        </w:rPr>
        <w:t xml:space="preserve">, </w:t>
      </w:r>
      <w:r w:rsidR="002477B2">
        <w:rPr>
          <w:szCs w:val="28"/>
        </w:rPr>
        <w:fldChar w:fldCharType="begin"/>
      </w:r>
      <w:r w:rsidR="002477B2">
        <w:rPr>
          <w:szCs w:val="28"/>
        </w:rPr>
        <w:instrText xml:space="preserve"> REF _Ref527075030 \w \h </w:instrText>
      </w:r>
      <w:r w:rsidR="00681766">
        <w:rPr>
          <w:szCs w:val="28"/>
        </w:rPr>
        <w:instrText xml:space="preserve"> \* MERGEFORMAT </w:instrText>
      </w:r>
      <w:r w:rsidR="002477B2">
        <w:rPr>
          <w:szCs w:val="28"/>
        </w:rPr>
      </w:r>
      <w:r w:rsidR="002477B2">
        <w:rPr>
          <w:szCs w:val="28"/>
        </w:rPr>
        <w:fldChar w:fldCharType="separate"/>
      </w:r>
      <w:r w:rsidR="0090187B">
        <w:rPr>
          <w:szCs w:val="28"/>
        </w:rPr>
        <w:t>110</w:t>
      </w:r>
      <w:r w:rsidR="002477B2">
        <w:rPr>
          <w:szCs w:val="28"/>
        </w:rPr>
        <w:fldChar w:fldCharType="end"/>
      </w:r>
      <w:r w:rsidR="002477B2" w:rsidRPr="000663E9">
        <w:rPr>
          <w:szCs w:val="28"/>
        </w:rPr>
        <w:t>]</w:t>
      </w:r>
      <w:r w:rsidRPr="00060CC2">
        <w:rPr>
          <w:szCs w:val="28"/>
        </w:rPr>
        <w:t xml:space="preserve">. </w:t>
      </w:r>
    </w:p>
    <w:p w14:paraId="3E6826C1" w14:textId="05568D51" w:rsidR="002025CC" w:rsidRPr="000663E9" w:rsidRDefault="002025CC" w:rsidP="00681766">
      <w:pPr>
        <w:rPr>
          <w:szCs w:val="28"/>
        </w:rPr>
      </w:pPr>
      <w:r w:rsidRPr="000663E9">
        <w:rPr>
          <w:szCs w:val="28"/>
        </w:rPr>
        <w:t>Визначення фрагментації ДНК (апоптоз) виконано шляхом виділення SUB-</w:t>
      </w:r>
      <w:r w:rsidRPr="00060CC2">
        <w:rPr>
          <w:szCs w:val="28"/>
        </w:rPr>
        <w:t>G</w:t>
      </w:r>
      <w:r w:rsidRPr="00060CC2">
        <w:rPr>
          <w:szCs w:val="28"/>
          <w:vertAlign w:val="subscript"/>
        </w:rPr>
        <w:t>0</w:t>
      </w:r>
      <w:r w:rsidRPr="00060CC2">
        <w:rPr>
          <w:szCs w:val="28"/>
        </w:rPr>
        <w:t>G</w:t>
      </w:r>
      <w:r w:rsidRPr="00060CC2">
        <w:rPr>
          <w:szCs w:val="28"/>
          <w:vertAlign w:val="subscript"/>
        </w:rPr>
        <w:t>1</w:t>
      </w:r>
      <w:r w:rsidRPr="000663E9">
        <w:rPr>
          <w:szCs w:val="28"/>
        </w:rPr>
        <w:t xml:space="preserve"> ділянки на ДНК-гістограмах, оскільки інтервал</w:t>
      </w:r>
      <w:r>
        <w:rPr>
          <w:szCs w:val="28"/>
        </w:rPr>
        <w:t xml:space="preserve"> RN1 (для </w:t>
      </w:r>
      <w:r w:rsidRPr="000663E9">
        <w:rPr>
          <w:szCs w:val="28"/>
        </w:rPr>
        <w:t>CyStain DNA Step 1</w:t>
      </w:r>
      <w:r>
        <w:rPr>
          <w:szCs w:val="28"/>
        </w:rPr>
        <w:t xml:space="preserve">) та RN2 (для </w:t>
      </w:r>
      <w:r w:rsidRPr="000663E9">
        <w:rPr>
          <w:szCs w:val="28"/>
        </w:rPr>
        <w:t>CyStain DNA Step 2</w:t>
      </w:r>
      <w:r>
        <w:rPr>
          <w:szCs w:val="28"/>
        </w:rPr>
        <w:t xml:space="preserve">) перед піком </w:t>
      </w:r>
      <w:r w:rsidRPr="00060CC2">
        <w:rPr>
          <w:szCs w:val="28"/>
        </w:rPr>
        <w:t>G</w:t>
      </w:r>
      <w:r w:rsidRPr="00060CC2">
        <w:rPr>
          <w:szCs w:val="28"/>
          <w:vertAlign w:val="subscript"/>
        </w:rPr>
        <w:t>0</w:t>
      </w:r>
      <w:r w:rsidRPr="00060CC2">
        <w:rPr>
          <w:szCs w:val="28"/>
        </w:rPr>
        <w:t>G</w:t>
      </w:r>
      <w:r w:rsidRPr="00060CC2">
        <w:rPr>
          <w:szCs w:val="28"/>
          <w:vertAlign w:val="subscript"/>
        </w:rPr>
        <w:t>1</w:t>
      </w:r>
      <w:r w:rsidRPr="000663E9">
        <w:rPr>
          <w:szCs w:val="28"/>
        </w:rPr>
        <w:t xml:space="preserve"> вказує н</w:t>
      </w:r>
      <w:r>
        <w:rPr>
          <w:szCs w:val="28"/>
        </w:rPr>
        <w:t xml:space="preserve">а ядра клітин з вмістом ДНК &lt; </w:t>
      </w:r>
      <w:r w:rsidRPr="006E77EA">
        <w:rPr>
          <w:szCs w:val="28"/>
        </w:rPr>
        <w:t>2</w:t>
      </w:r>
      <w:r>
        <w:rPr>
          <w:szCs w:val="28"/>
        </w:rPr>
        <w:t xml:space="preserve">с. </w:t>
      </w:r>
      <w:r w:rsidRPr="00A55487">
        <w:rPr>
          <w:szCs w:val="28"/>
        </w:rPr>
        <w:t xml:space="preserve">Нейрогліальну проліферацію оцінювали за % співвідношенням клітин у фазі синтезу ДНК (фаза S) до їх </w:t>
      </w:r>
      <w:r>
        <w:rPr>
          <w:szCs w:val="28"/>
        </w:rPr>
        <w:t>загальної кількості у суспензії</w:t>
      </w:r>
      <w:r w:rsidRPr="000663E9">
        <w:rPr>
          <w:szCs w:val="28"/>
        </w:rPr>
        <w:t>.</w:t>
      </w:r>
    </w:p>
    <w:p w14:paraId="790D34DD" w14:textId="1EFCBABD" w:rsidR="007B474C" w:rsidRDefault="002025CC" w:rsidP="00681766">
      <w:pPr>
        <w:rPr>
          <w:szCs w:val="28"/>
        </w:rPr>
      </w:pPr>
      <w:r w:rsidRPr="000663E9">
        <w:rPr>
          <w:szCs w:val="28"/>
        </w:rPr>
        <w:lastRenderedPageBreak/>
        <w:t>Зміни метаболічних показників у сітківці ока кролів оцінювали через 7-м діб після моделювання контузії. Обраний часовий проміжок пов’язано із максимальними, за даними літератури</w:t>
      </w:r>
      <w:r>
        <w:rPr>
          <w:szCs w:val="28"/>
        </w:rPr>
        <w:t xml:space="preserve">, </w:t>
      </w:r>
      <w:r w:rsidR="007B474C">
        <w:rPr>
          <w:szCs w:val="28"/>
        </w:rPr>
        <w:t xml:space="preserve">внутрішньоклітинними </w:t>
      </w:r>
      <w:r w:rsidRPr="000663E9">
        <w:rPr>
          <w:szCs w:val="28"/>
        </w:rPr>
        <w:t>змінами, які асоційовано із</w:t>
      </w:r>
      <w:r>
        <w:rPr>
          <w:szCs w:val="28"/>
        </w:rPr>
        <w:t xml:space="preserve"> </w:t>
      </w:r>
      <w:r w:rsidRPr="000663E9">
        <w:rPr>
          <w:szCs w:val="28"/>
        </w:rPr>
        <w:t>глутаматною ексайтотоксичністю та іншими зрушеннями в біохімічному гомеостазі</w:t>
      </w:r>
      <w:r>
        <w:rPr>
          <w:szCs w:val="28"/>
        </w:rPr>
        <w:t xml:space="preserve"> нейронів </w:t>
      </w:r>
      <w:r w:rsidRPr="000663E9">
        <w:rPr>
          <w:szCs w:val="28"/>
        </w:rPr>
        <w:t>[</w:t>
      </w:r>
      <w:r w:rsidR="00871DD5">
        <w:rPr>
          <w:sz w:val="20"/>
          <w:szCs w:val="28"/>
        </w:rPr>
        <w:fldChar w:fldCharType="begin"/>
      </w:r>
      <w:r w:rsidR="00871DD5">
        <w:rPr>
          <w:szCs w:val="28"/>
        </w:rPr>
        <w:instrText xml:space="preserve"> REF _Ref526682177 \w \h </w:instrText>
      </w:r>
      <w:r w:rsidR="00681766">
        <w:rPr>
          <w:sz w:val="20"/>
          <w:szCs w:val="28"/>
        </w:rPr>
        <w:instrText xml:space="preserve"> \* MERGEFORMAT </w:instrText>
      </w:r>
      <w:r w:rsidR="00871DD5">
        <w:rPr>
          <w:sz w:val="20"/>
          <w:szCs w:val="28"/>
        </w:rPr>
      </w:r>
      <w:r w:rsidR="00871DD5">
        <w:rPr>
          <w:sz w:val="20"/>
          <w:szCs w:val="28"/>
        </w:rPr>
        <w:fldChar w:fldCharType="separate"/>
      </w:r>
      <w:r w:rsidR="0090187B">
        <w:rPr>
          <w:szCs w:val="28"/>
        </w:rPr>
        <w:t>107</w:t>
      </w:r>
      <w:r w:rsidR="00871DD5">
        <w:rPr>
          <w:sz w:val="20"/>
          <w:szCs w:val="28"/>
        </w:rPr>
        <w:fldChar w:fldCharType="end"/>
      </w:r>
      <w:r w:rsidR="00871DD5" w:rsidRPr="00871DD5">
        <w:rPr>
          <w:szCs w:val="28"/>
        </w:rPr>
        <w:t xml:space="preserve">, </w:t>
      </w:r>
      <w:r w:rsidR="00871DD5" w:rsidRPr="00871DD5">
        <w:rPr>
          <w:szCs w:val="28"/>
        </w:rPr>
        <w:fldChar w:fldCharType="begin"/>
      </w:r>
      <w:r w:rsidR="00871DD5" w:rsidRPr="00871DD5">
        <w:rPr>
          <w:szCs w:val="28"/>
        </w:rPr>
        <w:instrText xml:space="preserve"> REF _Ref526682984 \w \h </w:instrText>
      </w:r>
      <w:r w:rsidR="00871DD5">
        <w:rPr>
          <w:szCs w:val="28"/>
        </w:rPr>
        <w:instrText xml:space="preserve"> \* MERGEFORMAT </w:instrText>
      </w:r>
      <w:r w:rsidR="00871DD5" w:rsidRPr="00871DD5">
        <w:rPr>
          <w:szCs w:val="28"/>
        </w:rPr>
      </w:r>
      <w:r w:rsidR="00871DD5" w:rsidRPr="00871DD5">
        <w:rPr>
          <w:szCs w:val="28"/>
        </w:rPr>
        <w:fldChar w:fldCharType="separate"/>
      </w:r>
      <w:r w:rsidR="0090187B">
        <w:rPr>
          <w:szCs w:val="28"/>
        </w:rPr>
        <w:t>156</w:t>
      </w:r>
      <w:r w:rsidR="00871DD5" w:rsidRPr="00871DD5">
        <w:rPr>
          <w:szCs w:val="28"/>
        </w:rPr>
        <w:fldChar w:fldCharType="end"/>
      </w:r>
      <w:r w:rsidRPr="00871DD5">
        <w:rPr>
          <w:szCs w:val="28"/>
        </w:rPr>
        <w:t>]</w:t>
      </w:r>
      <w:r w:rsidRPr="0016321D">
        <w:rPr>
          <w:szCs w:val="28"/>
        </w:rPr>
        <w:t>.</w:t>
      </w:r>
      <w:r>
        <w:rPr>
          <w:szCs w:val="28"/>
        </w:rPr>
        <w:t xml:space="preserve"> </w:t>
      </w:r>
    </w:p>
    <w:p w14:paraId="3CA6D7E3" w14:textId="23626E78" w:rsidR="00490C50" w:rsidRDefault="007048FD" w:rsidP="00681766">
      <w:pPr>
        <w:rPr>
          <w:szCs w:val="28"/>
        </w:rPr>
      </w:pPr>
      <w:r>
        <w:rPr>
          <w:szCs w:val="28"/>
        </w:rPr>
        <w:t>Для біохімічних досліджень с</w:t>
      </w:r>
      <w:r w:rsidR="002025CC" w:rsidRPr="000663E9">
        <w:rPr>
          <w:szCs w:val="28"/>
        </w:rPr>
        <w:t>ітківку г</w:t>
      </w:r>
      <w:r w:rsidR="002025CC">
        <w:rPr>
          <w:szCs w:val="28"/>
        </w:rPr>
        <w:t>омогенізували</w:t>
      </w:r>
      <w:r w:rsidR="004B3B75">
        <w:rPr>
          <w:szCs w:val="28"/>
        </w:rPr>
        <w:t xml:space="preserve"> протягом 2-х хвилин</w:t>
      </w:r>
      <w:r w:rsidR="002025CC">
        <w:rPr>
          <w:szCs w:val="28"/>
        </w:rPr>
        <w:t xml:space="preserve"> у </w:t>
      </w:r>
      <w:r w:rsidRPr="007048FD">
        <w:rPr>
          <w:szCs w:val="28"/>
        </w:rPr>
        <w:t>сольовому ізотонічному середовищі</w:t>
      </w:r>
      <w:r w:rsidR="002025CC" w:rsidRPr="007048FD">
        <w:rPr>
          <w:szCs w:val="28"/>
        </w:rPr>
        <w:t xml:space="preserve"> </w:t>
      </w:r>
      <w:r w:rsidRPr="007048FD">
        <w:rPr>
          <w:szCs w:val="28"/>
        </w:rPr>
        <w:t>0,15</w:t>
      </w:r>
      <w:r>
        <w:rPr>
          <w:szCs w:val="28"/>
        </w:rPr>
        <w:t> </w:t>
      </w:r>
      <w:r w:rsidRPr="007048FD">
        <w:rPr>
          <w:szCs w:val="28"/>
        </w:rPr>
        <w:t xml:space="preserve">М KCl </w:t>
      </w:r>
      <w:r w:rsidR="002025CC" w:rsidRPr="000663E9">
        <w:rPr>
          <w:szCs w:val="28"/>
        </w:rPr>
        <w:t>(співвідношення</w:t>
      </w:r>
      <w:r w:rsidR="00654EB8">
        <w:rPr>
          <w:szCs w:val="28"/>
        </w:rPr>
        <w:t xml:space="preserve"> маса/об’єм</w:t>
      </w:r>
      <w:r w:rsidR="002025CC" w:rsidRPr="000663E9">
        <w:rPr>
          <w:szCs w:val="28"/>
        </w:rPr>
        <w:t xml:space="preserve"> 1:3)</w:t>
      </w:r>
      <w:r w:rsidR="004B3B75">
        <w:rPr>
          <w:szCs w:val="28"/>
        </w:rPr>
        <w:t xml:space="preserve"> при 3000 </w:t>
      </w:r>
      <w:r w:rsidR="00654EB8">
        <w:rPr>
          <w:szCs w:val="28"/>
        </w:rPr>
        <w:t>об/хв (тефлон-скло),</w:t>
      </w:r>
      <w:r w:rsidR="002025CC" w:rsidRPr="000663E9">
        <w:rPr>
          <w:szCs w:val="28"/>
        </w:rPr>
        <w:t xml:space="preserve"> </w:t>
      </w:r>
      <w:r w:rsidR="00290E93">
        <w:rPr>
          <w:szCs w:val="28"/>
        </w:rPr>
        <w:t>центрифугували</w:t>
      </w:r>
      <w:r w:rsidR="002025CC">
        <w:rPr>
          <w:szCs w:val="28"/>
        </w:rPr>
        <w:t xml:space="preserve"> протягом</w:t>
      </w:r>
      <w:r w:rsidR="002025CC" w:rsidRPr="000663E9">
        <w:rPr>
          <w:szCs w:val="28"/>
        </w:rPr>
        <w:t xml:space="preserve"> 30 хв</w:t>
      </w:r>
      <w:r w:rsidR="002025CC">
        <w:rPr>
          <w:szCs w:val="28"/>
        </w:rPr>
        <w:t xml:space="preserve"> при</w:t>
      </w:r>
      <w:r w:rsidR="001A40B4">
        <w:rPr>
          <w:szCs w:val="28"/>
        </w:rPr>
        <w:t xml:space="preserve"> 150</w:t>
      </w:r>
      <w:r w:rsidR="00A72364">
        <w:rPr>
          <w:szCs w:val="28"/>
        </w:rPr>
        <w:t>0</w:t>
      </w:r>
      <w:r w:rsidR="002025CC" w:rsidRPr="000663E9">
        <w:rPr>
          <w:szCs w:val="28"/>
        </w:rPr>
        <w:t>g</w:t>
      </w:r>
      <w:r w:rsidR="004B3B75" w:rsidRPr="004B3B75">
        <w:rPr>
          <w:szCs w:val="28"/>
        </w:rPr>
        <w:t xml:space="preserve"> </w:t>
      </w:r>
      <w:r w:rsidR="004B3B75">
        <w:rPr>
          <w:szCs w:val="28"/>
        </w:rPr>
        <w:t xml:space="preserve">та температурі </w:t>
      </w:r>
      <w:r w:rsidR="004B3B75" w:rsidRPr="00E25C0E">
        <w:rPr>
          <w:szCs w:val="28"/>
        </w:rPr>
        <w:t>+4</w:t>
      </w:r>
      <w:r w:rsidR="004B3B75">
        <w:rPr>
          <w:szCs w:val="28"/>
        </w:rPr>
        <w:t> </w:t>
      </w:r>
      <w:r w:rsidR="004B3B75" w:rsidRPr="00E25C0E">
        <w:rPr>
          <w:szCs w:val="28"/>
        </w:rPr>
        <w:t>°С</w:t>
      </w:r>
      <w:r w:rsidR="004B3B75">
        <w:rPr>
          <w:szCs w:val="28"/>
        </w:rPr>
        <w:t>, після чого відбирали аліквоти</w:t>
      </w:r>
      <w:r w:rsidR="00290E93">
        <w:rPr>
          <w:szCs w:val="28"/>
        </w:rPr>
        <w:t xml:space="preserve"> пост-ядерного</w:t>
      </w:r>
      <w:r w:rsidR="004B3B75">
        <w:rPr>
          <w:szCs w:val="28"/>
        </w:rPr>
        <w:t xml:space="preserve"> супернатанту в мікропробірки </w:t>
      </w:r>
      <w:r w:rsidR="004B3B75" w:rsidRPr="004B3B75">
        <w:rPr>
          <w:szCs w:val="28"/>
        </w:rPr>
        <w:t>Ерpendor</w:t>
      </w:r>
      <w:r w:rsidR="004B3B75">
        <w:rPr>
          <w:szCs w:val="28"/>
          <w:lang w:val="en-US"/>
        </w:rPr>
        <w:t>f</w:t>
      </w:r>
      <w:r w:rsidR="004B3B75">
        <w:rPr>
          <w:szCs w:val="28"/>
        </w:rPr>
        <w:t xml:space="preserve"> і до проведення біохімічних досліджень зберігали при температурі -20 </w:t>
      </w:r>
      <w:r w:rsidR="004B3B75" w:rsidRPr="00E25C0E">
        <w:rPr>
          <w:szCs w:val="28"/>
        </w:rPr>
        <w:t>°С</w:t>
      </w:r>
      <w:r w:rsidR="002025CC" w:rsidRPr="000663E9">
        <w:rPr>
          <w:szCs w:val="28"/>
        </w:rPr>
        <w:t xml:space="preserve">. </w:t>
      </w:r>
    </w:p>
    <w:p w14:paraId="719D9F50" w14:textId="105D5208" w:rsidR="008F4BCF" w:rsidRDefault="002025CC" w:rsidP="00681766">
      <w:pPr>
        <w:rPr>
          <w:szCs w:val="28"/>
        </w:rPr>
      </w:pPr>
      <w:r w:rsidRPr="000663E9">
        <w:rPr>
          <w:szCs w:val="28"/>
        </w:rPr>
        <w:t xml:space="preserve">Маркерною величиною, яка віддзеркалює зміни в енергетичному балансі в сітківці, був пул </w:t>
      </w:r>
      <w:r w:rsidR="000A14C5">
        <w:rPr>
          <w:szCs w:val="28"/>
        </w:rPr>
        <w:t>АТФ</w:t>
      </w:r>
      <w:r w:rsidRPr="000663E9">
        <w:rPr>
          <w:szCs w:val="28"/>
        </w:rPr>
        <w:t>. Вміст АТФ визначали в безбілковому трихлороцтовому екстракті сітківки ока 1:5 (10</w:t>
      </w:r>
      <w:r w:rsidR="00104ADF">
        <w:rPr>
          <w:szCs w:val="28"/>
        </w:rPr>
        <w:t> </w:t>
      </w:r>
      <w:r w:rsidRPr="000663E9">
        <w:rPr>
          <w:szCs w:val="28"/>
        </w:rPr>
        <w:t>% розчин трихлороцтової кислоти) хроматографічним методом [</w:t>
      </w:r>
      <w:r w:rsidR="006C5B88">
        <w:rPr>
          <w:szCs w:val="28"/>
        </w:rPr>
        <w:fldChar w:fldCharType="begin"/>
      </w:r>
      <w:r w:rsidR="006C5B88">
        <w:rPr>
          <w:szCs w:val="28"/>
        </w:rPr>
        <w:instrText xml:space="preserve"> REF _Ref527075528 \w \h </w:instrText>
      </w:r>
      <w:r w:rsidR="00681766">
        <w:rPr>
          <w:szCs w:val="28"/>
        </w:rPr>
        <w:instrText xml:space="preserve"> \* MERGEFORMAT </w:instrText>
      </w:r>
      <w:r w:rsidR="006C5B88">
        <w:rPr>
          <w:szCs w:val="28"/>
        </w:rPr>
      </w:r>
      <w:r w:rsidR="006C5B88">
        <w:rPr>
          <w:szCs w:val="28"/>
        </w:rPr>
        <w:fldChar w:fldCharType="separate"/>
      </w:r>
      <w:r w:rsidR="0090187B">
        <w:rPr>
          <w:szCs w:val="28"/>
        </w:rPr>
        <w:t>62</w:t>
      </w:r>
      <w:r w:rsidR="006C5B88">
        <w:rPr>
          <w:szCs w:val="28"/>
        </w:rPr>
        <w:fldChar w:fldCharType="end"/>
      </w:r>
      <w:r w:rsidRPr="000663E9">
        <w:rPr>
          <w:szCs w:val="28"/>
        </w:rPr>
        <w:t xml:space="preserve">]. </w:t>
      </w:r>
      <w:r w:rsidR="00290E93" w:rsidRPr="00490C50">
        <w:rPr>
          <w:szCs w:val="28"/>
        </w:rPr>
        <w:t xml:space="preserve">Безбілковий екстракт отримували додаванням точної навіски гомогенату </w:t>
      </w:r>
      <w:r w:rsidR="00290E93">
        <w:rPr>
          <w:szCs w:val="28"/>
        </w:rPr>
        <w:t>сітківки в хлорну кислоту (0,6 </w:t>
      </w:r>
      <w:r w:rsidR="00290E93" w:rsidRPr="00490C50">
        <w:rPr>
          <w:szCs w:val="28"/>
        </w:rPr>
        <w:t>М) з подальшою нейтралізацією 5,0</w:t>
      </w:r>
      <w:r w:rsidR="00290E93">
        <w:rPr>
          <w:szCs w:val="28"/>
        </w:rPr>
        <w:t> </w:t>
      </w:r>
      <w:r w:rsidR="00290E93" w:rsidRPr="00490C50">
        <w:rPr>
          <w:szCs w:val="28"/>
        </w:rPr>
        <w:t>М калію карбонатом.</w:t>
      </w:r>
    </w:p>
    <w:p w14:paraId="317B4FDA" w14:textId="30405F15" w:rsidR="001B7F01" w:rsidRDefault="00D87CB8" w:rsidP="00681766">
      <w:pPr>
        <w:rPr>
          <w:szCs w:val="28"/>
        </w:rPr>
      </w:pPr>
      <w:r w:rsidRPr="00D87CB8">
        <w:rPr>
          <w:szCs w:val="28"/>
        </w:rPr>
        <w:t>Ступінь активації оксидативного стресу в сітківці оцінювали за кінцевим продуктом процесу перекисного окиснення ліпідів (ПОЛ)</w:t>
      </w:r>
      <w:r w:rsidR="0034303A">
        <w:rPr>
          <w:szCs w:val="28"/>
        </w:rPr>
        <w:t xml:space="preserve"> </w:t>
      </w:r>
      <w:r w:rsidR="0034303A" w:rsidRPr="00D87CB8">
        <w:rPr>
          <w:szCs w:val="28"/>
        </w:rPr>
        <w:t>та окисної модифікації білка (ОМБ)</w:t>
      </w:r>
      <w:r w:rsidR="0034303A">
        <w:rPr>
          <w:szCs w:val="28"/>
        </w:rPr>
        <w:t xml:space="preserve">. </w:t>
      </w:r>
      <w:r w:rsidR="008F4BCF">
        <w:rPr>
          <w:szCs w:val="28"/>
        </w:rPr>
        <w:t>Маркер</w:t>
      </w:r>
      <w:r w:rsidR="004476A3">
        <w:rPr>
          <w:szCs w:val="28"/>
        </w:rPr>
        <w:t>ний показник</w:t>
      </w:r>
      <w:r w:rsidR="0034303A">
        <w:rPr>
          <w:szCs w:val="28"/>
        </w:rPr>
        <w:t xml:space="preserve"> </w:t>
      </w:r>
      <w:r w:rsidR="008F4BCF">
        <w:rPr>
          <w:szCs w:val="28"/>
        </w:rPr>
        <w:t>ПОЛ - малоновий діальдегід</w:t>
      </w:r>
      <w:r w:rsidR="008F4BCF" w:rsidRPr="00D87CB8">
        <w:rPr>
          <w:szCs w:val="28"/>
        </w:rPr>
        <w:t xml:space="preserve"> (МДА)</w:t>
      </w:r>
      <w:r w:rsidR="008F4BCF">
        <w:rPr>
          <w:szCs w:val="28"/>
        </w:rPr>
        <w:t xml:space="preserve"> оцінювали за реакцією</w:t>
      </w:r>
      <w:r w:rsidRPr="00D87CB8">
        <w:rPr>
          <w:szCs w:val="28"/>
        </w:rPr>
        <w:t xml:space="preserve"> з тіобарбітуровою кислотою</w:t>
      </w:r>
      <w:r w:rsidR="008F4BCF">
        <w:rPr>
          <w:szCs w:val="28"/>
        </w:rPr>
        <w:t xml:space="preserve"> </w:t>
      </w:r>
      <w:r w:rsidR="008F4BCF" w:rsidRPr="000663E9">
        <w:rPr>
          <w:szCs w:val="28"/>
        </w:rPr>
        <w:t>спектрофотометричним методом</w:t>
      </w:r>
      <w:r w:rsidRPr="00D87CB8">
        <w:rPr>
          <w:szCs w:val="28"/>
        </w:rPr>
        <w:t xml:space="preserve"> </w:t>
      </w:r>
      <w:r w:rsidR="008F4BCF">
        <w:rPr>
          <w:szCs w:val="28"/>
        </w:rPr>
        <w:t>за максимумом поглинання забарвленого комплексу при довжині хвилі 532 нм [</w:t>
      </w:r>
      <w:r w:rsidR="008F4BCF">
        <w:rPr>
          <w:szCs w:val="28"/>
        </w:rPr>
        <w:fldChar w:fldCharType="begin"/>
      </w:r>
      <w:r w:rsidR="008F4BCF">
        <w:rPr>
          <w:szCs w:val="28"/>
        </w:rPr>
        <w:instrText xml:space="preserve"> REF _Ref527075542 \w \h </w:instrText>
      </w:r>
      <w:r w:rsidR="00681766">
        <w:rPr>
          <w:szCs w:val="28"/>
        </w:rPr>
        <w:instrText xml:space="preserve"> \* MERGEFORMAT </w:instrText>
      </w:r>
      <w:r w:rsidR="008F4BCF">
        <w:rPr>
          <w:szCs w:val="28"/>
        </w:rPr>
      </w:r>
      <w:r w:rsidR="008F4BCF">
        <w:rPr>
          <w:szCs w:val="28"/>
        </w:rPr>
        <w:fldChar w:fldCharType="separate"/>
      </w:r>
      <w:r w:rsidR="008F4BCF">
        <w:rPr>
          <w:szCs w:val="28"/>
        </w:rPr>
        <w:t>16</w:t>
      </w:r>
      <w:r w:rsidR="008F4BCF">
        <w:rPr>
          <w:szCs w:val="28"/>
        </w:rPr>
        <w:fldChar w:fldCharType="end"/>
      </w:r>
      <w:r w:rsidR="008F4BCF">
        <w:rPr>
          <w:szCs w:val="28"/>
        </w:rPr>
        <w:t xml:space="preserve">, </w:t>
      </w:r>
      <w:r w:rsidR="008F4BCF">
        <w:rPr>
          <w:szCs w:val="28"/>
        </w:rPr>
        <w:fldChar w:fldCharType="begin"/>
      </w:r>
      <w:r w:rsidR="008F4BCF">
        <w:rPr>
          <w:szCs w:val="28"/>
        </w:rPr>
        <w:instrText xml:space="preserve"> REF _Ref527074523 \w \h </w:instrText>
      </w:r>
      <w:r w:rsidR="00681766">
        <w:rPr>
          <w:szCs w:val="28"/>
        </w:rPr>
        <w:instrText xml:space="preserve"> \* MERGEFORMAT </w:instrText>
      </w:r>
      <w:r w:rsidR="008F4BCF">
        <w:rPr>
          <w:szCs w:val="28"/>
        </w:rPr>
      </w:r>
      <w:r w:rsidR="008F4BCF">
        <w:rPr>
          <w:szCs w:val="28"/>
        </w:rPr>
        <w:fldChar w:fldCharType="separate"/>
      </w:r>
      <w:r w:rsidR="008F4BCF">
        <w:rPr>
          <w:szCs w:val="28"/>
        </w:rPr>
        <w:t>78</w:t>
      </w:r>
      <w:r w:rsidR="008F4BCF">
        <w:rPr>
          <w:szCs w:val="28"/>
        </w:rPr>
        <w:fldChar w:fldCharType="end"/>
      </w:r>
      <w:r w:rsidR="008F4BCF">
        <w:rPr>
          <w:szCs w:val="28"/>
        </w:rPr>
        <w:t>].</w:t>
      </w:r>
      <w:r w:rsidR="004476A3">
        <w:rPr>
          <w:szCs w:val="28"/>
        </w:rPr>
        <w:t xml:space="preserve"> Показник</w:t>
      </w:r>
      <w:r w:rsidRPr="00D87CB8">
        <w:rPr>
          <w:szCs w:val="28"/>
        </w:rPr>
        <w:t xml:space="preserve"> </w:t>
      </w:r>
      <w:r w:rsidR="004476A3">
        <w:rPr>
          <w:szCs w:val="28"/>
        </w:rPr>
        <w:t>ОМБ - карбонільні групи протеїнів (КГП) оцінювали</w:t>
      </w:r>
      <w:r w:rsidRPr="00D87CB8">
        <w:rPr>
          <w:szCs w:val="28"/>
        </w:rPr>
        <w:t xml:space="preserve"> за реакцією взаємодії окислених амінокислотних залишків із 2,4-динітрофенілгідразином </w:t>
      </w:r>
      <w:r>
        <w:rPr>
          <w:szCs w:val="28"/>
        </w:rPr>
        <w:t>[</w:t>
      </w:r>
      <w:r w:rsidR="006C5B88">
        <w:rPr>
          <w:szCs w:val="28"/>
        </w:rPr>
        <w:fldChar w:fldCharType="begin"/>
      </w:r>
      <w:r w:rsidR="006C5B88">
        <w:rPr>
          <w:szCs w:val="28"/>
        </w:rPr>
        <w:instrText xml:space="preserve"> REF _Ref527075560 \w \h </w:instrText>
      </w:r>
      <w:r w:rsidR="00681766">
        <w:rPr>
          <w:szCs w:val="28"/>
        </w:rPr>
        <w:instrText xml:space="preserve"> \* MERGEFORMAT </w:instrText>
      </w:r>
      <w:r w:rsidR="006C5B88">
        <w:rPr>
          <w:szCs w:val="28"/>
        </w:rPr>
      </w:r>
      <w:r w:rsidR="006C5B88">
        <w:rPr>
          <w:szCs w:val="28"/>
        </w:rPr>
        <w:fldChar w:fldCharType="separate"/>
      </w:r>
      <w:r w:rsidR="0090187B">
        <w:rPr>
          <w:szCs w:val="28"/>
        </w:rPr>
        <w:t>25</w:t>
      </w:r>
      <w:r w:rsidR="006C5B88">
        <w:rPr>
          <w:szCs w:val="28"/>
        </w:rPr>
        <w:fldChar w:fldCharType="end"/>
      </w:r>
      <w:r>
        <w:rPr>
          <w:szCs w:val="28"/>
        </w:rPr>
        <w:t>]</w:t>
      </w:r>
      <w:r w:rsidRPr="00D87CB8">
        <w:rPr>
          <w:szCs w:val="28"/>
        </w:rPr>
        <w:t>.</w:t>
      </w:r>
      <w:r w:rsidR="006A779D">
        <w:rPr>
          <w:szCs w:val="28"/>
        </w:rPr>
        <w:t xml:space="preserve"> </w:t>
      </w:r>
    </w:p>
    <w:p w14:paraId="562E49CA" w14:textId="19594890" w:rsidR="00B23187" w:rsidRDefault="002025CC" w:rsidP="00681766">
      <w:pPr>
        <w:rPr>
          <w:szCs w:val="28"/>
        </w:rPr>
      </w:pPr>
      <w:r w:rsidRPr="000663E9">
        <w:rPr>
          <w:szCs w:val="28"/>
        </w:rPr>
        <w:t xml:space="preserve">Стан системи ретинального антиоксидантного захисту оцінювали за активністю глутатіонпероксидази (ГПО) спектрофотометричним методом </w:t>
      </w:r>
      <w:r w:rsidRPr="000663E9">
        <w:rPr>
          <w:bCs/>
          <w:szCs w:val="28"/>
        </w:rPr>
        <w:t>[</w:t>
      </w:r>
      <w:r w:rsidR="004E41D3">
        <w:rPr>
          <w:iCs/>
          <w:szCs w:val="28"/>
          <w:lang w:eastAsia="uk-UA"/>
        </w:rPr>
        <w:fldChar w:fldCharType="begin"/>
      </w:r>
      <w:r w:rsidR="004E41D3">
        <w:rPr>
          <w:bCs/>
          <w:szCs w:val="28"/>
        </w:rPr>
        <w:instrText xml:space="preserve"> REF _Ref527230339 \n \h </w:instrText>
      </w:r>
      <w:r w:rsidR="00681766">
        <w:rPr>
          <w:iCs/>
          <w:szCs w:val="28"/>
          <w:lang w:eastAsia="uk-UA"/>
        </w:rPr>
        <w:instrText xml:space="preserve"> \* MERGEFORMAT </w:instrText>
      </w:r>
      <w:r w:rsidR="004E41D3">
        <w:rPr>
          <w:iCs/>
          <w:szCs w:val="28"/>
          <w:lang w:eastAsia="uk-UA"/>
        </w:rPr>
      </w:r>
      <w:r w:rsidR="004E41D3">
        <w:rPr>
          <w:iCs/>
          <w:szCs w:val="28"/>
          <w:lang w:eastAsia="uk-UA"/>
        </w:rPr>
        <w:fldChar w:fldCharType="separate"/>
      </w:r>
      <w:r w:rsidR="0090187B">
        <w:rPr>
          <w:bCs/>
          <w:szCs w:val="28"/>
        </w:rPr>
        <w:t>17</w:t>
      </w:r>
      <w:r w:rsidR="004E41D3">
        <w:rPr>
          <w:iCs/>
          <w:szCs w:val="28"/>
          <w:lang w:eastAsia="uk-UA"/>
        </w:rPr>
        <w:fldChar w:fldCharType="end"/>
      </w:r>
      <w:r w:rsidR="00B31AFB">
        <w:rPr>
          <w:iCs/>
          <w:szCs w:val="28"/>
          <w:lang w:eastAsia="uk-UA"/>
        </w:rPr>
        <w:t xml:space="preserve">, </w:t>
      </w:r>
      <w:r w:rsidR="00B31AFB">
        <w:rPr>
          <w:iCs/>
          <w:szCs w:val="28"/>
          <w:lang w:eastAsia="uk-UA"/>
        </w:rPr>
        <w:fldChar w:fldCharType="begin"/>
      </w:r>
      <w:r w:rsidR="00B31AFB">
        <w:rPr>
          <w:iCs/>
          <w:szCs w:val="28"/>
          <w:lang w:eastAsia="uk-UA"/>
        </w:rPr>
        <w:instrText xml:space="preserve"> REF _Ref527868805 \w \h </w:instrText>
      </w:r>
      <w:r w:rsidR="00681766">
        <w:rPr>
          <w:iCs/>
          <w:szCs w:val="28"/>
          <w:lang w:eastAsia="uk-UA"/>
        </w:rPr>
        <w:instrText xml:space="preserve"> \* MERGEFORMAT </w:instrText>
      </w:r>
      <w:r w:rsidR="00B31AFB">
        <w:rPr>
          <w:iCs/>
          <w:szCs w:val="28"/>
          <w:lang w:eastAsia="uk-UA"/>
        </w:rPr>
      </w:r>
      <w:r w:rsidR="00B31AFB">
        <w:rPr>
          <w:iCs/>
          <w:szCs w:val="28"/>
          <w:lang w:eastAsia="uk-UA"/>
        </w:rPr>
        <w:fldChar w:fldCharType="separate"/>
      </w:r>
      <w:r w:rsidR="00B31AFB">
        <w:rPr>
          <w:iCs/>
          <w:szCs w:val="28"/>
          <w:lang w:eastAsia="uk-UA"/>
        </w:rPr>
        <w:t>78</w:t>
      </w:r>
      <w:r w:rsidR="00B31AFB">
        <w:rPr>
          <w:iCs/>
          <w:szCs w:val="28"/>
          <w:lang w:eastAsia="uk-UA"/>
        </w:rPr>
        <w:fldChar w:fldCharType="end"/>
      </w:r>
      <w:r w:rsidRPr="000663E9">
        <w:rPr>
          <w:bCs/>
          <w:szCs w:val="28"/>
        </w:rPr>
        <w:t>]</w:t>
      </w:r>
      <w:r w:rsidRPr="000663E9">
        <w:rPr>
          <w:szCs w:val="28"/>
        </w:rPr>
        <w:t xml:space="preserve">. </w:t>
      </w:r>
      <w:r w:rsidR="00B23187">
        <w:rPr>
          <w:szCs w:val="28"/>
        </w:rPr>
        <w:t>З</w:t>
      </w:r>
      <w:r w:rsidR="00B23187" w:rsidRPr="00322E57">
        <w:rPr>
          <w:szCs w:val="28"/>
        </w:rPr>
        <w:t xml:space="preserve">а допомогою глутатіону відновленого </w:t>
      </w:r>
      <w:r w:rsidRPr="00322E57">
        <w:rPr>
          <w:szCs w:val="28"/>
        </w:rPr>
        <w:t>ГПО відновлює гідропере</w:t>
      </w:r>
      <w:r w:rsidR="00B23187">
        <w:rPr>
          <w:szCs w:val="28"/>
        </w:rPr>
        <w:t>кис трет-бутилу,</w:t>
      </w:r>
      <w:r w:rsidRPr="00322E57">
        <w:rPr>
          <w:szCs w:val="28"/>
        </w:rPr>
        <w:t xml:space="preserve"> </w:t>
      </w:r>
      <w:r w:rsidR="00B23187">
        <w:rPr>
          <w:szCs w:val="28"/>
        </w:rPr>
        <w:t>з</w:t>
      </w:r>
      <w:r w:rsidRPr="00322E57">
        <w:rPr>
          <w:szCs w:val="28"/>
        </w:rPr>
        <w:t xml:space="preserve">алишок </w:t>
      </w:r>
      <w:r w:rsidR="00B23187">
        <w:rPr>
          <w:szCs w:val="28"/>
        </w:rPr>
        <w:t>якого</w:t>
      </w:r>
      <w:r w:rsidRPr="00322E57">
        <w:rPr>
          <w:szCs w:val="28"/>
        </w:rPr>
        <w:t xml:space="preserve"> визначали за інтенсивністю забарвлення з нітропрусидом натрію, що має максимум поглинання при довжині хвилі 540 </w:t>
      </w:r>
      <w:r w:rsidRPr="00322E57">
        <w:rPr>
          <w:szCs w:val="28"/>
        </w:rPr>
        <w:lastRenderedPageBreak/>
        <w:t>нм. Активність ГПО оцінювали по спаданню глутатіону відновленого.</w:t>
      </w:r>
      <w:r w:rsidR="006A779D">
        <w:rPr>
          <w:szCs w:val="28"/>
        </w:rPr>
        <w:t xml:space="preserve"> </w:t>
      </w:r>
    </w:p>
    <w:p w14:paraId="33740725" w14:textId="16C665EB" w:rsidR="002025CC" w:rsidRDefault="00165095" w:rsidP="00681766">
      <w:pPr>
        <w:rPr>
          <w:szCs w:val="28"/>
        </w:rPr>
      </w:pPr>
      <w:r>
        <w:rPr>
          <w:szCs w:val="28"/>
        </w:rPr>
        <w:t>Стан системи</w:t>
      </w:r>
      <w:r w:rsidR="002025CC" w:rsidRPr="000663E9">
        <w:rPr>
          <w:szCs w:val="28"/>
        </w:rPr>
        <w:t xml:space="preserve"> </w:t>
      </w:r>
      <w:r w:rsidR="002025CC">
        <w:rPr>
          <w:szCs w:val="28"/>
        </w:rPr>
        <w:t xml:space="preserve">NО </w:t>
      </w:r>
      <w:r>
        <w:rPr>
          <w:szCs w:val="28"/>
        </w:rPr>
        <w:t>оцінювали</w:t>
      </w:r>
      <w:r w:rsidR="002025CC" w:rsidRPr="000663E9">
        <w:rPr>
          <w:szCs w:val="28"/>
        </w:rPr>
        <w:t xml:space="preserve"> за рівнем у гомогенатах с</w:t>
      </w:r>
      <w:r w:rsidR="006C5B88">
        <w:rPr>
          <w:szCs w:val="28"/>
        </w:rPr>
        <w:t>ітківки стабільних метаболітів -</w:t>
      </w:r>
      <w:r w:rsidR="002025CC" w:rsidRPr="000663E9">
        <w:rPr>
          <w:szCs w:val="28"/>
        </w:rPr>
        <w:t xml:space="preserve"> нітритів та нітратів</w:t>
      </w:r>
      <w:r w:rsidR="002025CC" w:rsidRPr="006C5B88">
        <w:rPr>
          <w:szCs w:val="28"/>
        </w:rPr>
        <w:t>. Їх суму визначали за реакцією з реактивом Грісса</w:t>
      </w:r>
      <w:r w:rsidR="00B31AFB">
        <w:rPr>
          <w:szCs w:val="28"/>
        </w:rPr>
        <w:t xml:space="preserve"> </w:t>
      </w:r>
      <w:r w:rsidR="00B31AFB" w:rsidRPr="000663E9">
        <w:rPr>
          <w:szCs w:val="28"/>
        </w:rPr>
        <w:t>спектрофотометричним методом</w:t>
      </w:r>
      <w:r w:rsidR="002025CC" w:rsidRPr="006C5B88">
        <w:rPr>
          <w:szCs w:val="28"/>
        </w:rPr>
        <w:t xml:space="preserve"> </w:t>
      </w:r>
      <w:r w:rsidR="002025CC" w:rsidRPr="006C5B88">
        <w:rPr>
          <w:bCs/>
          <w:szCs w:val="28"/>
        </w:rPr>
        <w:t>[</w:t>
      </w:r>
      <w:r w:rsidR="006C5B88">
        <w:rPr>
          <w:szCs w:val="28"/>
        </w:rPr>
        <w:fldChar w:fldCharType="begin"/>
      </w:r>
      <w:r w:rsidR="006C5B88">
        <w:rPr>
          <w:bCs/>
          <w:szCs w:val="28"/>
        </w:rPr>
        <w:instrText xml:space="preserve"> REF _Ref527075681 \w \h </w:instrText>
      </w:r>
      <w:r w:rsidR="00681766">
        <w:rPr>
          <w:szCs w:val="28"/>
        </w:rPr>
        <w:instrText xml:space="preserve"> \* MERGEFORMAT </w:instrText>
      </w:r>
      <w:r w:rsidR="006C5B88">
        <w:rPr>
          <w:szCs w:val="28"/>
        </w:rPr>
      </w:r>
      <w:r w:rsidR="006C5B88">
        <w:rPr>
          <w:szCs w:val="28"/>
        </w:rPr>
        <w:fldChar w:fldCharType="separate"/>
      </w:r>
      <w:r w:rsidR="0090187B">
        <w:rPr>
          <w:bCs/>
          <w:szCs w:val="28"/>
        </w:rPr>
        <w:t>44</w:t>
      </w:r>
      <w:r w:rsidR="006C5B88">
        <w:rPr>
          <w:szCs w:val="28"/>
        </w:rPr>
        <w:fldChar w:fldCharType="end"/>
      </w:r>
      <w:r w:rsidR="00B31AFB">
        <w:rPr>
          <w:szCs w:val="28"/>
        </w:rPr>
        <w:t xml:space="preserve">, </w:t>
      </w:r>
      <w:r w:rsidR="00B31AFB">
        <w:rPr>
          <w:szCs w:val="28"/>
        </w:rPr>
        <w:fldChar w:fldCharType="begin"/>
      </w:r>
      <w:r w:rsidR="00B31AFB">
        <w:rPr>
          <w:szCs w:val="28"/>
        </w:rPr>
        <w:instrText xml:space="preserve"> REF _Ref527868805 \w \h </w:instrText>
      </w:r>
      <w:r w:rsidR="00681766">
        <w:rPr>
          <w:szCs w:val="28"/>
        </w:rPr>
        <w:instrText xml:space="preserve"> \* MERGEFORMAT </w:instrText>
      </w:r>
      <w:r w:rsidR="00B31AFB">
        <w:rPr>
          <w:szCs w:val="28"/>
        </w:rPr>
      </w:r>
      <w:r w:rsidR="00B31AFB">
        <w:rPr>
          <w:szCs w:val="28"/>
        </w:rPr>
        <w:fldChar w:fldCharType="separate"/>
      </w:r>
      <w:r w:rsidR="00B31AFB">
        <w:rPr>
          <w:szCs w:val="28"/>
        </w:rPr>
        <w:t>78</w:t>
      </w:r>
      <w:r w:rsidR="00B31AFB">
        <w:rPr>
          <w:szCs w:val="28"/>
        </w:rPr>
        <w:fldChar w:fldCharType="end"/>
      </w:r>
      <w:r w:rsidR="002025CC" w:rsidRPr="006C5B88">
        <w:rPr>
          <w:szCs w:val="28"/>
        </w:rPr>
        <w:t>]. Принцип методу</w:t>
      </w:r>
      <w:r>
        <w:rPr>
          <w:szCs w:val="28"/>
        </w:rPr>
        <w:t xml:space="preserve"> полягав</w:t>
      </w:r>
      <w:r w:rsidR="002025CC">
        <w:rPr>
          <w:szCs w:val="28"/>
        </w:rPr>
        <w:t xml:space="preserve"> у</w:t>
      </w:r>
      <w:r w:rsidR="002025CC" w:rsidRPr="00CE0687">
        <w:rPr>
          <w:szCs w:val="28"/>
        </w:rPr>
        <w:t xml:space="preserve"> тому, що стабільні метаболіти </w:t>
      </w:r>
      <w:r w:rsidR="002025CC">
        <w:rPr>
          <w:szCs w:val="28"/>
          <w:lang w:val="en-US"/>
        </w:rPr>
        <w:t>NO</w:t>
      </w:r>
      <w:r w:rsidR="002025CC" w:rsidRPr="00CE0687">
        <w:rPr>
          <w:szCs w:val="28"/>
        </w:rPr>
        <w:t>, реагуючи з реактивом Грісса</w:t>
      </w:r>
      <w:r>
        <w:rPr>
          <w:szCs w:val="28"/>
        </w:rPr>
        <w:t>, утворили</w:t>
      </w:r>
      <w:r w:rsidR="002025CC" w:rsidRPr="00CE0687">
        <w:rPr>
          <w:szCs w:val="28"/>
        </w:rPr>
        <w:t xml:space="preserve"> забарвлений комплекс, який має максимум поглинання при довжині хвилі 540 нм.</w:t>
      </w:r>
    </w:p>
    <w:p w14:paraId="0542DCA7" w14:textId="50D24109" w:rsidR="002025CC" w:rsidRDefault="002025CC" w:rsidP="00681766">
      <w:pPr>
        <w:rPr>
          <w:szCs w:val="28"/>
        </w:rPr>
      </w:pPr>
      <w:r w:rsidRPr="000663E9">
        <w:rPr>
          <w:szCs w:val="28"/>
        </w:rPr>
        <w:t>Для проведення морфологічних досліджень, на 7-му добу</w:t>
      </w:r>
      <w:r>
        <w:rPr>
          <w:szCs w:val="28"/>
        </w:rPr>
        <w:t>,</w:t>
      </w:r>
      <w:r w:rsidRPr="000663E9">
        <w:rPr>
          <w:szCs w:val="28"/>
        </w:rPr>
        <w:t xml:space="preserve"> по завершенню експерименту, після енуклеації, видаляли </w:t>
      </w:r>
      <w:r w:rsidRPr="000663E9">
        <w:rPr>
          <w:color w:val="222222"/>
          <w:szCs w:val="28"/>
          <w:shd w:val="clear" w:color="auto" w:fill="FFFFFF"/>
        </w:rPr>
        <w:t>внутрішньоочну частину</w:t>
      </w:r>
      <w:r w:rsidRPr="000663E9">
        <w:rPr>
          <w:szCs w:val="28"/>
        </w:rPr>
        <w:t xml:space="preserve"> </w:t>
      </w:r>
      <w:r>
        <w:rPr>
          <w:szCs w:val="28"/>
        </w:rPr>
        <w:t>ЗН</w:t>
      </w:r>
      <w:r w:rsidRPr="000663E9">
        <w:rPr>
          <w:szCs w:val="28"/>
        </w:rPr>
        <w:t>, яку поміщали у 10</w:t>
      </w:r>
      <w:r w:rsidR="006C5B88">
        <w:rPr>
          <w:szCs w:val="28"/>
        </w:rPr>
        <w:t> </w:t>
      </w:r>
      <w:r w:rsidRPr="000663E9">
        <w:rPr>
          <w:szCs w:val="28"/>
        </w:rPr>
        <w:t>%</w:t>
      </w:r>
      <w:r>
        <w:rPr>
          <w:szCs w:val="28"/>
        </w:rPr>
        <w:t xml:space="preserve"> розчин нейтрального</w:t>
      </w:r>
      <w:r w:rsidRPr="000663E9">
        <w:rPr>
          <w:szCs w:val="28"/>
        </w:rPr>
        <w:t xml:space="preserve"> формалін</w:t>
      </w:r>
      <w:r>
        <w:rPr>
          <w:szCs w:val="28"/>
        </w:rPr>
        <w:t>у</w:t>
      </w:r>
      <w:r w:rsidRPr="000663E9">
        <w:rPr>
          <w:szCs w:val="28"/>
        </w:rPr>
        <w:t xml:space="preserve"> і після стандартної гістологічної проводки тканину заливали у парафін. На ротаційному мікротомі виготовляли 5-ти-мікронні повздовжні та поперечні зрізи, які депарафінували за стандартною методикою та забарвлювали з гематоксилін-еозином</w:t>
      </w:r>
      <w:r w:rsidRPr="00D045A3">
        <w:rPr>
          <w:szCs w:val="28"/>
        </w:rPr>
        <w:t xml:space="preserve"> [</w:t>
      </w:r>
      <w:r w:rsidR="006C5B88">
        <w:rPr>
          <w:szCs w:val="28"/>
        </w:rPr>
        <w:fldChar w:fldCharType="begin"/>
      </w:r>
      <w:r w:rsidR="006C5B88">
        <w:rPr>
          <w:szCs w:val="28"/>
        </w:rPr>
        <w:instrText xml:space="preserve"> REF _Ref527075720 \w \h </w:instrText>
      </w:r>
      <w:r w:rsidR="00681766">
        <w:rPr>
          <w:szCs w:val="28"/>
        </w:rPr>
        <w:instrText xml:space="preserve"> \* MERGEFORMAT </w:instrText>
      </w:r>
      <w:r w:rsidR="006C5B88">
        <w:rPr>
          <w:szCs w:val="28"/>
        </w:rPr>
      </w:r>
      <w:r w:rsidR="006C5B88">
        <w:rPr>
          <w:szCs w:val="28"/>
        </w:rPr>
        <w:fldChar w:fldCharType="separate"/>
      </w:r>
      <w:r w:rsidR="0090187B">
        <w:rPr>
          <w:szCs w:val="28"/>
        </w:rPr>
        <w:t>45</w:t>
      </w:r>
      <w:r w:rsidR="006C5B88">
        <w:rPr>
          <w:szCs w:val="28"/>
        </w:rPr>
        <w:fldChar w:fldCharType="end"/>
      </w:r>
      <w:r w:rsidR="006A779D">
        <w:rPr>
          <w:szCs w:val="28"/>
        </w:rPr>
        <w:t xml:space="preserve">, </w:t>
      </w:r>
      <w:r w:rsidR="006C5B88">
        <w:rPr>
          <w:szCs w:val="28"/>
        </w:rPr>
        <w:fldChar w:fldCharType="begin"/>
      </w:r>
      <w:r w:rsidR="006C5B88">
        <w:rPr>
          <w:szCs w:val="28"/>
        </w:rPr>
        <w:instrText xml:space="preserve"> REF _Ref527074856 \w \h </w:instrText>
      </w:r>
      <w:r w:rsidR="00681766">
        <w:rPr>
          <w:szCs w:val="28"/>
        </w:rPr>
        <w:instrText xml:space="preserve"> \* MERGEFORMAT </w:instrText>
      </w:r>
      <w:r w:rsidR="006C5B88">
        <w:rPr>
          <w:szCs w:val="28"/>
        </w:rPr>
      </w:r>
      <w:r w:rsidR="006C5B88">
        <w:rPr>
          <w:szCs w:val="28"/>
        </w:rPr>
        <w:fldChar w:fldCharType="separate"/>
      </w:r>
      <w:r w:rsidR="0090187B">
        <w:rPr>
          <w:szCs w:val="28"/>
        </w:rPr>
        <w:t>155</w:t>
      </w:r>
      <w:r w:rsidR="006C5B88">
        <w:rPr>
          <w:szCs w:val="28"/>
        </w:rPr>
        <w:fldChar w:fldCharType="end"/>
      </w:r>
      <w:r w:rsidRPr="00D045A3">
        <w:rPr>
          <w:szCs w:val="28"/>
        </w:rPr>
        <w:t>]</w:t>
      </w:r>
      <w:r w:rsidRPr="000663E9">
        <w:rPr>
          <w:szCs w:val="28"/>
        </w:rPr>
        <w:t>.</w:t>
      </w:r>
    </w:p>
    <w:p w14:paraId="57BCF861" w14:textId="77777777" w:rsidR="00D412EE" w:rsidRDefault="00D412EE" w:rsidP="00681766">
      <w:pPr>
        <w:rPr>
          <w:szCs w:val="28"/>
        </w:rPr>
      </w:pPr>
      <w:r w:rsidRPr="000663E9">
        <w:rPr>
          <w:szCs w:val="28"/>
        </w:rPr>
        <w:t xml:space="preserve">Функціональні методи дослідження ґрунтуються на оцінці змін ВОТ та гемодинамічних параметрів мікроциркуляції на тлі застосування досліджуваних препаратів в умовах контузії. </w:t>
      </w:r>
    </w:p>
    <w:p w14:paraId="7FE3EECF" w14:textId="77777777" w:rsidR="007F3911" w:rsidRDefault="007F3911" w:rsidP="007F3911">
      <w:pPr>
        <w:rPr>
          <w:szCs w:val="28"/>
        </w:rPr>
      </w:pPr>
      <w:r w:rsidRPr="000663E9">
        <w:rPr>
          <w:szCs w:val="28"/>
        </w:rPr>
        <w:t>Дію мелатоніну на мікр</w:t>
      </w:r>
      <w:r>
        <w:rPr>
          <w:szCs w:val="28"/>
        </w:rPr>
        <w:t>оциркуляцію при травмі у кролів вивчали за допомогою лазерного доплерівського флоуметричного</w:t>
      </w:r>
      <w:r w:rsidRPr="001F1B67">
        <w:rPr>
          <w:szCs w:val="28"/>
        </w:rPr>
        <w:t xml:space="preserve"> </w:t>
      </w:r>
      <w:r w:rsidRPr="000663E9">
        <w:rPr>
          <w:szCs w:val="28"/>
        </w:rPr>
        <w:t>модуля Biopa</w:t>
      </w:r>
      <w:r>
        <w:rPr>
          <w:szCs w:val="28"/>
          <w:lang w:val="en-US"/>
        </w:rPr>
        <w:t>c</w:t>
      </w:r>
      <w:r w:rsidRPr="000663E9">
        <w:rPr>
          <w:szCs w:val="28"/>
        </w:rPr>
        <w:t xml:space="preserve"> (США)</w:t>
      </w:r>
      <w:r w:rsidRPr="00322E57">
        <w:rPr>
          <w:szCs w:val="28"/>
        </w:rPr>
        <w:t>.</w:t>
      </w:r>
      <w:r w:rsidRPr="000663E9">
        <w:rPr>
          <w:szCs w:val="28"/>
        </w:rPr>
        <w:t xml:space="preserve"> Аналізуючи результати, отримані нами в ході попередніх розробок, присвячених оцінці динаміки мікроциркуляторних</w:t>
      </w:r>
      <w:r>
        <w:rPr>
          <w:szCs w:val="28"/>
        </w:rPr>
        <w:t xml:space="preserve"> змін при ішемії-реперфузії ока</w:t>
      </w:r>
      <w:r w:rsidRPr="000663E9">
        <w:rPr>
          <w:szCs w:val="28"/>
        </w:rPr>
        <w:t xml:space="preserve"> </w:t>
      </w:r>
      <w:r w:rsidRPr="006B26B9">
        <w:rPr>
          <w:szCs w:val="28"/>
        </w:rPr>
        <w:t>[</w:t>
      </w:r>
      <w:r>
        <w:rPr>
          <w:szCs w:val="28"/>
        </w:rPr>
        <w:fldChar w:fldCharType="begin"/>
      </w:r>
      <w:r>
        <w:rPr>
          <w:szCs w:val="28"/>
        </w:rPr>
        <w:instrText xml:space="preserve"> REF _Ref527075195 \w \h  \* MERGEFORMAT </w:instrText>
      </w:r>
      <w:r>
        <w:rPr>
          <w:szCs w:val="28"/>
        </w:rPr>
      </w:r>
      <w:r>
        <w:rPr>
          <w:szCs w:val="28"/>
        </w:rPr>
        <w:fldChar w:fldCharType="separate"/>
      </w:r>
      <w:r>
        <w:rPr>
          <w:szCs w:val="28"/>
        </w:rPr>
        <w:t>61</w:t>
      </w:r>
      <w:r>
        <w:rPr>
          <w:szCs w:val="28"/>
        </w:rPr>
        <w:fldChar w:fldCharType="end"/>
      </w:r>
      <w:r w:rsidRPr="006B26B9">
        <w:rPr>
          <w:szCs w:val="28"/>
        </w:rPr>
        <w:t>]</w:t>
      </w:r>
      <w:r w:rsidRPr="000663E9">
        <w:rPr>
          <w:szCs w:val="28"/>
        </w:rPr>
        <w:t>, та ґрунтуюч</w:t>
      </w:r>
      <w:r>
        <w:rPr>
          <w:szCs w:val="28"/>
        </w:rPr>
        <w:t>ись на заключеннях роботи Кисельов</w:t>
      </w:r>
      <w:r w:rsidRPr="000663E9">
        <w:rPr>
          <w:szCs w:val="28"/>
        </w:rPr>
        <w:t xml:space="preserve">ої Т. Н. в співавторстві з іншими науковцями, яка вивчала особливості кровопостачання ока </w:t>
      </w:r>
      <w:r>
        <w:rPr>
          <w:szCs w:val="28"/>
        </w:rPr>
        <w:t xml:space="preserve">різними найбільш поширеними методиками оцінки мікроциркуляції ока у різних видів тварин </w:t>
      </w:r>
      <w:r w:rsidRPr="000663E9">
        <w:rPr>
          <w:color w:val="000000"/>
          <w:szCs w:val="28"/>
          <w:shd w:val="clear" w:color="auto" w:fill="FFFFFF"/>
        </w:rPr>
        <w:t>[</w:t>
      </w:r>
      <w:r>
        <w:rPr>
          <w:szCs w:val="28"/>
        </w:rPr>
        <w:fldChar w:fldCharType="begin"/>
      </w:r>
      <w:r>
        <w:rPr>
          <w:color w:val="000000"/>
          <w:szCs w:val="28"/>
          <w:shd w:val="clear" w:color="auto" w:fill="FFFFFF"/>
        </w:rPr>
        <w:instrText xml:space="preserve"> REF _Ref527075374 \w \h </w:instrText>
      </w:r>
      <w:r>
        <w:rPr>
          <w:szCs w:val="28"/>
        </w:rPr>
        <w:instrText xml:space="preserve"> \* MERGEFORMAT </w:instrText>
      </w:r>
      <w:r>
        <w:rPr>
          <w:szCs w:val="28"/>
        </w:rPr>
      </w:r>
      <w:r>
        <w:rPr>
          <w:szCs w:val="28"/>
        </w:rPr>
        <w:fldChar w:fldCharType="separate"/>
      </w:r>
      <w:r>
        <w:rPr>
          <w:color w:val="000000"/>
          <w:szCs w:val="28"/>
          <w:shd w:val="clear" w:color="auto" w:fill="FFFFFF"/>
        </w:rPr>
        <w:t>33</w:t>
      </w:r>
      <w:r>
        <w:rPr>
          <w:szCs w:val="28"/>
        </w:rPr>
        <w:fldChar w:fldCharType="end"/>
      </w:r>
      <w:r w:rsidRPr="000663E9">
        <w:rPr>
          <w:color w:val="000000"/>
          <w:szCs w:val="28"/>
          <w:shd w:val="clear" w:color="auto" w:fill="FFFFFF"/>
        </w:rPr>
        <w:t>]</w:t>
      </w:r>
      <w:r w:rsidRPr="000663E9">
        <w:rPr>
          <w:szCs w:val="28"/>
        </w:rPr>
        <w:t>, ми дійшли висновку про доцільність та адекватність дослідження дії препараті</w:t>
      </w:r>
      <w:r>
        <w:rPr>
          <w:szCs w:val="28"/>
        </w:rPr>
        <w:t xml:space="preserve">в на гемодинаміку в циліарному </w:t>
      </w:r>
      <w:r w:rsidRPr="000663E9">
        <w:rPr>
          <w:szCs w:val="28"/>
        </w:rPr>
        <w:t>тілі.</w:t>
      </w:r>
      <w:r w:rsidRPr="00810DEE">
        <w:rPr>
          <w:szCs w:val="28"/>
        </w:rPr>
        <w:t xml:space="preserve"> </w:t>
      </w:r>
      <w:r>
        <w:rPr>
          <w:szCs w:val="28"/>
        </w:rPr>
        <w:t>Датчик прикладали до</w:t>
      </w:r>
      <w:r w:rsidRPr="000663E9">
        <w:rPr>
          <w:szCs w:val="28"/>
        </w:rPr>
        <w:t xml:space="preserve"> очного яблука в місці проекції циліарного тіла, яке є вільно доступним для зовнішнього огляду</w:t>
      </w:r>
      <w:r w:rsidRPr="000663E9">
        <w:rPr>
          <w:rFonts w:eastAsia="Times New Roman"/>
          <w:color w:val="000000"/>
          <w:szCs w:val="28"/>
        </w:rPr>
        <w:t>.</w:t>
      </w:r>
      <w:r w:rsidRPr="000663E9">
        <w:rPr>
          <w:szCs w:val="28"/>
        </w:rPr>
        <w:t xml:space="preserve"> Послідовно визначали фонові значення показника мікроциркуляції (в ум. од.</w:t>
      </w:r>
      <w:r>
        <w:rPr>
          <w:szCs w:val="28"/>
        </w:rPr>
        <w:t>), його зміни</w:t>
      </w:r>
      <w:r w:rsidRPr="000663E9">
        <w:rPr>
          <w:szCs w:val="28"/>
        </w:rPr>
        <w:t xml:space="preserve"> після змодельованої контузії</w:t>
      </w:r>
      <w:r>
        <w:rPr>
          <w:szCs w:val="28"/>
        </w:rPr>
        <w:t>,</w:t>
      </w:r>
      <w:r w:rsidRPr="000663E9">
        <w:rPr>
          <w:szCs w:val="28"/>
        </w:rPr>
        <w:t xml:space="preserve"> відповідно</w:t>
      </w:r>
      <w:r>
        <w:rPr>
          <w:szCs w:val="28"/>
        </w:rPr>
        <w:t>,</w:t>
      </w:r>
      <w:r w:rsidRPr="000663E9">
        <w:rPr>
          <w:szCs w:val="28"/>
        </w:rPr>
        <w:t xml:space="preserve"> через 24 год (1-ша доба), на</w:t>
      </w:r>
      <w:r>
        <w:rPr>
          <w:szCs w:val="28"/>
        </w:rPr>
        <w:t xml:space="preserve"> 4-ту та 7-му добу </w:t>
      </w:r>
      <w:r>
        <w:rPr>
          <w:szCs w:val="28"/>
        </w:rPr>
        <w:lastRenderedPageBreak/>
        <w:t>експерименту</w:t>
      </w:r>
      <w:r w:rsidRPr="000663E9">
        <w:rPr>
          <w:szCs w:val="28"/>
        </w:rPr>
        <w:t>. Показники реєстрували через 2 год після</w:t>
      </w:r>
      <w:r>
        <w:rPr>
          <w:szCs w:val="28"/>
        </w:rPr>
        <w:t xml:space="preserve"> останнього</w:t>
      </w:r>
      <w:r w:rsidRPr="000663E9">
        <w:rPr>
          <w:szCs w:val="28"/>
        </w:rPr>
        <w:t xml:space="preserve"> введення препаратів.</w:t>
      </w:r>
    </w:p>
    <w:p w14:paraId="0A529643" w14:textId="1AE558CA" w:rsidR="001B7F01" w:rsidRDefault="00D412EE" w:rsidP="00681766">
      <w:pPr>
        <w:rPr>
          <w:szCs w:val="28"/>
        </w:rPr>
      </w:pPr>
      <w:r>
        <w:rPr>
          <w:szCs w:val="28"/>
        </w:rPr>
        <w:t xml:space="preserve">Показники </w:t>
      </w:r>
      <w:r w:rsidRPr="000663E9">
        <w:rPr>
          <w:szCs w:val="28"/>
        </w:rPr>
        <w:t>ВОТ вимірювали тонометром Icare (Фінляндія</w:t>
      </w:r>
      <w:r>
        <w:rPr>
          <w:szCs w:val="28"/>
        </w:rPr>
        <w:t>) (рис. 2.8</w:t>
      </w:r>
      <w:r w:rsidRPr="00D962C7">
        <w:rPr>
          <w:szCs w:val="28"/>
        </w:rPr>
        <w:t>).</w:t>
      </w:r>
      <w:r w:rsidRPr="005323FE">
        <w:rPr>
          <w:szCs w:val="28"/>
        </w:rPr>
        <w:t xml:space="preserve"> З</w:t>
      </w:r>
      <w:r w:rsidRPr="000663E9">
        <w:rPr>
          <w:szCs w:val="28"/>
        </w:rPr>
        <w:t xml:space="preserve"> метою виключення патології офтальмотонусу та стандартизації досліджень, кролів рандомізували за асиметрією ВОТ лівого і правого ока.</w:t>
      </w:r>
      <w:r>
        <w:rPr>
          <w:szCs w:val="28"/>
        </w:rPr>
        <w:t xml:space="preserve"> </w:t>
      </w:r>
      <w:r w:rsidR="001B7F01" w:rsidRPr="000663E9">
        <w:rPr>
          <w:szCs w:val="28"/>
        </w:rPr>
        <w:t>В кожній серії, перед початком першого застосування препаратів, обов’язково реєстрували</w:t>
      </w:r>
      <w:r w:rsidR="001B7F01">
        <w:rPr>
          <w:szCs w:val="28"/>
        </w:rPr>
        <w:t xml:space="preserve"> вихідні</w:t>
      </w:r>
      <w:r w:rsidR="001B7F01" w:rsidRPr="000663E9">
        <w:rPr>
          <w:szCs w:val="28"/>
        </w:rPr>
        <w:t xml:space="preserve"> значення (фоновий рівень). При модельній патології </w:t>
      </w:r>
      <w:r w:rsidR="001B7F01">
        <w:rPr>
          <w:szCs w:val="28"/>
        </w:rPr>
        <w:t>показник ВОТ (у</w:t>
      </w:r>
      <w:r w:rsidR="00A63BAA">
        <w:rPr>
          <w:szCs w:val="28"/>
        </w:rPr>
        <w:t> </w:t>
      </w:r>
      <w:r w:rsidR="001B7F01">
        <w:rPr>
          <w:szCs w:val="28"/>
        </w:rPr>
        <w:t>мм.рт.ст.)</w:t>
      </w:r>
      <w:r w:rsidR="001B7F01" w:rsidRPr="000663E9">
        <w:rPr>
          <w:szCs w:val="28"/>
        </w:rPr>
        <w:t xml:space="preserve"> оцінювали в динаміці 1, 4 та 7-ої доби експерименту після останнього введення лікарських засобів.</w:t>
      </w:r>
      <w:r w:rsidR="001B7F01" w:rsidRPr="007B474C">
        <w:rPr>
          <w:szCs w:val="28"/>
        </w:rPr>
        <w:t xml:space="preserve"> </w:t>
      </w:r>
      <w:r w:rsidR="001B7F01" w:rsidRPr="000663E9">
        <w:rPr>
          <w:szCs w:val="28"/>
        </w:rPr>
        <w:t>Також</w:t>
      </w:r>
      <w:r w:rsidR="001B7F01">
        <w:rPr>
          <w:szCs w:val="28"/>
        </w:rPr>
        <w:t>,</w:t>
      </w:r>
      <w:r w:rsidR="001B7F01" w:rsidRPr="000663E9">
        <w:rPr>
          <w:szCs w:val="28"/>
        </w:rPr>
        <w:t xml:space="preserve"> з урахуванням впливу циркадних ритмів на коливання ВОТ</w:t>
      </w:r>
      <w:r w:rsidR="001B7F01">
        <w:rPr>
          <w:szCs w:val="28"/>
        </w:rPr>
        <w:t xml:space="preserve"> [</w:t>
      </w:r>
      <w:r w:rsidR="001B7F01">
        <w:rPr>
          <w:szCs w:val="28"/>
        </w:rPr>
        <w:fldChar w:fldCharType="begin"/>
      </w:r>
      <w:r w:rsidR="001B7F01">
        <w:rPr>
          <w:szCs w:val="28"/>
        </w:rPr>
        <w:instrText xml:space="preserve"> REF _Ref527075149 \w \h </w:instrText>
      </w:r>
      <w:r w:rsidR="00681766">
        <w:rPr>
          <w:szCs w:val="28"/>
        </w:rPr>
        <w:instrText xml:space="preserve"> \* MERGEFORMAT </w:instrText>
      </w:r>
      <w:r w:rsidR="001B7F01">
        <w:rPr>
          <w:szCs w:val="28"/>
        </w:rPr>
      </w:r>
      <w:r w:rsidR="001B7F01">
        <w:rPr>
          <w:szCs w:val="28"/>
        </w:rPr>
        <w:fldChar w:fldCharType="separate"/>
      </w:r>
      <w:r w:rsidR="001B7F01">
        <w:rPr>
          <w:szCs w:val="28"/>
        </w:rPr>
        <w:t>51</w:t>
      </w:r>
      <w:r w:rsidR="001B7F01">
        <w:rPr>
          <w:szCs w:val="28"/>
        </w:rPr>
        <w:fldChar w:fldCharType="end"/>
      </w:r>
      <w:r w:rsidR="001B7F01">
        <w:rPr>
          <w:szCs w:val="28"/>
        </w:rPr>
        <w:t xml:space="preserve">, </w:t>
      </w:r>
      <w:r w:rsidR="001B7F01">
        <w:rPr>
          <w:szCs w:val="28"/>
        </w:rPr>
        <w:fldChar w:fldCharType="begin"/>
      </w:r>
      <w:r w:rsidR="001B7F01">
        <w:rPr>
          <w:szCs w:val="28"/>
        </w:rPr>
        <w:instrText xml:space="preserve"> REF _Ref527075185 \w \h </w:instrText>
      </w:r>
      <w:r w:rsidR="00681766">
        <w:rPr>
          <w:szCs w:val="28"/>
        </w:rPr>
        <w:instrText xml:space="preserve"> \* MERGEFORMAT </w:instrText>
      </w:r>
      <w:r w:rsidR="001B7F01">
        <w:rPr>
          <w:szCs w:val="28"/>
        </w:rPr>
      </w:r>
      <w:r w:rsidR="001B7F01">
        <w:rPr>
          <w:szCs w:val="28"/>
        </w:rPr>
        <w:fldChar w:fldCharType="separate"/>
      </w:r>
      <w:r w:rsidR="001B7F01">
        <w:rPr>
          <w:szCs w:val="28"/>
        </w:rPr>
        <w:t>211</w:t>
      </w:r>
      <w:r w:rsidR="001B7F01">
        <w:rPr>
          <w:szCs w:val="28"/>
        </w:rPr>
        <w:fldChar w:fldCharType="end"/>
      </w:r>
      <w:r w:rsidR="00FE5C28">
        <w:rPr>
          <w:szCs w:val="28"/>
        </w:rPr>
        <w:t xml:space="preserve">, </w:t>
      </w:r>
      <w:r w:rsidR="00FE5C28">
        <w:rPr>
          <w:szCs w:val="28"/>
        </w:rPr>
        <w:fldChar w:fldCharType="begin"/>
      </w:r>
      <w:r w:rsidR="00FE5C28">
        <w:rPr>
          <w:szCs w:val="28"/>
        </w:rPr>
        <w:instrText xml:space="preserve"> REF _Ref528006292 \w \h </w:instrText>
      </w:r>
      <w:r w:rsidR="00FE5C28">
        <w:rPr>
          <w:szCs w:val="28"/>
        </w:rPr>
      </w:r>
      <w:r w:rsidR="00FE5C28">
        <w:rPr>
          <w:szCs w:val="28"/>
        </w:rPr>
        <w:fldChar w:fldCharType="separate"/>
      </w:r>
      <w:r w:rsidR="00FE5C28">
        <w:rPr>
          <w:szCs w:val="28"/>
        </w:rPr>
        <w:t>241</w:t>
      </w:r>
      <w:r w:rsidR="00FE5C28">
        <w:rPr>
          <w:szCs w:val="28"/>
        </w:rPr>
        <w:fldChar w:fldCharType="end"/>
      </w:r>
      <w:r w:rsidR="001B7F01">
        <w:rPr>
          <w:szCs w:val="28"/>
        </w:rPr>
        <w:t>],</w:t>
      </w:r>
      <w:r w:rsidR="001B7F01" w:rsidRPr="000663E9">
        <w:rPr>
          <w:szCs w:val="28"/>
        </w:rPr>
        <w:t xml:space="preserve"> експерименти проводили завжди в од</w:t>
      </w:r>
      <w:r w:rsidR="001B7F01">
        <w:rPr>
          <w:szCs w:val="28"/>
        </w:rPr>
        <w:t>наковий світловий проміжок доби.</w:t>
      </w:r>
    </w:p>
    <w:p w14:paraId="72AD05A0" w14:textId="77777777" w:rsidR="00D412EE" w:rsidRDefault="00D412EE" w:rsidP="00681766">
      <w:pPr>
        <w:keepNext/>
        <w:ind w:firstLine="0"/>
        <w:jc w:val="center"/>
      </w:pPr>
      <w:r>
        <w:rPr>
          <w:noProof/>
          <w:lang w:eastAsia="uk-UA"/>
        </w:rPr>
        <w:drawing>
          <wp:inline distT="0" distB="0" distL="0" distR="0" wp14:anchorId="6DBB6078" wp14:editId="22776B83">
            <wp:extent cx="3477600" cy="3798000"/>
            <wp:effectExtent l="0" t="7938" r="953" b="952"/>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 14.jpg"/>
                    <pic:cNvPicPr/>
                  </pic:nvPicPr>
                  <pic:blipFill rotWithShape="1">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r="16034"/>
                    <a:stretch/>
                  </pic:blipFill>
                  <pic:spPr bwMode="auto">
                    <a:xfrm rot="5400000">
                      <a:off x="0" y="0"/>
                      <a:ext cx="3477600" cy="3798000"/>
                    </a:xfrm>
                    <a:prstGeom prst="rect">
                      <a:avLst/>
                    </a:prstGeom>
                    <a:ln>
                      <a:noFill/>
                    </a:ln>
                    <a:extLst>
                      <a:ext uri="{53640926-AAD7-44D8-BBD7-CCE9431645EC}">
                        <a14:shadowObscured xmlns:a14="http://schemas.microsoft.com/office/drawing/2010/main"/>
                      </a:ext>
                    </a:extLst>
                  </pic:spPr>
                </pic:pic>
              </a:graphicData>
            </a:graphic>
          </wp:inline>
        </w:drawing>
      </w:r>
    </w:p>
    <w:p w14:paraId="72BDC063" w14:textId="77777777" w:rsidR="00D412EE" w:rsidRDefault="00D412EE" w:rsidP="00681766">
      <w:pPr>
        <w:spacing w:after="240"/>
      </w:pPr>
      <w:r>
        <w:t>Рис. 2.8. Момент вимірювання внутрішньо</w:t>
      </w:r>
      <w:r w:rsidRPr="009A469A">
        <w:t>очного тиску у кроля тонометром Icar</w:t>
      </w:r>
      <w:r>
        <w:t>e</w:t>
      </w:r>
      <w:r w:rsidRPr="009A469A">
        <w:t>.</w:t>
      </w:r>
    </w:p>
    <w:p w14:paraId="7117ADB5" w14:textId="2F2BF45E" w:rsidR="002025CC" w:rsidRDefault="002025CC" w:rsidP="00681766">
      <w:pPr>
        <w:spacing w:after="240"/>
        <w:rPr>
          <w:szCs w:val="28"/>
        </w:rPr>
      </w:pPr>
      <w:r w:rsidRPr="000663E9">
        <w:rPr>
          <w:szCs w:val="28"/>
        </w:rPr>
        <w:t xml:space="preserve">На </w:t>
      </w:r>
      <w:r>
        <w:rPr>
          <w:szCs w:val="28"/>
        </w:rPr>
        <w:t xml:space="preserve">рисунку </w:t>
      </w:r>
      <w:r w:rsidRPr="00302DD3">
        <w:rPr>
          <w:szCs w:val="28"/>
        </w:rPr>
        <w:t>2.</w:t>
      </w:r>
      <w:r w:rsidR="00460E48">
        <w:rPr>
          <w:szCs w:val="28"/>
        </w:rPr>
        <w:t>9</w:t>
      </w:r>
      <w:r w:rsidRPr="00923534">
        <w:rPr>
          <w:szCs w:val="28"/>
        </w:rPr>
        <w:t xml:space="preserve"> наведено</w:t>
      </w:r>
      <w:r w:rsidRPr="000663E9">
        <w:rPr>
          <w:szCs w:val="28"/>
        </w:rPr>
        <w:t xml:space="preserve"> розлоге узагальнене схематичне зображення дизайну дослідження</w:t>
      </w:r>
      <w:r>
        <w:rPr>
          <w:szCs w:val="28"/>
        </w:rPr>
        <w:t>.</w:t>
      </w:r>
    </w:p>
    <w:p w14:paraId="346FFE0D" w14:textId="1BE5EEDE" w:rsidR="002025CC" w:rsidRDefault="00CD3D75" w:rsidP="00681766">
      <w:pPr>
        <w:ind w:firstLine="0"/>
        <w:jc w:val="center"/>
      </w:pPr>
      <w:r>
        <w:rPr>
          <w:noProof/>
          <w:lang w:eastAsia="uk-UA"/>
        </w:rPr>
        <w:lastRenderedPageBreak/>
        <mc:AlternateContent>
          <mc:Choice Requires="wps">
            <w:drawing>
              <wp:anchor distT="0" distB="0" distL="114300" distR="114300" simplePos="0" relativeHeight="251700224" behindDoc="0" locked="0" layoutInCell="1" allowOverlap="1" wp14:anchorId="19305F5F" wp14:editId="36D73D4D">
                <wp:simplePos x="0" y="0"/>
                <wp:positionH relativeFrom="column">
                  <wp:posOffset>5449570</wp:posOffset>
                </wp:positionH>
                <wp:positionV relativeFrom="paragraph">
                  <wp:posOffset>335093</wp:posOffset>
                </wp:positionV>
                <wp:extent cx="0" cy="309917"/>
                <wp:effectExtent l="0" t="0" r="0" b="0"/>
                <wp:wrapNone/>
                <wp:docPr id="16" name="Прямая со стрелкой 16"/>
                <wp:cNvGraphicFramePr/>
                <a:graphic xmlns:a="http://schemas.openxmlformats.org/drawingml/2006/main">
                  <a:graphicData uri="http://schemas.microsoft.com/office/word/2010/wordprocessingShape">
                    <wps:wsp>
                      <wps:cNvCnPr/>
                      <wps:spPr>
                        <a:xfrm>
                          <a:off x="0" y="0"/>
                          <a:ext cx="0" cy="3099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6837C62" id="_x0000_t32" coordsize="21600,21600" o:spt="32" o:oned="t" path="m,l21600,21600e" filled="f">
                <v:path arrowok="t" fillok="f" o:connecttype="none"/>
                <o:lock v:ext="edit" shapetype="t"/>
              </v:shapetype>
              <v:shape id="Прямая со стрелкой 16" o:spid="_x0000_s1026" type="#_x0000_t32" style="position:absolute;margin-left:429.1pt;margin-top:26.4pt;width:0;height:24.4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" strokecolor="black [3040]">
                <v:stroke endarrow="block"/>
              </v:shape>
            </w:pict>
          </mc:Fallback>
        </mc:AlternateContent>
      </w:r>
      <w:r>
        <w:rPr>
          <w:noProof/>
          <w:lang w:eastAsia="uk-UA"/>
        </w:rPr>
        <mc:AlternateContent>
          <mc:Choice Requires="wps">
            <w:drawing>
              <wp:anchor distT="0" distB="0" distL="114300" distR="114300" simplePos="0" relativeHeight="251704320" behindDoc="0" locked="0" layoutInCell="1" allowOverlap="1" wp14:anchorId="2E4D8A09" wp14:editId="4B6E30CA">
                <wp:simplePos x="0" y="0"/>
                <wp:positionH relativeFrom="column">
                  <wp:posOffset>445797</wp:posOffset>
                </wp:positionH>
                <wp:positionV relativeFrom="paragraph">
                  <wp:posOffset>351099</wp:posOffset>
                </wp:positionV>
                <wp:extent cx="0" cy="309917"/>
                <wp:effectExtent l="0" t="0" r="0" b="0"/>
                <wp:wrapNone/>
                <wp:docPr id="48" name="Прямая со стрелкой 48"/>
                <wp:cNvGraphicFramePr/>
                <a:graphic xmlns:a="http://schemas.openxmlformats.org/drawingml/2006/main">
                  <a:graphicData uri="http://schemas.microsoft.com/office/word/2010/wordprocessingShape">
                    <wps:wsp>
                      <wps:cNvCnPr/>
                      <wps:spPr>
                        <a:xfrm>
                          <a:off x="0" y="0"/>
                          <a:ext cx="0" cy="3099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250586" id="Прямая со стрелкой 48" o:spid="_x0000_s1026" type="#_x0000_t32" style="position:absolute;margin-left:35.1pt;margin-top:27.65pt;width:0;height:24.4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" strokecolor="black [3040]">
                <v:stroke endarrow="block"/>
              </v:shape>
            </w:pict>
          </mc:Fallback>
        </mc:AlternateContent>
      </w:r>
      <w:r>
        <w:rPr>
          <w:noProof/>
          <w:lang w:eastAsia="uk-UA"/>
        </w:rPr>
        <mc:AlternateContent>
          <mc:Choice Requires="wps">
            <w:drawing>
              <wp:anchor distT="0" distB="0" distL="114300" distR="114300" simplePos="0" relativeHeight="251702272" behindDoc="0" locked="0" layoutInCell="1" allowOverlap="1" wp14:anchorId="42AD800E" wp14:editId="0456F90D">
                <wp:simplePos x="0" y="0"/>
                <wp:positionH relativeFrom="column">
                  <wp:posOffset>2141191</wp:posOffset>
                </wp:positionH>
                <wp:positionV relativeFrom="paragraph">
                  <wp:posOffset>335397</wp:posOffset>
                </wp:positionV>
                <wp:extent cx="0" cy="309917"/>
                <wp:effectExtent l="0" t="0" r="0" b="0"/>
                <wp:wrapNone/>
                <wp:docPr id="17" name="Прямая со стрелкой 17"/>
                <wp:cNvGraphicFramePr/>
                <a:graphic xmlns:a="http://schemas.openxmlformats.org/drawingml/2006/main">
                  <a:graphicData uri="http://schemas.microsoft.com/office/word/2010/wordprocessingShape">
                    <wps:wsp>
                      <wps:cNvCnPr/>
                      <wps:spPr>
                        <a:xfrm>
                          <a:off x="0" y="0"/>
                          <a:ext cx="0" cy="3099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87CA34" id="Прямая со стрелкой 17" o:spid="_x0000_s1026" type="#_x0000_t32" style="position:absolute;margin-left:168.6pt;margin-top:26.4pt;width:0;height:24.4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" strokecolor="black [3040]">
                <v:stroke endarrow="block"/>
              </v:shape>
            </w:pict>
          </mc:Fallback>
        </mc:AlternateContent>
      </w:r>
      <w:r w:rsidR="002025CC" w:rsidRPr="00095579">
        <w:rPr>
          <w:b/>
          <w:noProof/>
          <w:lang w:eastAsia="uk-UA"/>
        </w:rPr>
        <mc:AlternateContent>
          <mc:Choice Requires="wpg">
            <w:drawing>
              <wp:inline distT="0" distB="0" distL="0" distR="0" wp14:anchorId="24ED2760" wp14:editId="3C610E8A">
                <wp:extent cx="5982490" cy="5414656"/>
                <wp:effectExtent l="0" t="0" r="18415" b="14605"/>
                <wp:docPr id="155" name="Группа 3"/>
                <wp:cNvGraphicFramePr/>
                <a:graphic xmlns:a="http://schemas.openxmlformats.org/drawingml/2006/main">
                  <a:graphicData uri="http://schemas.microsoft.com/office/word/2010/wordprocessingGroup">
                    <wpg:wgp>
                      <wpg:cNvGrpSpPr/>
                      <wpg:grpSpPr>
                        <a:xfrm>
                          <a:off x="0" y="0"/>
                          <a:ext cx="5982490" cy="5414656"/>
                          <a:chOff x="46636" y="1"/>
                          <a:chExt cx="11731556" cy="5846319"/>
                        </a:xfrm>
                      </wpg:grpSpPr>
                      <wps:wsp>
                        <wps:cNvPr id="156" name="Блок-схема: процесс 156"/>
                        <wps:cNvSpPr/>
                        <wps:spPr>
                          <a:xfrm>
                            <a:off x="854075" y="1"/>
                            <a:ext cx="9832975" cy="352434"/>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0B79F" w14:textId="77777777" w:rsidR="002000C2" w:rsidRPr="00CD3D75" w:rsidRDefault="002000C2" w:rsidP="002025CC">
                              <w:pPr>
                                <w:pStyle w:val="a8"/>
                                <w:kinsoku w:val="0"/>
                                <w:overflowPunct w:val="0"/>
                                <w:spacing w:before="0" w:beforeAutospacing="0" w:after="0" w:afterAutospacing="0"/>
                                <w:ind w:firstLine="0"/>
                                <w:jc w:val="center"/>
                                <w:textAlignment w:val="baseline"/>
                                <w:rPr>
                                  <w:sz w:val="22"/>
                                  <w:szCs w:val="22"/>
                                </w:rPr>
                              </w:pPr>
                              <w:r w:rsidRPr="00CD3D75">
                                <w:rPr>
                                  <w:bCs/>
                                  <w:color w:val="000000" w:themeColor="text1"/>
                                  <w:kern w:val="24"/>
                                  <w:sz w:val="22"/>
                                  <w:szCs w:val="22"/>
                                </w:rPr>
                                <w:t>Дослідження нейропротекторних ефектів мелатоніну</w:t>
                              </w:r>
                            </w:p>
                          </w:txbxContent>
                        </wps:txbx>
                        <wps:bodyPr anchor="ctr"/>
                      </wps:wsp>
                      <wps:wsp>
                        <wps:cNvPr id="159" name="Прямая со стрелкой 159"/>
                        <wps:cNvCnPr/>
                        <wps:spPr>
                          <a:xfrm>
                            <a:off x="7218613" y="352493"/>
                            <a:ext cx="0" cy="3269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61" name="Группа 161"/>
                        <wpg:cNvGrpSpPr>
                          <a:grpSpLocks/>
                        </wpg:cNvGrpSpPr>
                        <wpg:grpSpPr bwMode="auto">
                          <a:xfrm>
                            <a:off x="53109" y="720920"/>
                            <a:ext cx="2483325" cy="4440417"/>
                            <a:chOff x="53109" y="721061"/>
                            <a:chExt cx="2483343" cy="4439307"/>
                          </a:xfrm>
                        </wpg:grpSpPr>
                        <wps:wsp>
                          <wps:cNvPr id="162" name="Блок-схема: процесс 162"/>
                          <wps:cNvSpPr/>
                          <wps:spPr>
                            <a:xfrm>
                              <a:off x="53109" y="721061"/>
                              <a:ext cx="2419367" cy="1166582"/>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3" name="Блок-схема: процесс 163"/>
                          <wps:cNvSpPr/>
                          <wps:spPr>
                            <a:xfrm>
                              <a:off x="407988" y="2047687"/>
                              <a:ext cx="2065952" cy="844526"/>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E1DD6" w14:textId="77777777" w:rsidR="002000C2" w:rsidRPr="00CD3D75" w:rsidRDefault="002000C2" w:rsidP="00CA6DAE">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Визначення змін активності </w:t>
                                </w:r>
                                <w:r w:rsidRPr="00CD3D75">
                                  <w:rPr>
                                    <w:bCs/>
                                    <w:color w:val="000000" w:themeColor="text1"/>
                                    <w:kern w:val="24"/>
                                    <w:sz w:val="22"/>
                                    <w:szCs w:val="22"/>
                                    <w:lang w:val="en-US"/>
                                  </w:rPr>
                                  <w:t>NSE</w:t>
                                </w:r>
                              </w:p>
                            </w:txbxContent>
                          </wps:txbx>
                          <wps:bodyPr wrap="square" lIns="72000" tIns="0" bIns="0" anchor="ctr">
                            <a:noAutofit/>
                          </wps:bodyPr>
                        </wps:wsp>
                        <wps:wsp>
                          <wps:cNvPr id="164" name="Блок-схема: процесс 164"/>
                          <wps:cNvSpPr/>
                          <wps:spPr>
                            <a:xfrm>
                              <a:off x="470360" y="3039241"/>
                              <a:ext cx="2019313" cy="800340"/>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78F6B"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Визначення змін титрів білка </w:t>
                                </w:r>
                                <w:r w:rsidRPr="00CD3D75">
                                  <w:rPr>
                                    <w:bCs/>
                                    <w:color w:val="000000" w:themeColor="text1"/>
                                    <w:kern w:val="24"/>
                                    <w:sz w:val="22"/>
                                    <w:szCs w:val="22"/>
                                    <w:lang w:val="en-US"/>
                                  </w:rPr>
                                  <w:t>S</w:t>
                                </w:r>
                                <w:r w:rsidRPr="00CD3D75">
                                  <w:rPr>
                                    <w:bCs/>
                                    <w:color w:val="000000" w:themeColor="text1"/>
                                    <w:kern w:val="24"/>
                                    <w:sz w:val="22"/>
                                    <w:szCs w:val="22"/>
                                    <w:lang w:val="ru-RU"/>
                                  </w:rPr>
                                  <w:t xml:space="preserve"> </w:t>
                                </w:r>
                                <w:r w:rsidRPr="00CD3D75">
                                  <w:rPr>
                                    <w:bCs/>
                                    <w:color w:val="000000" w:themeColor="text1"/>
                                    <w:kern w:val="24"/>
                                    <w:sz w:val="22"/>
                                    <w:szCs w:val="22"/>
                                  </w:rPr>
                                  <w:t>100</w:t>
                                </w:r>
                              </w:p>
                            </w:txbxContent>
                          </wps:txbx>
                          <wps:bodyPr anchor="ctr"/>
                        </wps:wsp>
                        <wps:wsp>
                          <wps:cNvPr id="165" name="Блок-схема: процесс 165"/>
                          <wps:cNvSpPr/>
                          <wps:spPr>
                            <a:xfrm>
                              <a:off x="391726" y="4231911"/>
                              <a:ext cx="2144726" cy="928457"/>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2DF03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Класифікація важкості контузії за </w:t>
                                </w:r>
                                <w:r w:rsidRPr="00CD3D75">
                                  <w:rPr>
                                    <w:bCs/>
                                    <w:color w:val="000000" w:themeColor="text1"/>
                                    <w:kern w:val="24"/>
                                    <w:sz w:val="22"/>
                                    <w:szCs w:val="22"/>
                                    <w:lang w:val="en-US"/>
                                  </w:rPr>
                                  <w:t xml:space="preserve">NSE </w:t>
                                </w:r>
                                <w:r w:rsidRPr="00CD3D75">
                                  <w:rPr>
                                    <w:bCs/>
                                    <w:color w:val="000000" w:themeColor="text1"/>
                                    <w:kern w:val="24"/>
                                    <w:sz w:val="22"/>
                                    <w:szCs w:val="22"/>
                                  </w:rPr>
                                  <w:t>та</w:t>
                                </w:r>
                                <w:r w:rsidRPr="00CD3D75">
                                  <w:rPr>
                                    <w:bCs/>
                                    <w:color w:val="000000" w:themeColor="text1"/>
                                    <w:kern w:val="24"/>
                                    <w:sz w:val="22"/>
                                    <w:szCs w:val="22"/>
                                    <w:lang w:val="en-US"/>
                                  </w:rPr>
                                  <w:t xml:space="preserve"> S100</w:t>
                                </w:r>
                              </w:p>
                            </w:txbxContent>
                          </wps:txbx>
                          <wps:bodyPr anchor="ctr"/>
                        </wps:wsp>
                        <wps:wsp>
                          <wps:cNvPr id="166" name="Стрелка вниз 166"/>
                          <wps:cNvSpPr/>
                          <wps:spPr>
                            <a:xfrm>
                              <a:off x="1170346" y="3840626"/>
                              <a:ext cx="403950" cy="339640"/>
                            </a:xfrm>
                            <a:prstGeom prst="downArrow">
                              <a:avLst/>
                            </a:prstGeom>
                            <a:ln w="6350">
                              <a:solidFill>
                                <a:schemeClr val="tx1"/>
                              </a:solidFill>
                            </a:ln>
                          </wps:spPr>
                          <wps:style>
                            <a:lnRef idx="2">
                              <a:schemeClr val="dk1"/>
                            </a:lnRef>
                            <a:fillRef idx="1">
                              <a:schemeClr val="lt1"/>
                            </a:fillRef>
                            <a:effectRef idx="0">
                              <a:schemeClr val="dk1"/>
                            </a:effectRef>
                            <a:fontRef idx="minor">
                              <a:schemeClr val="dk1"/>
                            </a:fontRef>
                          </wps:style>
                          <wps:bodyPr anchor="ctr"/>
                        </wps:wsp>
                      </wpg:grpSp>
                      <wpg:grpSp>
                        <wpg:cNvPr id="167" name="Группа 167"/>
                        <wpg:cNvGrpSpPr>
                          <a:grpSpLocks/>
                        </wpg:cNvGrpSpPr>
                        <wpg:grpSpPr bwMode="auto">
                          <a:xfrm>
                            <a:off x="2761183" y="706518"/>
                            <a:ext cx="2887109" cy="5036976"/>
                            <a:chOff x="2761175" y="706588"/>
                            <a:chExt cx="2887964" cy="5036366"/>
                          </a:xfrm>
                        </wpg:grpSpPr>
                        <wps:wsp>
                          <wps:cNvPr id="168" name="Блок-схема: процесс 168"/>
                          <wps:cNvSpPr/>
                          <wps:spPr>
                            <a:xfrm>
                              <a:off x="2779676" y="706588"/>
                              <a:ext cx="2869463" cy="1843151"/>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8FBAE"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rPr>
                                  <w:t>ІІ етап</w:t>
                                </w:r>
                              </w:p>
                              <w:p w14:paraId="675C0DD0" w14:textId="77777777" w:rsidR="002000C2" w:rsidRPr="00CD3D75" w:rsidRDefault="002000C2" w:rsidP="002025CC">
                                <w:pPr>
                                  <w:pStyle w:val="a8"/>
                                  <w:kinsoku w:val="0"/>
                                  <w:overflowPunct w:val="0"/>
                                  <w:spacing w:before="0" w:beforeAutospacing="0" w:after="0" w:afterAutospacing="0" w:line="240" w:lineRule="auto"/>
                                  <w:textAlignment w:val="baseline"/>
                                  <w:rPr>
                                    <w:bCs/>
                                    <w:color w:val="000000" w:themeColor="text1"/>
                                    <w:kern w:val="24"/>
                                    <w:sz w:val="22"/>
                                    <w:szCs w:val="22"/>
                                  </w:rPr>
                                </w:pPr>
                              </w:p>
                              <w:p w14:paraId="518AC8F7" w14:textId="6D54BCC4"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Скринінг нейропротекторної активності мелатоніну та встановлення умовно-терапевтичної дози</w:t>
                                </w:r>
                              </w:p>
                            </w:txbxContent>
                          </wps:txbx>
                          <wps:bodyPr anchor="ctr"/>
                        </wps:wsp>
                        <wps:wsp>
                          <wps:cNvPr id="169" name="Блок-схема: процесс 169"/>
                          <wps:cNvSpPr/>
                          <wps:spPr>
                            <a:xfrm>
                              <a:off x="3168240" y="2703955"/>
                              <a:ext cx="2461355" cy="875882"/>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76955"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Вплив</w:t>
                                </w:r>
                                <w:r w:rsidRPr="00CD3D75">
                                  <w:rPr>
                                    <w:bCs/>
                                    <w:color w:val="000000" w:themeColor="text1"/>
                                    <w:kern w:val="24"/>
                                    <w:sz w:val="22"/>
                                    <w:szCs w:val="22"/>
                                    <w:lang w:val="ru-RU"/>
                                  </w:rPr>
                                  <w:t xml:space="preserve"> </w:t>
                                </w:r>
                                <w:r w:rsidRPr="00CD3D75">
                                  <w:rPr>
                                    <w:bCs/>
                                    <w:color w:val="000000" w:themeColor="text1"/>
                                    <w:kern w:val="24"/>
                                    <w:sz w:val="22"/>
                                    <w:szCs w:val="22"/>
                                  </w:rPr>
                                  <w:t>мелатоніну</w:t>
                                </w:r>
                                <w:r w:rsidRPr="00CD3D75">
                                  <w:rPr>
                                    <w:bCs/>
                                    <w:color w:val="000000" w:themeColor="text1"/>
                                    <w:kern w:val="24"/>
                                    <w:sz w:val="22"/>
                                    <w:szCs w:val="22"/>
                                    <w:lang w:val="ru-RU"/>
                                  </w:rPr>
                                  <w:t xml:space="preserve"> у різних дозах на активність NSE</w:t>
                                </w:r>
                              </w:p>
                            </w:txbxContent>
                          </wps:txbx>
                          <wps:bodyPr anchor="ctr"/>
                        </wps:wsp>
                        <wps:wsp>
                          <wps:cNvPr id="170" name="Блок-схема: процесс 170"/>
                          <wps:cNvSpPr/>
                          <wps:spPr>
                            <a:xfrm>
                              <a:off x="3168242" y="3750502"/>
                              <a:ext cx="2461355" cy="825096"/>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BD0D1"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Вплив</w:t>
                                </w:r>
                                <w:r w:rsidRPr="00CD3D75">
                                  <w:rPr>
                                    <w:bCs/>
                                    <w:color w:val="000000" w:themeColor="text1"/>
                                    <w:kern w:val="24"/>
                                    <w:sz w:val="22"/>
                                    <w:szCs w:val="22"/>
                                    <w:lang w:val="ru-RU"/>
                                  </w:rPr>
                                  <w:t xml:space="preserve"> </w:t>
                                </w:r>
                                <w:r w:rsidRPr="00CD3D75">
                                  <w:rPr>
                                    <w:bCs/>
                                    <w:color w:val="000000" w:themeColor="text1"/>
                                    <w:kern w:val="24"/>
                                    <w:sz w:val="22"/>
                                    <w:szCs w:val="22"/>
                                  </w:rPr>
                                  <w:t>мелатоніну</w:t>
                                </w:r>
                                <w:r w:rsidRPr="00CD3D75">
                                  <w:rPr>
                                    <w:bCs/>
                                    <w:color w:val="000000" w:themeColor="text1"/>
                                    <w:kern w:val="24"/>
                                    <w:sz w:val="22"/>
                                    <w:szCs w:val="22"/>
                                    <w:lang w:val="ru-RU"/>
                                  </w:rPr>
                                  <w:t xml:space="preserve"> у різних дозах на</w:t>
                                </w:r>
                                <w:r w:rsidRPr="00CD3D75">
                                  <w:rPr>
                                    <w:bCs/>
                                    <w:color w:val="000000" w:themeColor="text1"/>
                                    <w:kern w:val="24"/>
                                    <w:sz w:val="22"/>
                                    <w:szCs w:val="22"/>
                                  </w:rPr>
                                  <w:t xml:space="preserve"> показник ВОТ </w:t>
                                </w:r>
                              </w:p>
                            </w:txbxContent>
                          </wps:txbx>
                          <wps:bodyPr anchor="ctr"/>
                        </wps:wsp>
                        <wps:wsp>
                          <wps:cNvPr id="171" name="Блок-схема: процесс 171"/>
                          <wps:cNvSpPr/>
                          <wps:spPr>
                            <a:xfrm>
                              <a:off x="3140212" y="4998506"/>
                              <a:ext cx="2461355" cy="744448"/>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42616"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Умовно-терапевтична доза</w:t>
                                </w:r>
                              </w:p>
                            </w:txbxContent>
                          </wps:txbx>
                          <wps:bodyPr anchor="ctr"/>
                        </wps:wsp>
                        <wpg:grpSp>
                          <wpg:cNvPr id="172" name="Группа 172"/>
                          <wpg:cNvGrpSpPr>
                            <a:grpSpLocks/>
                          </wpg:cNvGrpSpPr>
                          <wpg:grpSpPr bwMode="auto">
                            <a:xfrm>
                              <a:off x="2761175" y="2575970"/>
                              <a:ext cx="378978" cy="1604668"/>
                              <a:chOff x="2761175" y="2575970"/>
                              <a:chExt cx="378978" cy="1604668"/>
                            </a:xfrm>
                          </wpg:grpSpPr>
                          <wps:wsp>
                            <wps:cNvPr id="173" name="Прямая соединительная линия 173"/>
                            <wps:cNvCnPr/>
                            <wps:spPr>
                              <a:xfrm flipH="1">
                                <a:off x="2779472" y="2575970"/>
                                <a:ext cx="4" cy="16046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 name="Прямая со стрелкой 174"/>
                            <wps:cNvCnPr/>
                            <wps:spPr>
                              <a:xfrm>
                                <a:off x="2779684" y="3057393"/>
                                <a:ext cx="36046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5" name="Прямая со стрелкой 175"/>
                            <wps:cNvCnPr/>
                            <wps:spPr>
                              <a:xfrm>
                                <a:off x="2761175" y="4180605"/>
                                <a:ext cx="360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76" name="Стрелка вниз 176"/>
                          <wps:cNvSpPr/>
                          <wps:spPr>
                            <a:xfrm>
                              <a:off x="4167098" y="4587480"/>
                              <a:ext cx="477980" cy="392063"/>
                            </a:xfrm>
                            <a:prstGeom prst="downArrow">
                              <a:avLst/>
                            </a:prstGeom>
                            <a:ln w="6350">
                              <a:solidFill>
                                <a:schemeClr val="tx1"/>
                              </a:solidFill>
                            </a:ln>
                          </wps:spPr>
                          <wps:style>
                            <a:lnRef idx="2">
                              <a:schemeClr val="dk1"/>
                            </a:lnRef>
                            <a:fillRef idx="1">
                              <a:schemeClr val="lt1"/>
                            </a:fillRef>
                            <a:effectRef idx="0">
                              <a:schemeClr val="dk1"/>
                            </a:effectRef>
                            <a:fontRef idx="minor">
                              <a:schemeClr val="dk1"/>
                            </a:fontRef>
                          </wps:style>
                          <wps:bodyPr anchor="ctr"/>
                        </wps:wsp>
                      </wpg:grpSp>
                      <wpg:grpSp>
                        <wpg:cNvPr id="177" name="Группа 177"/>
                        <wpg:cNvGrpSpPr>
                          <a:grpSpLocks/>
                        </wpg:cNvGrpSpPr>
                        <wpg:grpSpPr bwMode="auto">
                          <a:xfrm>
                            <a:off x="46636" y="1871559"/>
                            <a:ext cx="392675" cy="1622609"/>
                            <a:chOff x="46636" y="1872025"/>
                            <a:chExt cx="392675" cy="1621696"/>
                          </a:xfrm>
                        </wpg:grpSpPr>
                        <wps:wsp>
                          <wps:cNvPr id="178" name="Прямая соединительная линия 178"/>
                          <wps:cNvCnPr/>
                          <wps:spPr>
                            <a:xfrm>
                              <a:off x="53105" y="1872025"/>
                              <a:ext cx="24855" cy="162169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Прямая со стрелкой 179"/>
                          <wps:cNvCnPr/>
                          <wps:spPr>
                            <a:xfrm>
                              <a:off x="77961" y="2426087"/>
                              <a:ext cx="3613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 name="Прямая со стрелкой 180"/>
                          <wps:cNvCnPr/>
                          <wps:spPr>
                            <a:xfrm>
                              <a:off x="46636" y="3468717"/>
                              <a:ext cx="3613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81" name="Прямая со стрелкой 181"/>
                        <wps:cNvCnPr/>
                        <wps:spPr>
                          <a:xfrm>
                            <a:off x="8880318" y="3207197"/>
                            <a:ext cx="351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82" name="Группа 182"/>
                        <wpg:cNvGrpSpPr>
                          <a:grpSpLocks/>
                        </wpg:cNvGrpSpPr>
                        <wpg:grpSpPr bwMode="auto">
                          <a:xfrm>
                            <a:off x="8847677" y="711205"/>
                            <a:ext cx="2930515" cy="5135115"/>
                            <a:chOff x="8847668" y="711234"/>
                            <a:chExt cx="2930438" cy="5134850"/>
                          </a:xfrm>
                        </wpg:grpSpPr>
                        <wps:wsp>
                          <wps:cNvPr id="183" name="Блок-схема: процесс 183"/>
                          <wps:cNvSpPr/>
                          <wps:spPr>
                            <a:xfrm>
                              <a:off x="8879721" y="711234"/>
                              <a:ext cx="2820479" cy="1327133"/>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CFCB2"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lang w:val="en-US"/>
                                  </w:rPr>
                                  <w:t>IV</w:t>
                                </w:r>
                                <w:r w:rsidRPr="00CD3D75">
                                  <w:rPr>
                                    <w:bCs/>
                                    <w:color w:val="000000" w:themeColor="text1"/>
                                    <w:kern w:val="24"/>
                                    <w:sz w:val="22"/>
                                    <w:szCs w:val="22"/>
                                  </w:rPr>
                                  <w:t xml:space="preserve"> етап</w:t>
                                </w:r>
                              </w:p>
                              <w:p w14:paraId="0AA71401"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p>
                              <w:p w14:paraId="46B72DF3" w14:textId="267EC6E0"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Характеристика внутрішньо-клітинних механізмів дії</w:t>
                                </w:r>
                              </w:p>
                            </w:txbxContent>
                          </wps:txbx>
                          <wps:bodyPr anchor="ctr"/>
                        </wps:wsp>
                        <wps:wsp>
                          <wps:cNvPr id="184" name="Блок-схема: процесс 184"/>
                          <wps:cNvSpPr/>
                          <wps:spPr>
                            <a:xfrm>
                              <a:off x="9232512" y="3007173"/>
                              <a:ext cx="2545594" cy="506386"/>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EA42D"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Енергетичний метаболізм</w:t>
                                </w:r>
                              </w:p>
                            </w:txbxContent>
                          </wps:txbx>
                          <wps:bodyPr anchor="ctr"/>
                        </wps:wsp>
                        <wps:wsp>
                          <wps:cNvPr id="185" name="Блок-схема: процесс 185"/>
                          <wps:cNvSpPr/>
                          <wps:spPr>
                            <a:xfrm>
                              <a:off x="9251817" y="2212431"/>
                              <a:ext cx="2504741" cy="715753"/>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C8F"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Глутаматна ексайто-токсичність</w:t>
                                </w:r>
                              </w:p>
                            </w:txbxContent>
                          </wps:txbx>
                          <wps:bodyPr anchor="ctr"/>
                        </wps:wsp>
                        <wps:wsp>
                          <wps:cNvPr id="186" name="Блок-схема: процесс 186"/>
                          <wps:cNvSpPr/>
                          <wps:spPr>
                            <a:xfrm>
                              <a:off x="9263813" y="3638225"/>
                              <a:ext cx="2511991" cy="602707"/>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4037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Баланс монооксиду азоту</w:t>
                                </w:r>
                              </w:p>
                            </w:txbxContent>
                          </wps:txbx>
                          <wps:bodyPr anchor="ctr"/>
                        </wps:wsp>
                        <wps:wsp>
                          <wps:cNvPr id="187" name="Блок-схема: процесс 187"/>
                          <wps:cNvSpPr/>
                          <wps:spPr>
                            <a:xfrm>
                              <a:off x="9252102" y="4374995"/>
                              <a:ext cx="2525582" cy="688244"/>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5EF2C"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Оксидантно-антиоксидантний гомеостаз</w:t>
                                </w:r>
                              </w:p>
                            </w:txbxContent>
                          </wps:txbx>
                          <wps:bodyPr anchor="ctr"/>
                        </wps:wsp>
                        <wps:wsp>
                          <wps:cNvPr id="188" name="Блок-схема: процесс 188"/>
                          <wps:cNvSpPr/>
                          <wps:spPr>
                            <a:xfrm>
                              <a:off x="9231883" y="5193328"/>
                              <a:ext cx="2545423" cy="652756"/>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D95D58"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Протоково-цитометричний аналіз</w:t>
                                </w:r>
                              </w:p>
                            </w:txbxContent>
                          </wps:txbx>
                          <wps:bodyPr anchor="ctr"/>
                        </wps:wsp>
                        <wps:wsp>
                          <wps:cNvPr id="189" name="Прямая соединительная линия 189"/>
                          <wps:cNvCnPr/>
                          <wps:spPr>
                            <a:xfrm>
                              <a:off x="8879665" y="2047837"/>
                              <a:ext cx="0" cy="3223266"/>
                            </a:xfrm>
                            <a:prstGeom prst="line">
                              <a:avLst/>
                            </a:prstGeom>
                          </wps:spPr>
                          <wps:style>
                            <a:lnRef idx="1">
                              <a:schemeClr val="dk1"/>
                            </a:lnRef>
                            <a:fillRef idx="0">
                              <a:schemeClr val="dk1"/>
                            </a:fillRef>
                            <a:effectRef idx="0">
                              <a:schemeClr val="dk1"/>
                            </a:effectRef>
                            <a:fontRef idx="minor">
                              <a:schemeClr val="tx1"/>
                            </a:fontRef>
                          </wps:style>
                          <wps:bodyPr/>
                        </wps:wsp>
                        <wps:wsp>
                          <wps:cNvPr id="190" name="Прямая со стрелкой 190"/>
                          <wps:cNvCnPr/>
                          <wps:spPr>
                            <a:xfrm>
                              <a:off x="8847668" y="5254507"/>
                              <a:ext cx="36987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1" name="Прямая со стрелкой 191"/>
                          <wps:cNvCnPr/>
                          <wps:spPr>
                            <a:xfrm>
                              <a:off x="8880317" y="4713249"/>
                              <a:ext cx="3519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2" name="Прямая со стрелкой 192"/>
                          <wps:cNvCnPr/>
                          <wps:spPr>
                            <a:xfrm>
                              <a:off x="8866032" y="3917999"/>
                              <a:ext cx="3519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3" name="Прямая со стрелкой 193"/>
                          <wps:cNvCnPr/>
                          <wps:spPr>
                            <a:xfrm>
                              <a:off x="8866032" y="2630677"/>
                              <a:ext cx="3519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194" name="Группа 194"/>
                        <wpg:cNvGrpSpPr>
                          <a:grpSpLocks/>
                        </wpg:cNvGrpSpPr>
                        <wpg:grpSpPr bwMode="auto">
                          <a:xfrm>
                            <a:off x="5994114" y="695180"/>
                            <a:ext cx="2493962" cy="3598625"/>
                            <a:chOff x="5994117" y="695274"/>
                            <a:chExt cx="2494024" cy="3598049"/>
                          </a:xfrm>
                        </wpg:grpSpPr>
                        <wps:wsp>
                          <wps:cNvPr id="195" name="Блок-схема: процесс 195"/>
                          <wps:cNvSpPr/>
                          <wps:spPr>
                            <a:xfrm>
                              <a:off x="5994117" y="695274"/>
                              <a:ext cx="2494024" cy="1127096"/>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96" name="Блок-схема: процесс 196"/>
                          <wps:cNvSpPr/>
                          <wps:spPr>
                            <a:xfrm>
                              <a:off x="6403437" y="3022031"/>
                              <a:ext cx="2031786" cy="1271292"/>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E56AC" w14:textId="07997A8A"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Лазерна доплерфлоу</w:t>
                                </w:r>
                                <w:r>
                                  <w:rPr>
                                    <w:bCs/>
                                    <w:color w:val="000000" w:themeColor="text1"/>
                                    <w:kern w:val="24"/>
                                    <w:sz w:val="22"/>
                                    <w:szCs w:val="22"/>
                                  </w:rPr>
                                  <w:t>-</w:t>
                                </w:r>
                                <w:r w:rsidRPr="00CD3D75">
                                  <w:rPr>
                                    <w:bCs/>
                                    <w:color w:val="000000" w:themeColor="text1"/>
                                    <w:kern w:val="24"/>
                                    <w:sz w:val="22"/>
                                    <w:szCs w:val="22"/>
                                  </w:rPr>
                                  <w:t>метрична оцінка мікроцирку</w:t>
                                </w:r>
                                <w:r>
                                  <w:rPr>
                                    <w:bCs/>
                                    <w:color w:val="000000" w:themeColor="text1"/>
                                    <w:kern w:val="24"/>
                                    <w:sz w:val="22"/>
                                    <w:szCs w:val="22"/>
                                  </w:rPr>
                                  <w:t>-</w:t>
                                </w:r>
                                <w:r w:rsidRPr="00CD3D75">
                                  <w:rPr>
                                    <w:bCs/>
                                    <w:color w:val="000000" w:themeColor="text1"/>
                                    <w:kern w:val="24"/>
                                    <w:sz w:val="22"/>
                                    <w:szCs w:val="22"/>
                                  </w:rPr>
                                  <w:t>ляції</w:t>
                                </w:r>
                              </w:p>
                            </w:txbxContent>
                          </wps:txbx>
                          <wps:bodyPr anchor="ctr"/>
                        </wps:wsp>
                        <wps:wsp>
                          <wps:cNvPr id="197" name="Блок-схема: процесс 197"/>
                          <wps:cNvSpPr/>
                          <wps:spPr>
                            <a:xfrm>
                              <a:off x="6395373" y="1966417"/>
                              <a:ext cx="2004617" cy="938199"/>
                            </a:xfrm>
                            <a:prstGeom prst="flowChart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3BD4A"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Визначення змін показника ВОТ</w:t>
                                </w:r>
                              </w:p>
                            </w:txbxContent>
                          </wps:txbx>
                          <wps:bodyPr anchor="ctr"/>
                        </wps:wsp>
                        <wpg:grpSp>
                          <wpg:cNvPr id="198" name="Группа 198"/>
                          <wpg:cNvGrpSpPr>
                            <a:grpSpLocks/>
                          </wpg:cNvGrpSpPr>
                          <wpg:grpSpPr bwMode="auto">
                            <a:xfrm>
                              <a:off x="6017527" y="1818324"/>
                              <a:ext cx="416769" cy="1973439"/>
                              <a:chOff x="6017527" y="1818324"/>
                              <a:chExt cx="416769" cy="1973439"/>
                            </a:xfrm>
                          </wpg:grpSpPr>
                          <wps:wsp>
                            <wps:cNvPr id="199" name="Прямая соединительная линия 199"/>
                            <wps:cNvCnPr/>
                            <wps:spPr>
                              <a:xfrm>
                                <a:off x="6017527" y="1818324"/>
                                <a:ext cx="15875" cy="19634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 name="Прямая со стрелкой 200"/>
                            <wps:cNvCnPr/>
                            <wps:spPr>
                              <a:xfrm>
                                <a:off x="6033402" y="2615693"/>
                                <a:ext cx="3619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Прямая со стрелкой 201"/>
                            <wps:cNvCnPr/>
                            <wps:spPr>
                              <a:xfrm>
                                <a:off x="6017529" y="3791763"/>
                                <a:ext cx="41676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202" name="TextBox 110"/>
                        <wps:cNvSpPr txBox="1">
                          <a:spLocks noChangeArrowheads="1"/>
                        </wps:cNvSpPr>
                        <wps:spPr bwMode="auto">
                          <a:xfrm>
                            <a:off x="154929" y="712335"/>
                            <a:ext cx="2411094" cy="1225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A698F"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bCs/>
                                  <w:color w:val="000000" w:themeColor="text1"/>
                                  <w:kern w:val="24"/>
                                  <w:sz w:val="22"/>
                                  <w:szCs w:val="22"/>
                                </w:rPr>
                              </w:pPr>
                              <w:r w:rsidRPr="00CD3D75">
                                <w:rPr>
                                  <w:bCs/>
                                  <w:color w:val="000000" w:themeColor="text1"/>
                                  <w:kern w:val="24"/>
                                  <w:sz w:val="22"/>
                                  <w:szCs w:val="22"/>
                                </w:rPr>
                                <w:t>І етап</w:t>
                              </w:r>
                            </w:p>
                            <w:p w14:paraId="68B08E34"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sz w:val="22"/>
                                  <w:szCs w:val="22"/>
                                </w:rPr>
                              </w:pPr>
                            </w:p>
                            <w:p w14:paraId="584C5973"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sz w:val="22"/>
                                  <w:szCs w:val="22"/>
                                </w:rPr>
                              </w:pPr>
                              <w:r w:rsidRPr="00CD3D75">
                                <w:rPr>
                                  <w:bCs/>
                                  <w:color w:val="000000" w:themeColor="text1"/>
                                  <w:kern w:val="24"/>
                                  <w:sz w:val="22"/>
                                  <w:szCs w:val="22"/>
                                </w:rPr>
                                <w:t>Розробка та апробація моделі контузії зорового аналізатора</w:t>
                              </w:r>
                            </w:p>
                          </w:txbxContent>
                        </wps:txbx>
                        <wps:bodyPr wrap="square">
                          <a:noAutofit/>
                        </wps:bodyPr>
                      </wps:wsp>
                      <wps:wsp>
                        <wps:cNvPr id="203" name="TextBox 89"/>
                        <wps:cNvSpPr txBox="1">
                          <a:spLocks noChangeArrowheads="1"/>
                        </wps:cNvSpPr>
                        <wps:spPr bwMode="auto">
                          <a:xfrm>
                            <a:off x="6017532" y="732986"/>
                            <a:ext cx="2493644" cy="1102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54FE0"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rPr>
                                <w:t>ІІІ етап</w:t>
                              </w:r>
                            </w:p>
                            <w:p w14:paraId="11E5EC6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p>
                            <w:p w14:paraId="3CAA6BA8"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Характеристика функціональних механізмів дії</w:t>
                              </w:r>
                            </w:p>
                          </w:txbxContent>
                        </wps:txbx>
                        <wps:bodyPr wrap="square">
                          <a:noAutofit/>
                        </wps:bodyPr>
                      </wps:wsp>
                    </wpg:wgp>
                  </a:graphicData>
                </a:graphic>
              </wp:inline>
            </w:drawing>
          </mc:Choice>
          <mc:Fallback>
            <w:pict>
              <v:group w14:anchorId="24ED2760" id="Группа 3" o:spid="_x0000_s1026" style="width:471.05pt;height:426.35pt;mso-position-horizontal-relative:char;mso-position-vertical-relative:line" coordorigin="466" coordsize="117315,58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">
                <v:shapetype id="_x0000_t109" coordsize="21600,21600" o:spt="109" path="m,l,21600r21600,l21600,xe">
                  <v:stroke joinstyle="miter"/>
                  <v:path gradientshapeok="t" o:connecttype="rect"/>
                </v:shapetype>
                <v:shape id="Блок-схема: процесс 156" o:spid="_x0000_s1027" type="#_x0000_t109" style="position:absolute;left:8540;width:9833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" filled="f" strokecolor="black [3213]" strokeweight="2pt">
                  <v:textbox>
                    <w:txbxContent>
                      <w:p w14:paraId="6270B79F" w14:textId="77777777" w:rsidR="002000C2" w:rsidRPr="00CD3D75" w:rsidRDefault="002000C2" w:rsidP="002025CC">
                        <w:pPr>
                          <w:pStyle w:val="a8"/>
                          <w:kinsoku w:val="0"/>
                          <w:overflowPunct w:val="0"/>
                          <w:spacing w:before="0" w:beforeAutospacing="0" w:after="0" w:afterAutospacing="0"/>
                          <w:ind w:firstLine="0"/>
                          <w:jc w:val="center"/>
                          <w:textAlignment w:val="baseline"/>
                          <w:rPr>
                            <w:sz w:val="22"/>
                            <w:szCs w:val="22"/>
                          </w:rPr>
                        </w:pPr>
                        <w:r w:rsidRPr="00CD3D75">
                          <w:rPr>
                            <w:bCs/>
                            <w:color w:val="000000" w:themeColor="text1"/>
                            <w:kern w:val="24"/>
                            <w:sz w:val="22"/>
                            <w:szCs w:val="22"/>
                          </w:rPr>
                          <w:t>Дослідження нейропротекторних ефектів мелатоніну</w:t>
                        </w:r>
                      </w:p>
                    </w:txbxContent>
                  </v:textbox>
                </v:shape>
                <v:shapetype id="_x0000_t32" coordsize="21600,21600" o:spt="32" o:oned="t" path="m,l21600,21600e" filled="f">
                  <v:path arrowok="t" fillok="f" o:connecttype="none"/>
                  <o:lock v:ext="edit" shapetype="t"/>
                </v:shapetype>
                <v:shape id="Прямая со стрелкой 159" o:spid="_x0000_s1028" type="#_x0000_t32" style="position:absolute;left:72186;top:3524;width:0;height:3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" strokecolor="black [3040]">
                  <v:stroke endarrow="block"/>
                </v:shape>
                <v:group id="Группа 161" o:spid="_x0000_s1029" style="position:absolute;left:531;top:7209;width:24833;height:44404" coordorigin="531,7210" coordsize="24833,44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Блок-схема: процесс 162" o:spid="_x0000_s1030" type="#_x0000_t109" style="position:absolute;left:531;top:7210;width:24193;height:1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" filled="f" strokecolor="black [3213]" strokeweight="2pt"/>
                  <v:shape id="Блок-схема: процесс 163" o:spid="_x0000_s1031" type="#_x0000_t109" style="position:absolute;left:4079;top:20476;width:20660;height:8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" filled="f" strokecolor="black [3213]" strokeweight=".5pt">
                    <v:textbox inset="2mm,0,,0">
                      <w:txbxContent>
                        <w:p w14:paraId="751E1DD6" w14:textId="77777777" w:rsidR="002000C2" w:rsidRPr="00CD3D75" w:rsidRDefault="002000C2" w:rsidP="00CA6DAE">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Визначення змін активності </w:t>
                          </w:r>
                          <w:r w:rsidRPr="00CD3D75">
                            <w:rPr>
                              <w:bCs/>
                              <w:color w:val="000000" w:themeColor="text1"/>
                              <w:kern w:val="24"/>
                              <w:sz w:val="22"/>
                              <w:szCs w:val="22"/>
                              <w:lang w:val="en-US"/>
                            </w:rPr>
                            <w:t>NSE</w:t>
                          </w:r>
                        </w:p>
                      </w:txbxContent>
                    </v:textbox>
                  </v:shape>
                  <v:shape id="Блок-схема: процесс 164" o:spid="_x0000_s1032" type="#_x0000_t109" style="position:absolute;left:4703;top:30392;width:20193;height:8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" filled="f" strokecolor="black [3213]" strokeweight=".5pt">
                    <v:textbox>
                      <w:txbxContent>
                        <w:p w14:paraId="7D778F6B"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Визначення змін титрів білка </w:t>
                          </w:r>
                          <w:r w:rsidRPr="00CD3D75">
                            <w:rPr>
                              <w:bCs/>
                              <w:color w:val="000000" w:themeColor="text1"/>
                              <w:kern w:val="24"/>
                              <w:sz w:val="22"/>
                              <w:szCs w:val="22"/>
                              <w:lang w:val="en-US"/>
                            </w:rPr>
                            <w:t>S</w:t>
                          </w:r>
                          <w:r w:rsidRPr="00CD3D75">
                            <w:rPr>
                              <w:bCs/>
                              <w:color w:val="000000" w:themeColor="text1"/>
                              <w:kern w:val="24"/>
                              <w:sz w:val="22"/>
                              <w:szCs w:val="22"/>
                              <w:lang w:val="ru-RU"/>
                            </w:rPr>
                            <w:t xml:space="preserve"> </w:t>
                          </w:r>
                          <w:r w:rsidRPr="00CD3D75">
                            <w:rPr>
                              <w:bCs/>
                              <w:color w:val="000000" w:themeColor="text1"/>
                              <w:kern w:val="24"/>
                              <w:sz w:val="22"/>
                              <w:szCs w:val="22"/>
                            </w:rPr>
                            <w:t>100</w:t>
                          </w:r>
                        </w:p>
                      </w:txbxContent>
                    </v:textbox>
                  </v:shape>
                  <v:shape id="Блок-схема: процесс 165" o:spid="_x0000_s1033" type="#_x0000_t109" style="position:absolute;left:3917;top:42319;width:21447;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" filled="f" strokecolor="black [3213]" strokeweight=".5pt">
                    <v:textbox>
                      <w:txbxContent>
                        <w:p w14:paraId="3A2DF03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 xml:space="preserve">Класифікація важкості контузії за </w:t>
                          </w:r>
                          <w:r w:rsidRPr="00CD3D75">
                            <w:rPr>
                              <w:bCs/>
                              <w:color w:val="000000" w:themeColor="text1"/>
                              <w:kern w:val="24"/>
                              <w:sz w:val="22"/>
                              <w:szCs w:val="22"/>
                              <w:lang w:val="en-US"/>
                            </w:rPr>
                            <w:t xml:space="preserve">NSE </w:t>
                          </w:r>
                          <w:r w:rsidRPr="00CD3D75">
                            <w:rPr>
                              <w:bCs/>
                              <w:color w:val="000000" w:themeColor="text1"/>
                              <w:kern w:val="24"/>
                              <w:sz w:val="22"/>
                              <w:szCs w:val="22"/>
                            </w:rPr>
                            <w:t>та</w:t>
                          </w:r>
                          <w:r w:rsidRPr="00CD3D75">
                            <w:rPr>
                              <w:bCs/>
                              <w:color w:val="000000" w:themeColor="text1"/>
                              <w:kern w:val="24"/>
                              <w:sz w:val="22"/>
                              <w:szCs w:val="22"/>
                              <w:lang w:val="en-US"/>
                            </w:rPr>
                            <w:t xml:space="preserve"> S100</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6" o:spid="_x0000_s1034" type="#_x0000_t67" style="position:absolute;left:11703;top:38406;width:4039;height:3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" adj="10800" fillcolor="white [3201]" strokecolor="black [3213]" strokeweight=".5pt"/>
                </v:group>
                <v:group id="Группа 167" o:spid="_x0000_s1035" style="position:absolute;left:27611;top:7065;width:28871;height:50369" coordorigin="27611,7065" coordsize="28879,5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Блок-схема: процесс 168" o:spid="_x0000_s1036" type="#_x0000_t109" style="position:absolute;left:27796;top:7065;width:28695;height:18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" filled="f" strokecolor="black [3213]" strokeweight="2pt">
                    <v:textbox>
                      <w:txbxContent>
                        <w:p w14:paraId="2778FBAE"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rPr>
                            <w:t>ІІ етап</w:t>
                          </w:r>
                        </w:p>
                        <w:p w14:paraId="675C0DD0" w14:textId="77777777" w:rsidR="002000C2" w:rsidRPr="00CD3D75" w:rsidRDefault="002000C2" w:rsidP="002025CC">
                          <w:pPr>
                            <w:pStyle w:val="a8"/>
                            <w:kinsoku w:val="0"/>
                            <w:overflowPunct w:val="0"/>
                            <w:spacing w:before="0" w:beforeAutospacing="0" w:after="0" w:afterAutospacing="0" w:line="240" w:lineRule="auto"/>
                            <w:textAlignment w:val="baseline"/>
                            <w:rPr>
                              <w:bCs/>
                              <w:color w:val="000000" w:themeColor="text1"/>
                              <w:kern w:val="24"/>
                              <w:sz w:val="22"/>
                              <w:szCs w:val="22"/>
                            </w:rPr>
                          </w:pPr>
                        </w:p>
                        <w:p w14:paraId="518AC8F7" w14:textId="6D54BCC4"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Скринінг нейропротекторної активності мелатоніну та встановлення умовно-терапевтичної дози</w:t>
                          </w:r>
                        </w:p>
                      </w:txbxContent>
                    </v:textbox>
                  </v:shape>
                  <v:shape id="Блок-схема: процесс 169" o:spid="_x0000_s1037" type="#_x0000_t109" style="position:absolute;left:31682;top:27039;width:24613;height:8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" filled="f" strokecolor="black [3213]" strokeweight=".5pt">
                    <v:textbox>
                      <w:txbxContent>
                        <w:p w14:paraId="18F76955"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Вплив</w:t>
                          </w:r>
                          <w:r w:rsidRPr="00CD3D75">
                            <w:rPr>
                              <w:bCs/>
                              <w:color w:val="000000" w:themeColor="text1"/>
                              <w:kern w:val="24"/>
                              <w:sz w:val="22"/>
                              <w:szCs w:val="22"/>
                              <w:lang w:val="ru-RU"/>
                            </w:rPr>
                            <w:t xml:space="preserve"> </w:t>
                          </w:r>
                          <w:r w:rsidRPr="00CD3D75">
                            <w:rPr>
                              <w:bCs/>
                              <w:color w:val="000000" w:themeColor="text1"/>
                              <w:kern w:val="24"/>
                              <w:sz w:val="22"/>
                              <w:szCs w:val="22"/>
                            </w:rPr>
                            <w:t>мелатоніну</w:t>
                          </w:r>
                          <w:r w:rsidRPr="00CD3D75">
                            <w:rPr>
                              <w:bCs/>
                              <w:color w:val="000000" w:themeColor="text1"/>
                              <w:kern w:val="24"/>
                              <w:sz w:val="22"/>
                              <w:szCs w:val="22"/>
                              <w:lang w:val="ru-RU"/>
                            </w:rPr>
                            <w:t xml:space="preserve"> у різних дозах на активність NSE</w:t>
                          </w:r>
                        </w:p>
                      </w:txbxContent>
                    </v:textbox>
                  </v:shape>
                  <v:shape id="Блок-схема: процесс 170" o:spid="_x0000_s1038" type="#_x0000_t109" style="position:absolute;left:31682;top:37505;width:24613;height:8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" filled="f" strokecolor="black [3213]" strokeweight=".5pt">
                    <v:textbox>
                      <w:txbxContent>
                        <w:p w14:paraId="542BD0D1"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Вплив</w:t>
                          </w:r>
                          <w:r w:rsidRPr="00CD3D75">
                            <w:rPr>
                              <w:bCs/>
                              <w:color w:val="000000" w:themeColor="text1"/>
                              <w:kern w:val="24"/>
                              <w:sz w:val="22"/>
                              <w:szCs w:val="22"/>
                              <w:lang w:val="ru-RU"/>
                            </w:rPr>
                            <w:t xml:space="preserve"> </w:t>
                          </w:r>
                          <w:r w:rsidRPr="00CD3D75">
                            <w:rPr>
                              <w:bCs/>
                              <w:color w:val="000000" w:themeColor="text1"/>
                              <w:kern w:val="24"/>
                              <w:sz w:val="22"/>
                              <w:szCs w:val="22"/>
                            </w:rPr>
                            <w:t>мелатоніну</w:t>
                          </w:r>
                          <w:r w:rsidRPr="00CD3D75">
                            <w:rPr>
                              <w:bCs/>
                              <w:color w:val="000000" w:themeColor="text1"/>
                              <w:kern w:val="24"/>
                              <w:sz w:val="22"/>
                              <w:szCs w:val="22"/>
                              <w:lang w:val="ru-RU"/>
                            </w:rPr>
                            <w:t xml:space="preserve"> у різних дозах на</w:t>
                          </w:r>
                          <w:r w:rsidRPr="00CD3D75">
                            <w:rPr>
                              <w:bCs/>
                              <w:color w:val="000000" w:themeColor="text1"/>
                              <w:kern w:val="24"/>
                              <w:sz w:val="22"/>
                              <w:szCs w:val="22"/>
                            </w:rPr>
                            <w:t xml:space="preserve"> показник ВОТ </w:t>
                          </w:r>
                        </w:p>
                      </w:txbxContent>
                    </v:textbox>
                  </v:shape>
                  <v:shape id="Блок-схема: процесс 171" o:spid="_x0000_s1039" type="#_x0000_t109" style="position:absolute;left:31402;top:49985;width:24613;height:7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" filled="f" strokecolor="black [3213]" strokeweight=".5pt">
                    <v:textbox>
                      <w:txbxContent>
                        <w:p w14:paraId="27042616"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Умовно-терапевтична доза</w:t>
                          </w:r>
                        </w:p>
                      </w:txbxContent>
                    </v:textbox>
                  </v:shape>
                  <v:group id="Группа 172" o:spid="_x0000_s1040" style="position:absolute;left:27611;top:25759;width:3790;height:16047" coordorigin="27611,25759" coordsize="3789,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line id="Прямая соединительная линия 173" o:spid="_x0000_s1041" style="position:absolute;flip:x;visibility:visible;mso-wrap-style:square" from="27794,25759" to="27794,4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" strokecolor="black [3213]"/>
                    <v:shape id="Прямая со стрелкой 174" o:spid="_x0000_s1042" type="#_x0000_t32" style="position:absolute;left:27796;top:30573;width:36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" strokecolor="black [3213]">
                      <v:stroke endarrow="block"/>
                    </v:shape>
                    <v:shape id="Прямая со стрелкой 175" o:spid="_x0000_s1043" type="#_x0000_t32" style="position:absolute;left:27611;top:41806;width:36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" strokecolor="black [3213]">
                      <v:stroke endarrow="block"/>
                    </v:shape>
                  </v:group>
                  <v:shape id="Стрелка вниз 176" o:spid="_x0000_s1044" type="#_x0000_t67" style="position:absolute;left:41670;top:45874;width:4780;height: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" adj="10800" fillcolor="white [3201]" strokecolor="black [3213]" strokeweight=".5pt"/>
                </v:group>
                <v:group id="Группа 177" o:spid="_x0000_s1045" style="position:absolute;left:466;top:18715;width:3927;height:16226" coordorigin="466,18720" coordsize="3926,1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line id="Прямая соединительная линия 178" o:spid="_x0000_s1046" style="position:absolute;visibility:visible;mso-wrap-style:square" from="531,18720" to="779,34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" strokecolor="black [3213]"/>
                  <v:shape id="Прямая со стрелкой 179" o:spid="_x0000_s1047" type="#_x0000_t32" style="position:absolute;left:779;top:24260;width:36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" strokecolor="black [3213]">
                    <v:stroke endarrow="block"/>
                  </v:shape>
                  <v:shape id="Прямая со стрелкой 180" o:spid="_x0000_s1048" type="#_x0000_t32" style="position:absolute;left:466;top:34687;width:36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" strokecolor="black [3213]">
                    <v:stroke endarrow="block"/>
                  </v:shape>
                </v:group>
                <v:shape id="Прямая со стрелкой 181" o:spid="_x0000_s1049" type="#_x0000_t32" style="position:absolute;left:88803;top:32071;width:35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" strokecolor="black [3040]">
                  <v:stroke endarrow="block"/>
                </v:shape>
                <v:group id="Группа 182" o:spid="_x0000_s1050" style="position:absolute;left:88476;top:7112;width:29305;height:51351" coordorigin="88476,7112" coordsize="29304,5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Блок-схема: процесс 183" o:spid="_x0000_s1051" type="#_x0000_t109" style="position:absolute;left:88797;top:7112;width:28205;height:1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" filled="f" strokecolor="black [3213]" strokeweight="2pt">
                    <v:textbox>
                      <w:txbxContent>
                        <w:p w14:paraId="5CECFCB2"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lang w:val="en-US"/>
                            </w:rPr>
                            <w:t>IV</w:t>
                          </w:r>
                          <w:r w:rsidRPr="00CD3D75">
                            <w:rPr>
                              <w:bCs/>
                              <w:color w:val="000000" w:themeColor="text1"/>
                              <w:kern w:val="24"/>
                              <w:sz w:val="22"/>
                              <w:szCs w:val="22"/>
                            </w:rPr>
                            <w:t xml:space="preserve"> етап</w:t>
                          </w:r>
                        </w:p>
                        <w:p w14:paraId="0AA71401"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p>
                        <w:p w14:paraId="46B72DF3" w14:textId="267EC6E0"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Характеристика внутрішньо-клітинних механізмів дії</w:t>
                          </w:r>
                        </w:p>
                      </w:txbxContent>
                    </v:textbox>
                  </v:shape>
                  <v:shape id="Блок-схема: процесс 184" o:spid="_x0000_s1052" type="#_x0000_t109" style="position:absolute;left:92325;top:30071;width:25456;height:5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" filled="f" strokecolor="black [3213]" strokeweight=".5pt">
                    <v:textbox>
                      <w:txbxContent>
                        <w:p w14:paraId="202EA42D"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Енергетичний метаболізм</w:t>
                          </w:r>
                        </w:p>
                      </w:txbxContent>
                    </v:textbox>
                  </v:shape>
                  <v:shape id="Блок-схема: процесс 185" o:spid="_x0000_s1053" type="#_x0000_t109" style="position:absolute;left:92518;top:22124;width:25047;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" filled="f" strokecolor="black [3213]" strokeweight=".5pt">
                    <v:textbox>
                      <w:txbxContent>
                        <w:p w14:paraId="684A0C8F"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Глутаматна ексайто-токсичність</w:t>
                          </w:r>
                        </w:p>
                      </w:txbxContent>
                    </v:textbox>
                  </v:shape>
                  <v:shape id="Блок-схема: процесс 186" o:spid="_x0000_s1054" type="#_x0000_t109" style="position:absolute;left:92638;top:36382;width:25120;height: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" filled="f" strokecolor="black [3213]" strokeweight=".5pt">
                    <v:textbox>
                      <w:txbxContent>
                        <w:p w14:paraId="0F14037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Баланс монооксиду азоту</w:t>
                          </w:r>
                        </w:p>
                      </w:txbxContent>
                    </v:textbox>
                  </v:shape>
                  <v:shape id="Блок-схема: процесс 187" o:spid="_x0000_s1055" type="#_x0000_t109" style="position:absolute;left:92521;top:43749;width:25255;height:6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" filled="f" strokecolor="black [3213]" strokeweight=".5pt">
                    <v:textbox>
                      <w:txbxContent>
                        <w:p w14:paraId="4725EF2C"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Оксидантно-антиоксидантний гомеостаз</w:t>
                          </w:r>
                        </w:p>
                      </w:txbxContent>
                    </v:textbox>
                  </v:shape>
                  <v:shape id="Блок-схема: процесс 188" o:spid="_x0000_s1056" type="#_x0000_t109" style="position:absolute;left:92318;top:51933;width:25455;height:6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" filled="f" strokecolor="black [3213]" strokeweight=".5pt">
                    <v:textbox>
                      <w:txbxContent>
                        <w:p w14:paraId="03D95D58"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Протоково-цитометричний аналіз</w:t>
                          </w:r>
                        </w:p>
                      </w:txbxContent>
                    </v:textbox>
                  </v:shape>
                  <v:line id="Прямая соединительная линия 189" o:spid="_x0000_s1057" style="position:absolute;visibility:visible;mso-wrap-style:square" from="88796,20478" to="88796,52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" strokecolor="black [3040]"/>
                  <v:shape id="Прямая со стрелкой 190" o:spid="_x0000_s1058" type="#_x0000_t32" style="position:absolute;left:88476;top:52545;width:3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" strokecolor="black [3040]">
                    <v:stroke endarrow="block"/>
                  </v:shape>
                  <v:shape id="Прямая со стрелкой 191" o:spid="_x0000_s1059" type="#_x0000_t32" style="position:absolute;left:88803;top:47132;width:35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" strokecolor="black [3040]">
                    <v:stroke endarrow="block"/>
                  </v:shape>
                  <v:shape id="Прямая со стрелкой 192" o:spid="_x0000_s1060" type="#_x0000_t32" style="position:absolute;left:88660;top:39179;width:35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" strokecolor="black [3040]">
                    <v:stroke endarrow="block"/>
                  </v:shape>
                  <v:shape id="Прямая со стрелкой 193" o:spid="_x0000_s1061" type="#_x0000_t32" style="position:absolute;left:88660;top:26306;width:35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" strokecolor="black [3040]">
                    <v:stroke endarrow="block"/>
                  </v:shape>
                </v:group>
                <v:group id="Группа 194" o:spid="_x0000_s1062" style="position:absolute;left:59941;top:6951;width:24939;height:35987" coordorigin="59941,6952" coordsize="24940,3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Блок-схема: процесс 195" o:spid="_x0000_s1063" type="#_x0000_t109" style="position:absolute;left:59941;top:6952;width:24940;height:11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" filled="f" strokecolor="black [3213]" strokeweight="2pt"/>
                  <v:shape id="Блок-схема: процесс 196" o:spid="_x0000_s1064" type="#_x0000_t109" style="position:absolute;left:64034;top:30220;width:20318;height:12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" filled="f" strokecolor="black [3213]" strokeweight=".5pt">
                    <v:textbox>
                      <w:txbxContent>
                        <w:p w14:paraId="2E9E56AC" w14:textId="07997A8A"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Лазерна доплерфлоу</w:t>
                          </w:r>
                          <w:r>
                            <w:rPr>
                              <w:bCs/>
                              <w:color w:val="000000" w:themeColor="text1"/>
                              <w:kern w:val="24"/>
                              <w:sz w:val="22"/>
                              <w:szCs w:val="22"/>
                            </w:rPr>
                            <w:t>-</w:t>
                          </w:r>
                          <w:r w:rsidRPr="00CD3D75">
                            <w:rPr>
                              <w:bCs/>
                              <w:color w:val="000000" w:themeColor="text1"/>
                              <w:kern w:val="24"/>
                              <w:sz w:val="22"/>
                              <w:szCs w:val="22"/>
                            </w:rPr>
                            <w:t>метрична оцінка мікроцирку</w:t>
                          </w:r>
                          <w:r>
                            <w:rPr>
                              <w:bCs/>
                              <w:color w:val="000000" w:themeColor="text1"/>
                              <w:kern w:val="24"/>
                              <w:sz w:val="22"/>
                              <w:szCs w:val="22"/>
                            </w:rPr>
                            <w:t>-</w:t>
                          </w:r>
                          <w:r w:rsidRPr="00CD3D75">
                            <w:rPr>
                              <w:bCs/>
                              <w:color w:val="000000" w:themeColor="text1"/>
                              <w:kern w:val="24"/>
                              <w:sz w:val="22"/>
                              <w:szCs w:val="22"/>
                            </w:rPr>
                            <w:t>ляції</w:t>
                          </w:r>
                        </w:p>
                      </w:txbxContent>
                    </v:textbox>
                  </v:shape>
                  <v:shape id="Блок-схема: процесс 197" o:spid="_x0000_s1065" type="#_x0000_t109" style="position:absolute;left:63953;top:19664;width:20046;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" filled="f" strokecolor="black [3213]" strokeweight=".5pt">
                    <v:textbox>
                      <w:txbxContent>
                        <w:p w14:paraId="5BD3BD4A"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Визначення змін показника ВОТ</w:t>
                          </w:r>
                        </w:p>
                      </w:txbxContent>
                    </v:textbox>
                  </v:shape>
                  <v:group id="Группа 198" o:spid="_x0000_s1066" style="position:absolute;left:60175;top:18183;width:4167;height:19734" coordorigin="60175,18183" coordsize="4167,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line id="Прямая соединительная линия 199" o:spid="_x0000_s1067" style="position:absolute;visibility:visible;mso-wrap-style:square" from="60175,18183" to="60334,37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" strokecolor="black [3213]"/>
                    <v:shape id="Прямая со стрелкой 200" o:spid="_x0000_s1068" type="#_x0000_t32" style="position:absolute;left:60334;top:26156;width:36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" strokecolor="black [3213]">
                      <v:stroke endarrow="block"/>
                    </v:shape>
                    <v:shape id="Прямая со стрелкой 201" o:spid="_x0000_s1069" type="#_x0000_t32" style="position:absolute;left:60175;top:37917;width:4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" strokecolor="black [3213]">
                      <v:stroke endarrow="block"/>
                    </v:shape>
                  </v:group>
                </v:group>
                <v:shapetype id="_x0000_t202" coordsize="21600,21600" o:spt="202" path="m,l,21600r21600,l21600,xe">
                  <v:stroke joinstyle="miter"/>
                  <v:path gradientshapeok="t" o:connecttype="rect"/>
                </v:shapetype>
                <v:shape id="TextBox 110" o:spid="_x0000_s1070" type="#_x0000_t202" style="position:absolute;left:1549;top:7123;width:24111;height:12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73FA698F"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bCs/>
                            <w:color w:val="000000" w:themeColor="text1"/>
                            <w:kern w:val="24"/>
                            <w:sz w:val="22"/>
                            <w:szCs w:val="22"/>
                          </w:rPr>
                        </w:pPr>
                        <w:r w:rsidRPr="00CD3D75">
                          <w:rPr>
                            <w:bCs/>
                            <w:color w:val="000000" w:themeColor="text1"/>
                            <w:kern w:val="24"/>
                            <w:sz w:val="22"/>
                            <w:szCs w:val="22"/>
                          </w:rPr>
                          <w:t>І етап</w:t>
                        </w:r>
                      </w:p>
                      <w:p w14:paraId="68B08E34"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sz w:val="22"/>
                            <w:szCs w:val="22"/>
                          </w:rPr>
                        </w:pPr>
                      </w:p>
                      <w:p w14:paraId="584C5973" w14:textId="77777777" w:rsidR="002000C2" w:rsidRPr="00CD3D75" w:rsidRDefault="002000C2" w:rsidP="002025CC">
                        <w:pPr>
                          <w:pStyle w:val="a8"/>
                          <w:kinsoku w:val="0"/>
                          <w:overflowPunct w:val="0"/>
                          <w:spacing w:before="0" w:beforeAutospacing="0" w:after="0" w:afterAutospacing="0" w:line="240" w:lineRule="auto"/>
                          <w:ind w:left="-142" w:firstLine="0"/>
                          <w:jc w:val="center"/>
                          <w:textAlignment w:val="baseline"/>
                          <w:rPr>
                            <w:sz w:val="22"/>
                            <w:szCs w:val="22"/>
                          </w:rPr>
                        </w:pPr>
                        <w:r w:rsidRPr="00CD3D75">
                          <w:rPr>
                            <w:bCs/>
                            <w:color w:val="000000" w:themeColor="text1"/>
                            <w:kern w:val="24"/>
                            <w:sz w:val="22"/>
                            <w:szCs w:val="22"/>
                          </w:rPr>
                          <w:t>Розробка та апробація моделі контузії зорового аналізатора</w:t>
                        </w:r>
                      </w:p>
                    </w:txbxContent>
                  </v:textbox>
                </v:shape>
                <v:shape id="TextBox 89" o:spid="_x0000_s1071" type="#_x0000_t202" style="position:absolute;left:60175;top:7329;width:24936;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06554FE0"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bCs/>
                            <w:color w:val="000000" w:themeColor="text1"/>
                            <w:kern w:val="24"/>
                            <w:sz w:val="22"/>
                            <w:szCs w:val="22"/>
                          </w:rPr>
                        </w:pPr>
                        <w:r w:rsidRPr="00CD3D75">
                          <w:rPr>
                            <w:bCs/>
                            <w:color w:val="000000" w:themeColor="text1"/>
                            <w:kern w:val="24"/>
                            <w:sz w:val="22"/>
                            <w:szCs w:val="22"/>
                          </w:rPr>
                          <w:t>ІІІ етап</w:t>
                        </w:r>
                      </w:p>
                      <w:p w14:paraId="11E5EC64"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p>
                      <w:p w14:paraId="3CAA6BA8" w14:textId="77777777" w:rsidR="002000C2" w:rsidRPr="00CD3D75" w:rsidRDefault="002000C2" w:rsidP="002025CC">
                        <w:pPr>
                          <w:pStyle w:val="a8"/>
                          <w:kinsoku w:val="0"/>
                          <w:overflowPunct w:val="0"/>
                          <w:spacing w:before="0" w:beforeAutospacing="0" w:after="0" w:afterAutospacing="0" w:line="240" w:lineRule="auto"/>
                          <w:ind w:firstLine="0"/>
                          <w:jc w:val="center"/>
                          <w:textAlignment w:val="baseline"/>
                          <w:rPr>
                            <w:sz w:val="22"/>
                            <w:szCs w:val="22"/>
                          </w:rPr>
                        </w:pPr>
                        <w:r w:rsidRPr="00CD3D75">
                          <w:rPr>
                            <w:bCs/>
                            <w:color w:val="000000" w:themeColor="text1"/>
                            <w:kern w:val="24"/>
                            <w:sz w:val="22"/>
                            <w:szCs w:val="22"/>
                          </w:rPr>
                          <w:t>Характеристика функціональних механізмів дії</w:t>
                        </w:r>
                      </w:p>
                    </w:txbxContent>
                  </v:textbox>
                </v:shape>
                <w10:anchorlock/>
              </v:group>
            </w:pict>
          </mc:Fallback>
        </mc:AlternateContent>
      </w:r>
    </w:p>
    <w:p w14:paraId="477217F5" w14:textId="11D07D2F" w:rsidR="002025CC" w:rsidRDefault="002025CC" w:rsidP="00681766">
      <w:pPr>
        <w:spacing w:after="240"/>
      </w:pPr>
      <w:r w:rsidRPr="00F303AE">
        <w:t xml:space="preserve">Рис. </w:t>
      </w:r>
      <w:r w:rsidR="00460E48">
        <w:t>2.9</w:t>
      </w:r>
      <w:r w:rsidRPr="00F303AE">
        <w:t>. Узагальнене схематичне зображення дизайну дослідження.</w:t>
      </w:r>
    </w:p>
    <w:p w14:paraId="73A70917" w14:textId="246C4EC4" w:rsidR="002025CC" w:rsidRPr="001175B9" w:rsidRDefault="002025CC" w:rsidP="00681766">
      <w:pPr>
        <w:pStyle w:val="a3"/>
        <w:spacing w:line="360" w:lineRule="auto"/>
        <w:ind w:left="0"/>
        <w:outlineLvl w:val="1"/>
        <w:rPr>
          <w:rFonts w:eastAsia="Calibri"/>
          <w:sz w:val="28"/>
        </w:rPr>
      </w:pPr>
      <w:bookmarkStart w:id="36" w:name="_Hlk484950107"/>
      <w:bookmarkStart w:id="37" w:name="_Toc527947890"/>
      <w:bookmarkEnd w:id="36"/>
      <w:r>
        <w:rPr>
          <w:rFonts w:ascii="Times New Roman" w:eastAsia="Calibri" w:hAnsi="Times New Roman"/>
          <w:b/>
          <w:sz w:val="28"/>
          <w:szCs w:val="28"/>
        </w:rPr>
        <w:t xml:space="preserve">2.5 </w:t>
      </w:r>
      <w:r w:rsidRPr="000663E9">
        <w:rPr>
          <w:rFonts w:ascii="Times New Roman" w:eastAsia="Calibri" w:hAnsi="Times New Roman"/>
          <w:b/>
          <w:sz w:val="28"/>
          <w:szCs w:val="28"/>
        </w:rPr>
        <w:t>Статистична обробка експериментальних даних</w:t>
      </w:r>
      <w:bookmarkEnd w:id="37"/>
      <w:r w:rsidRPr="000663E9" w:rsidDel="009A267E">
        <w:rPr>
          <w:rFonts w:ascii="Times New Roman" w:eastAsia="Calibri" w:hAnsi="Times New Roman"/>
          <w:b/>
          <w:sz w:val="28"/>
          <w:szCs w:val="28"/>
        </w:rPr>
        <w:t xml:space="preserve"> </w:t>
      </w:r>
    </w:p>
    <w:p w14:paraId="3831AD6F" w14:textId="45ABCDD7" w:rsidR="002025CC" w:rsidRPr="000663E9" w:rsidRDefault="002025CC" w:rsidP="00681766">
      <w:pPr>
        <w:tabs>
          <w:tab w:val="left" w:pos="360"/>
        </w:tabs>
        <w:rPr>
          <w:szCs w:val="28"/>
        </w:rPr>
      </w:pPr>
      <w:r w:rsidRPr="000663E9">
        <w:rPr>
          <w:szCs w:val="28"/>
        </w:rPr>
        <w:t>Обробку отриманих результатів дослідження проводили викорис</w:t>
      </w:r>
      <w:r w:rsidR="00466E09">
        <w:rPr>
          <w:szCs w:val="28"/>
        </w:rPr>
        <w:t>товуючи традиційні статистичні методи з вираховування</w:t>
      </w:r>
      <w:r w:rsidRPr="000663E9">
        <w:rPr>
          <w:szCs w:val="28"/>
        </w:rPr>
        <w:t xml:space="preserve"> відносних величин, середньої арифметичної, помилки репрезентативності та середнього квадратичного  відхилення. Використовували параметричний t-критерій Стьюдента в разі нормального розподілу варіаційного ряду, непараметричний критерій W Уайта ‒ за його відсутності, відмінності між вибірками вважали статистично значущими при p&lt;0,05, парний критерій Ť Вілкоксона </w:t>
      </w:r>
      <w:r w:rsidR="00A27452">
        <w:rPr>
          <w:szCs w:val="28"/>
        </w:rPr>
        <w:t>-</w:t>
      </w:r>
      <w:r w:rsidRPr="000663E9">
        <w:rPr>
          <w:szCs w:val="28"/>
        </w:rPr>
        <w:t xml:space="preserve"> для визначення значущих </w:t>
      </w:r>
      <w:r w:rsidR="00F67DCA">
        <w:rPr>
          <w:szCs w:val="28"/>
        </w:rPr>
        <w:t>змін у динаміці всередині групи</w:t>
      </w:r>
      <w:r w:rsidRPr="000663E9">
        <w:rPr>
          <w:szCs w:val="28"/>
        </w:rPr>
        <w:t>. Результати обробляли за допомогою статистичної програми StatPlus 2009.</w:t>
      </w:r>
    </w:p>
    <w:p w14:paraId="5AE88795" w14:textId="1CD0E538" w:rsidR="00CD6873" w:rsidRDefault="00CD6873" w:rsidP="00681766">
      <w:pPr>
        <w:pStyle w:val="1"/>
      </w:pPr>
      <w:bookmarkStart w:id="38" w:name="_Toc527947891"/>
      <w:r w:rsidRPr="00923AD9">
        <w:lastRenderedPageBreak/>
        <w:t>РОЗДІЛ 3</w:t>
      </w:r>
      <w:r w:rsidR="00883CB0">
        <w:t xml:space="preserve">. </w:t>
      </w:r>
      <w:r w:rsidR="00067103" w:rsidRPr="00883CB0">
        <w:t xml:space="preserve">СКРИНІНГ </w:t>
      </w:r>
      <w:r w:rsidR="00067103">
        <w:t>НЕЙРО</w:t>
      </w:r>
      <w:r w:rsidR="00067103" w:rsidRPr="00883CB0">
        <w:t>ПРОТЕКТОРНИХ ЕФЕКТІВ МЕЛАТОНІНУ ПРИ КОНТУЗІЙНІЙ ТРАВМІ ОРГАНА ЗОРУ</w:t>
      </w:r>
      <w:bookmarkEnd w:id="38"/>
    </w:p>
    <w:p w14:paraId="76817AEA" w14:textId="71D69101" w:rsidR="007B5A90" w:rsidRPr="00923AD9" w:rsidRDefault="007B5A90" w:rsidP="00681766">
      <w:pPr>
        <w:pStyle w:val="2"/>
      </w:pPr>
      <w:bookmarkStart w:id="39" w:name="_Toc527947892"/>
      <w:commentRangeStart w:id="40"/>
      <w:r w:rsidRPr="00923AD9">
        <w:t>3</w:t>
      </w:r>
      <w:commentRangeEnd w:id="40"/>
      <w:r w:rsidR="006B2C0A">
        <w:rPr>
          <w:rStyle w:val="af0"/>
          <w:rFonts w:eastAsia="Calibri"/>
          <w:b w:val="0"/>
          <w:lang w:eastAsia="ru-RU"/>
        </w:rPr>
        <w:commentReference w:id="40"/>
      </w:r>
      <w:r w:rsidRPr="00923AD9">
        <w:t xml:space="preserve">.1 </w:t>
      </w:r>
      <w:r w:rsidRPr="00A54F2D">
        <w:t>Розробка та апробація власно створеної експериментальної моделі контузії ока у кролів</w:t>
      </w:r>
      <w:bookmarkEnd w:id="39"/>
    </w:p>
    <w:p w14:paraId="64AEEC11" w14:textId="4075FD5D" w:rsidR="00C46A24" w:rsidRDefault="007B5A90" w:rsidP="00681766">
      <w:pPr>
        <w:rPr>
          <w:szCs w:val="28"/>
        </w:rPr>
      </w:pPr>
      <w:r w:rsidRPr="000663E9">
        <w:rPr>
          <w:szCs w:val="28"/>
        </w:rPr>
        <w:t>Аналіз літературних даних красномовно засвідчує той факт, що відсутність уніфікованого підходу для доклінічного вивчення активності препаратів із нейропротекторною спрямованістю дії, певним чином</w:t>
      </w:r>
      <w:r>
        <w:rPr>
          <w:szCs w:val="28"/>
        </w:rPr>
        <w:t>,</w:t>
      </w:r>
      <w:r w:rsidRPr="000663E9">
        <w:rPr>
          <w:szCs w:val="28"/>
        </w:rPr>
        <w:t xml:space="preserve"> обумовлена недоскона</w:t>
      </w:r>
      <w:r>
        <w:rPr>
          <w:szCs w:val="28"/>
        </w:rPr>
        <w:t>лістю експериментальних моделей,</w:t>
      </w:r>
      <w:r w:rsidRPr="000663E9">
        <w:rPr>
          <w:szCs w:val="28"/>
        </w:rPr>
        <w:t xml:space="preserve"> </w:t>
      </w:r>
      <w:r>
        <w:rPr>
          <w:szCs w:val="28"/>
        </w:rPr>
        <w:t>зокрема</w:t>
      </w:r>
      <w:r w:rsidRPr="000663E9">
        <w:rPr>
          <w:szCs w:val="28"/>
        </w:rPr>
        <w:t xml:space="preserve"> і моделі контузії зорового аналізатора</w:t>
      </w:r>
      <w:r>
        <w:rPr>
          <w:szCs w:val="28"/>
        </w:rPr>
        <w:t>,</w:t>
      </w:r>
      <w:r w:rsidRPr="000663E9">
        <w:rPr>
          <w:szCs w:val="28"/>
        </w:rPr>
        <w:t xml:space="preserve"> із гарною валідизацією</w:t>
      </w:r>
      <w:r>
        <w:rPr>
          <w:szCs w:val="28"/>
        </w:rPr>
        <w:t xml:space="preserve"> [</w:t>
      </w:r>
      <w:r w:rsidR="006C0B04">
        <w:rPr>
          <w:szCs w:val="28"/>
        </w:rPr>
        <w:fldChar w:fldCharType="begin"/>
      </w:r>
      <w:r w:rsidR="006C0B04">
        <w:rPr>
          <w:szCs w:val="28"/>
        </w:rPr>
        <w:instrText xml:space="preserve"> REF _Ref526682815 \w \h </w:instrText>
      </w:r>
      <w:r w:rsidR="00681766">
        <w:rPr>
          <w:szCs w:val="28"/>
        </w:rPr>
        <w:instrText xml:space="preserve"> \* MERGEFORMAT </w:instrText>
      </w:r>
      <w:r w:rsidR="006C0B04">
        <w:rPr>
          <w:szCs w:val="28"/>
        </w:rPr>
      </w:r>
      <w:r w:rsidR="006C0B04">
        <w:rPr>
          <w:szCs w:val="28"/>
        </w:rPr>
        <w:fldChar w:fldCharType="separate"/>
      </w:r>
      <w:r w:rsidR="0090187B">
        <w:rPr>
          <w:szCs w:val="28"/>
        </w:rPr>
        <w:t>22</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_Ref527071493 \w \h </w:instrText>
      </w:r>
      <w:r w:rsidR="00681766">
        <w:rPr>
          <w:szCs w:val="28"/>
        </w:rPr>
        <w:instrText xml:space="preserve"> \* MERGEFORMAT </w:instrText>
      </w:r>
      <w:r w:rsidR="006C0B04">
        <w:rPr>
          <w:szCs w:val="28"/>
        </w:rPr>
      </w:r>
      <w:r w:rsidR="006C0B04">
        <w:rPr>
          <w:szCs w:val="28"/>
        </w:rPr>
        <w:fldChar w:fldCharType="separate"/>
      </w:r>
      <w:r w:rsidR="0090187B">
        <w:rPr>
          <w:szCs w:val="28"/>
        </w:rPr>
        <w:t>102</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_Ref526682177 \w \h </w:instrText>
      </w:r>
      <w:r w:rsidR="00681766">
        <w:rPr>
          <w:szCs w:val="28"/>
        </w:rPr>
        <w:instrText xml:space="preserve"> \* MERGEFORMAT </w:instrText>
      </w:r>
      <w:r w:rsidR="006C0B04">
        <w:rPr>
          <w:szCs w:val="28"/>
        </w:rPr>
      </w:r>
      <w:r w:rsidR="006C0B04">
        <w:rPr>
          <w:szCs w:val="28"/>
        </w:rPr>
        <w:fldChar w:fldCharType="separate"/>
      </w:r>
      <w:r w:rsidR="0090187B">
        <w:rPr>
          <w:szCs w:val="28"/>
        </w:rPr>
        <w:t>107</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_Ref526682622 \w \h </w:instrText>
      </w:r>
      <w:r w:rsidR="00681766">
        <w:rPr>
          <w:szCs w:val="28"/>
        </w:rPr>
        <w:instrText xml:space="preserve"> \* MERGEFORMAT </w:instrText>
      </w:r>
      <w:r w:rsidR="006C0B04">
        <w:rPr>
          <w:szCs w:val="28"/>
        </w:rPr>
      </w:r>
      <w:r w:rsidR="006C0B04">
        <w:rPr>
          <w:szCs w:val="28"/>
        </w:rPr>
        <w:fldChar w:fldCharType="separate"/>
      </w:r>
      <w:r w:rsidR="0090187B">
        <w:rPr>
          <w:szCs w:val="28"/>
        </w:rPr>
        <w:t>108</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_Ref526682670 \w \h </w:instrText>
      </w:r>
      <w:r w:rsidR="00681766">
        <w:rPr>
          <w:szCs w:val="28"/>
        </w:rPr>
        <w:instrText xml:space="preserve"> \* MERGEFORMAT </w:instrText>
      </w:r>
      <w:r w:rsidR="006C0B04">
        <w:rPr>
          <w:szCs w:val="28"/>
        </w:rPr>
      </w:r>
      <w:r w:rsidR="006C0B04">
        <w:rPr>
          <w:szCs w:val="28"/>
        </w:rPr>
        <w:fldChar w:fldCharType="separate"/>
      </w:r>
      <w:r w:rsidR="0090187B">
        <w:rPr>
          <w:szCs w:val="28"/>
        </w:rPr>
        <w:t>118</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_Ref526682891 \w \h </w:instrText>
      </w:r>
      <w:r w:rsidR="00681766">
        <w:rPr>
          <w:szCs w:val="28"/>
        </w:rPr>
        <w:instrText xml:space="preserve"> \* MERGEFORMAT </w:instrText>
      </w:r>
      <w:r w:rsidR="006C0B04">
        <w:rPr>
          <w:szCs w:val="28"/>
        </w:rPr>
      </w:r>
      <w:r w:rsidR="006C0B04">
        <w:rPr>
          <w:szCs w:val="28"/>
        </w:rPr>
        <w:fldChar w:fldCharType="separate"/>
      </w:r>
      <w:r w:rsidR="0090187B">
        <w:rPr>
          <w:szCs w:val="28"/>
        </w:rPr>
        <w:t>146</w:t>
      </w:r>
      <w:r w:rsidR="006C0B04">
        <w:rPr>
          <w:szCs w:val="28"/>
        </w:rPr>
        <w:fldChar w:fldCharType="end"/>
      </w:r>
      <w:r w:rsidR="00EA2702">
        <w:rPr>
          <w:szCs w:val="28"/>
        </w:rPr>
        <w:t xml:space="preserve">, </w:t>
      </w:r>
      <w:r w:rsidR="006C0B04">
        <w:rPr>
          <w:szCs w:val="28"/>
        </w:rPr>
        <w:fldChar w:fldCharType="begin"/>
      </w:r>
      <w:r w:rsidR="006C0B04">
        <w:rPr>
          <w:szCs w:val="28"/>
        </w:rPr>
        <w:instrText xml:space="preserve"> REF _Ref526682690 \w \h </w:instrText>
      </w:r>
      <w:r w:rsidR="00681766">
        <w:rPr>
          <w:szCs w:val="28"/>
        </w:rPr>
        <w:instrText xml:space="preserve"> \* MERGEFORMAT </w:instrText>
      </w:r>
      <w:r w:rsidR="006C0B04">
        <w:rPr>
          <w:szCs w:val="28"/>
        </w:rPr>
      </w:r>
      <w:r w:rsidR="006C0B04">
        <w:rPr>
          <w:szCs w:val="28"/>
        </w:rPr>
        <w:fldChar w:fldCharType="separate"/>
      </w:r>
      <w:r w:rsidR="0090187B">
        <w:rPr>
          <w:szCs w:val="28"/>
        </w:rPr>
        <w:t>234</w:t>
      </w:r>
      <w:r w:rsidR="006C0B04">
        <w:rPr>
          <w:szCs w:val="28"/>
        </w:rPr>
        <w:fldChar w:fldCharType="end"/>
      </w:r>
      <w:r>
        <w:rPr>
          <w:szCs w:val="28"/>
        </w:rPr>
        <w:t>]</w:t>
      </w:r>
      <w:r w:rsidRPr="000663E9">
        <w:rPr>
          <w:szCs w:val="28"/>
        </w:rPr>
        <w:t>. Аналогічним чином складається ситуація при спробі верифікації захисного впливу на зоровий аналізатор у нових біологічно-активних речовин, які можуть у майбутньому стати основою для створення лікарського засобу подібної спрямованості</w:t>
      </w:r>
      <w:r w:rsidRPr="009F72F3">
        <w:rPr>
          <w:szCs w:val="28"/>
        </w:rPr>
        <w:t>.</w:t>
      </w:r>
      <w:r w:rsidRPr="000663E9">
        <w:rPr>
          <w:szCs w:val="28"/>
        </w:rPr>
        <w:t xml:space="preserve"> </w:t>
      </w:r>
      <w:r w:rsidR="006B2C0A">
        <w:rPr>
          <w:szCs w:val="28"/>
        </w:rPr>
        <w:t>Д</w:t>
      </w:r>
      <w:r w:rsidR="006B2C0A" w:rsidRPr="0078471E">
        <w:rPr>
          <w:szCs w:val="28"/>
        </w:rPr>
        <w:t>ані стосовно проведення досліджень, присвячених створенню та апробації адаптованої клінічним умовам моделі</w:t>
      </w:r>
      <w:r w:rsidR="006B2C0A">
        <w:rPr>
          <w:szCs w:val="28"/>
        </w:rPr>
        <w:t xml:space="preserve"> контузії</w:t>
      </w:r>
      <w:r w:rsidR="006B2C0A" w:rsidRPr="0078471E">
        <w:rPr>
          <w:szCs w:val="28"/>
        </w:rPr>
        <w:t xml:space="preserve"> </w:t>
      </w:r>
      <w:r w:rsidR="006B2C0A">
        <w:rPr>
          <w:szCs w:val="28"/>
        </w:rPr>
        <w:t>органу зору</w:t>
      </w:r>
      <w:r w:rsidR="006B2C0A" w:rsidRPr="0078471E">
        <w:rPr>
          <w:szCs w:val="28"/>
        </w:rPr>
        <w:t xml:space="preserve"> у тварин </w:t>
      </w:r>
      <w:r w:rsidR="006B2C0A">
        <w:rPr>
          <w:szCs w:val="28"/>
        </w:rPr>
        <w:t>-</w:t>
      </w:r>
      <w:r w:rsidR="006B2C0A" w:rsidRPr="0078471E">
        <w:rPr>
          <w:szCs w:val="28"/>
        </w:rPr>
        <w:t xml:space="preserve"> вкрай обмежені.</w:t>
      </w:r>
      <w:r w:rsidR="006B2C0A">
        <w:rPr>
          <w:szCs w:val="28"/>
        </w:rPr>
        <w:t xml:space="preserve"> </w:t>
      </w:r>
    </w:p>
    <w:p w14:paraId="2D263BD0" w14:textId="0A832855" w:rsidR="00411024" w:rsidRDefault="007B5A90" w:rsidP="00681766">
      <w:pPr>
        <w:rPr>
          <w:szCs w:val="28"/>
        </w:rPr>
      </w:pPr>
      <w:r w:rsidRPr="000663E9">
        <w:rPr>
          <w:szCs w:val="28"/>
        </w:rPr>
        <w:t>Саме тому, на початковому (скринінговому) етапі оцінки наявності та величини захисних властивостей у мелатоніну на око при його травмі, першочерговою задачею стала розробка та апробація адекватної та р</w:t>
      </w:r>
      <w:r>
        <w:rPr>
          <w:szCs w:val="28"/>
        </w:rPr>
        <w:t>епрезентативної моделі контузії.</w:t>
      </w:r>
      <w:r w:rsidR="006B2C0A">
        <w:rPr>
          <w:szCs w:val="28"/>
        </w:rPr>
        <w:t xml:space="preserve"> З огляду на те, що контузійні травми спричинюються різними чинниками та механіз</w:t>
      </w:r>
      <w:r w:rsidR="00F43214">
        <w:rPr>
          <w:szCs w:val="28"/>
        </w:rPr>
        <w:t xml:space="preserve">мами ушкодження, ми зосередились на розробці моделі саме </w:t>
      </w:r>
      <w:r w:rsidR="000B0EB3">
        <w:rPr>
          <w:szCs w:val="28"/>
        </w:rPr>
        <w:t xml:space="preserve">повітряної </w:t>
      </w:r>
      <w:r w:rsidR="00F43214">
        <w:rPr>
          <w:szCs w:val="28"/>
        </w:rPr>
        <w:t>вибухової контузії. Такий напрям розробки</w:t>
      </w:r>
      <w:r w:rsidR="000B0EB3">
        <w:rPr>
          <w:szCs w:val="28"/>
        </w:rPr>
        <w:t xml:space="preserve"> моделі</w:t>
      </w:r>
      <w:r w:rsidR="00F43214">
        <w:rPr>
          <w:szCs w:val="28"/>
        </w:rPr>
        <w:t xml:space="preserve"> </w:t>
      </w:r>
      <w:r w:rsidR="000B0EB3">
        <w:rPr>
          <w:szCs w:val="28"/>
        </w:rPr>
        <w:t xml:space="preserve">обґрунтований </w:t>
      </w:r>
      <w:r w:rsidR="00625483">
        <w:rPr>
          <w:szCs w:val="28"/>
        </w:rPr>
        <w:t>тяжкістю, за механізмом, ураження органу зору вибуховою хвилею, а також триваючими бойовими діями</w:t>
      </w:r>
      <w:r w:rsidR="00625483" w:rsidRPr="00B80285">
        <w:rPr>
          <w:szCs w:val="28"/>
        </w:rPr>
        <w:t xml:space="preserve"> на сході країни</w:t>
      </w:r>
      <w:r w:rsidR="00625483">
        <w:rPr>
          <w:szCs w:val="28"/>
        </w:rPr>
        <w:t xml:space="preserve">, які </w:t>
      </w:r>
      <w:r w:rsidR="00625483" w:rsidRPr="00B80285">
        <w:rPr>
          <w:szCs w:val="28"/>
        </w:rPr>
        <w:t>призвели до збільшення чисельності військовослужбовців та мирного населення, що постраждали внаслідок</w:t>
      </w:r>
      <w:r w:rsidR="00625483">
        <w:rPr>
          <w:szCs w:val="28"/>
        </w:rPr>
        <w:t xml:space="preserve"> контузійних травм,</w:t>
      </w:r>
      <w:r w:rsidR="00DB192B">
        <w:rPr>
          <w:szCs w:val="28"/>
        </w:rPr>
        <w:t xml:space="preserve"> з метою пошуку нових методів лікування </w:t>
      </w:r>
      <w:r w:rsidR="00DB192B" w:rsidRPr="009F3E1A">
        <w:rPr>
          <w:rFonts w:eastAsiaTheme="minorHAnsi"/>
          <w:szCs w:val="28"/>
          <w:lang w:eastAsia="en-US"/>
        </w:rPr>
        <w:t>даної категорії пацієнтів</w:t>
      </w:r>
      <w:r w:rsidR="00DB192B">
        <w:rPr>
          <w:rFonts w:eastAsiaTheme="minorHAnsi"/>
          <w:szCs w:val="28"/>
          <w:lang w:eastAsia="en-US"/>
        </w:rPr>
        <w:t>.</w:t>
      </w:r>
      <w:r w:rsidR="000B0EB3">
        <w:rPr>
          <w:szCs w:val="28"/>
        </w:rPr>
        <w:t xml:space="preserve"> </w:t>
      </w:r>
    </w:p>
    <w:p w14:paraId="64DE8525" w14:textId="686D5DF1" w:rsidR="006471BB" w:rsidRDefault="00411024" w:rsidP="00681766">
      <w:pPr>
        <w:rPr>
          <w:caps/>
          <w:szCs w:val="28"/>
        </w:rPr>
      </w:pPr>
      <w:r>
        <w:rPr>
          <w:szCs w:val="28"/>
        </w:rPr>
        <w:t xml:space="preserve">Всі етапи розробки та відпрацювання методики відтворення вибухової </w:t>
      </w:r>
      <w:r w:rsidR="002373BC">
        <w:rPr>
          <w:szCs w:val="28"/>
        </w:rPr>
        <w:t>контузійної травми</w:t>
      </w:r>
      <w:r>
        <w:rPr>
          <w:szCs w:val="28"/>
        </w:rPr>
        <w:t xml:space="preserve"> були проведені згідно відповідних рекомендацій Інституту медицини Національної академії </w:t>
      </w:r>
      <w:r w:rsidR="00C46A24">
        <w:rPr>
          <w:szCs w:val="28"/>
        </w:rPr>
        <w:t xml:space="preserve">Сполучених Штатів </w:t>
      </w:r>
      <w:r>
        <w:rPr>
          <w:szCs w:val="28"/>
        </w:rPr>
        <w:t>Америки [</w:t>
      </w:r>
      <w:r>
        <w:rPr>
          <w:szCs w:val="28"/>
        </w:rPr>
        <w:fldChar w:fldCharType="begin"/>
      </w:r>
      <w:r>
        <w:rPr>
          <w:szCs w:val="28"/>
        </w:rPr>
        <w:instrText xml:space="preserve"> REF _Ref526682681 \w \h </w:instrText>
      </w:r>
      <w:r w:rsidR="00681766">
        <w:rPr>
          <w:szCs w:val="28"/>
        </w:rPr>
        <w:instrText xml:space="preserve"> \* MERGEFORMAT </w:instrText>
      </w:r>
      <w:r>
        <w:rPr>
          <w:szCs w:val="28"/>
        </w:rPr>
      </w:r>
      <w:r>
        <w:rPr>
          <w:szCs w:val="28"/>
        </w:rPr>
        <w:fldChar w:fldCharType="separate"/>
      </w:r>
      <w:r w:rsidR="0090187B">
        <w:rPr>
          <w:szCs w:val="28"/>
        </w:rPr>
        <w:t>150</w:t>
      </w:r>
      <w:r>
        <w:rPr>
          <w:szCs w:val="28"/>
        </w:rPr>
        <w:fldChar w:fldCharType="end"/>
      </w:r>
      <w:r>
        <w:rPr>
          <w:szCs w:val="28"/>
        </w:rPr>
        <w:t xml:space="preserve">]. </w:t>
      </w:r>
      <w:r w:rsidR="007B5A90">
        <w:t>В</w:t>
      </w:r>
      <w:r w:rsidR="007B5A90" w:rsidRPr="006A0EC3">
        <w:t xml:space="preserve"> якості </w:t>
      </w:r>
      <w:r w:rsidR="007B5A90" w:rsidRPr="006A0EC3">
        <w:lastRenderedPageBreak/>
        <w:t>уражуючого елементу було задіяно силу потоку вуглекислого газу під тиском при холостому пострілі із пневматичного пістолету</w:t>
      </w:r>
      <w:r w:rsidR="007B5A90">
        <w:t>, яка моделює контузійне ураження зорового аналізатора вибуховою хвилею</w:t>
      </w:r>
      <w:r w:rsidR="00A30165">
        <w:t xml:space="preserve"> [</w:t>
      </w:r>
      <w:r w:rsidR="00A30165">
        <w:fldChar w:fldCharType="begin"/>
      </w:r>
      <w:r w:rsidR="00A30165">
        <w:instrText xml:space="preserve"> REF _Ref526682701 \w \h </w:instrText>
      </w:r>
      <w:r w:rsidR="00681766">
        <w:instrText xml:space="preserve"> \* MERGEFORMAT </w:instrText>
      </w:r>
      <w:r w:rsidR="00A30165">
        <w:fldChar w:fldCharType="separate"/>
      </w:r>
      <w:r w:rsidR="0090187B">
        <w:t>238</w:t>
      </w:r>
      <w:r w:rsidR="00A30165">
        <w:fldChar w:fldCharType="end"/>
      </w:r>
      <w:r w:rsidR="00A30165">
        <w:t>]</w:t>
      </w:r>
      <w:r w:rsidR="007B5A90" w:rsidRPr="000663E9">
        <w:rPr>
          <w:szCs w:val="28"/>
        </w:rPr>
        <w:t xml:space="preserve">. Детально методологію </w:t>
      </w:r>
      <w:r w:rsidR="007B5A90">
        <w:rPr>
          <w:szCs w:val="28"/>
        </w:rPr>
        <w:t>відтворення контузії описано у Р</w:t>
      </w:r>
      <w:r w:rsidR="007B5A90" w:rsidRPr="000663E9">
        <w:rPr>
          <w:szCs w:val="28"/>
        </w:rPr>
        <w:t>озділі 2 «Матеріали і методи досліджень»</w:t>
      </w:r>
      <w:r w:rsidR="007B5A90" w:rsidRPr="000663E9">
        <w:rPr>
          <w:caps/>
          <w:szCs w:val="28"/>
        </w:rPr>
        <w:t xml:space="preserve">. </w:t>
      </w:r>
    </w:p>
    <w:p w14:paraId="3E584F3E" w14:textId="4DB0D3EC" w:rsidR="007B5A90" w:rsidRDefault="007B5A90" w:rsidP="00681766">
      <w:pPr>
        <w:rPr>
          <w:szCs w:val="28"/>
        </w:rPr>
      </w:pPr>
      <w:r w:rsidRPr="000663E9">
        <w:rPr>
          <w:szCs w:val="28"/>
        </w:rPr>
        <w:t xml:space="preserve">Паралельно здійснювалась розробка критеріїв оцінки величини та характеристики ступенів контузії в залежності від відстані пострілу за змінами активності і рівня в сироватці крові </w:t>
      </w:r>
      <w:r>
        <w:rPr>
          <w:szCs w:val="28"/>
        </w:rPr>
        <w:t>нейро</w:t>
      </w:r>
      <w:r w:rsidRPr="000663E9">
        <w:rPr>
          <w:szCs w:val="28"/>
        </w:rPr>
        <w:t xml:space="preserve">маркерів </w:t>
      </w:r>
      <w:r>
        <w:rPr>
          <w:szCs w:val="28"/>
        </w:rPr>
        <w:t>цито</w:t>
      </w:r>
      <w:r w:rsidRPr="000663E9">
        <w:rPr>
          <w:szCs w:val="28"/>
        </w:rPr>
        <w:t>деструкції</w:t>
      </w:r>
      <w:r>
        <w:rPr>
          <w:szCs w:val="28"/>
        </w:rPr>
        <w:t xml:space="preserve">, а саме </w:t>
      </w:r>
      <w:r w:rsidRPr="00257906">
        <w:rPr>
          <w:szCs w:val="28"/>
        </w:rPr>
        <w:t>нейрон-</w:t>
      </w:r>
      <w:r>
        <w:rPr>
          <w:szCs w:val="28"/>
        </w:rPr>
        <w:t>специфічної енолази (</w:t>
      </w:r>
      <w:r w:rsidRPr="000862E2">
        <w:rPr>
          <w:szCs w:val="28"/>
        </w:rPr>
        <w:t>NSE</w:t>
      </w:r>
      <w:r>
        <w:rPr>
          <w:szCs w:val="28"/>
        </w:rPr>
        <w:t xml:space="preserve">) </w:t>
      </w:r>
      <w:r w:rsidRPr="00257906">
        <w:rPr>
          <w:szCs w:val="28"/>
        </w:rPr>
        <w:t>та</w:t>
      </w:r>
      <w:r>
        <w:rPr>
          <w:szCs w:val="28"/>
        </w:rPr>
        <w:t xml:space="preserve"> біл</w:t>
      </w:r>
      <w:r w:rsidRPr="00257906">
        <w:rPr>
          <w:szCs w:val="28"/>
        </w:rPr>
        <w:t>к</w:t>
      </w:r>
      <w:r>
        <w:rPr>
          <w:szCs w:val="28"/>
        </w:rPr>
        <w:t xml:space="preserve">у </w:t>
      </w:r>
      <w:r w:rsidRPr="00257906">
        <w:rPr>
          <w:szCs w:val="28"/>
        </w:rPr>
        <w:t>S</w:t>
      </w:r>
      <w:r>
        <w:rPr>
          <w:szCs w:val="28"/>
        </w:rPr>
        <w:t xml:space="preserve"> </w:t>
      </w:r>
      <w:r w:rsidRPr="00257906">
        <w:rPr>
          <w:szCs w:val="28"/>
        </w:rPr>
        <w:t>100</w:t>
      </w:r>
      <w:r>
        <w:rPr>
          <w:szCs w:val="28"/>
        </w:rPr>
        <w:t xml:space="preserve"> (S</w:t>
      </w:r>
      <w:r w:rsidRPr="000862E2">
        <w:rPr>
          <w:szCs w:val="28"/>
        </w:rPr>
        <w:t>100</w:t>
      </w:r>
      <w:r>
        <w:rPr>
          <w:szCs w:val="28"/>
        </w:rPr>
        <w:t xml:space="preserve">), </w:t>
      </w:r>
      <w:r w:rsidRPr="00257906">
        <w:rPr>
          <w:szCs w:val="28"/>
        </w:rPr>
        <w:t>які є ранніми маркерами ушкодження</w:t>
      </w:r>
      <w:r>
        <w:rPr>
          <w:szCs w:val="28"/>
        </w:rPr>
        <w:t xml:space="preserve"> нервової</w:t>
      </w:r>
      <w:r w:rsidRPr="00257906">
        <w:rPr>
          <w:szCs w:val="28"/>
        </w:rPr>
        <w:t xml:space="preserve"> тканини</w:t>
      </w:r>
      <w:r w:rsidR="008D5F41">
        <w:rPr>
          <w:szCs w:val="28"/>
        </w:rPr>
        <w:t xml:space="preserve"> [</w:t>
      </w:r>
      <w:r w:rsidR="008D5F41">
        <w:rPr>
          <w:szCs w:val="28"/>
        </w:rPr>
        <w:fldChar w:fldCharType="begin"/>
      </w:r>
      <w:r w:rsidR="008D5F41">
        <w:rPr>
          <w:szCs w:val="28"/>
        </w:rPr>
        <w:instrText xml:space="preserve"> REF _Ref527079102 \w \h  \* MERGEFORMAT </w:instrText>
      </w:r>
      <w:r w:rsidR="008D5F41">
        <w:rPr>
          <w:szCs w:val="28"/>
        </w:rPr>
      </w:r>
      <w:r w:rsidR="008D5F41">
        <w:rPr>
          <w:szCs w:val="28"/>
        </w:rPr>
        <w:fldChar w:fldCharType="separate"/>
      </w:r>
      <w:r w:rsidR="008D5F41">
        <w:rPr>
          <w:szCs w:val="28"/>
        </w:rPr>
        <w:t>19</w:t>
      </w:r>
      <w:r w:rsidR="008D5F41">
        <w:rPr>
          <w:szCs w:val="28"/>
        </w:rPr>
        <w:fldChar w:fldCharType="end"/>
      </w:r>
      <w:r w:rsidR="008D5F41">
        <w:rPr>
          <w:szCs w:val="28"/>
        </w:rPr>
        <w:t xml:space="preserve">, </w:t>
      </w:r>
      <w:r w:rsidR="008D5F41">
        <w:rPr>
          <w:szCs w:val="28"/>
        </w:rPr>
        <w:fldChar w:fldCharType="begin"/>
      </w:r>
      <w:r w:rsidR="008D5F41">
        <w:rPr>
          <w:szCs w:val="28"/>
        </w:rPr>
        <w:instrText xml:space="preserve"> REF _Ref527074791 \w \h  \* MERGEFORMAT </w:instrText>
      </w:r>
      <w:r w:rsidR="008D5F41">
        <w:rPr>
          <w:szCs w:val="28"/>
        </w:rPr>
      </w:r>
      <w:r w:rsidR="008D5F41">
        <w:rPr>
          <w:szCs w:val="28"/>
        </w:rPr>
        <w:fldChar w:fldCharType="separate"/>
      </w:r>
      <w:r w:rsidR="008D5F41">
        <w:rPr>
          <w:szCs w:val="28"/>
        </w:rPr>
        <w:t>59</w:t>
      </w:r>
      <w:r w:rsidR="008D5F41">
        <w:rPr>
          <w:szCs w:val="28"/>
        </w:rPr>
        <w:fldChar w:fldCharType="end"/>
      </w:r>
      <w:r w:rsidR="008D5F41">
        <w:rPr>
          <w:szCs w:val="28"/>
        </w:rPr>
        <w:t xml:space="preserve">, </w:t>
      </w:r>
      <w:r w:rsidR="008D5F41">
        <w:rPr>
          <w:szCs w:val="28"/>
        </w:rPr>
        <w:fldChar w:fldCharType="begin"/>
      </w:r>
      <w:r w:rsidR="008D5F41">
        <w:rPr>
          <w:szCs w:val="28"/>
        </w:rPr>
        <w:instrText xml:space="preserve"> REF _Ref527079114 \w \h  \* MERGEFORMAT </w:instrText>
      </w:r>
      <w:r w:rsidR="008D5F41">
        <w:rPr>
          <w:szCs w:val="28"/>
        </w:rPr>
      </w:r>
      <w:r w:rsidR="008D5F41">
        <w:rPr>
          <w:szCs w:val="28"/>
        </w:rPr>
        <w:fldChar w:fldCharType="separate"/>
      </w:r>
      <w:r w:rsidR="008D5F41">
        <w:rPr>
          <w:szCs w:val="28"/>
        </w:rPr>
        <w:t>143</w:t>
      </w:r>
      <w:r w:rsidR="008D5F41">
        <w:rPr>
          <w:szCs w:val="28"/>
        </w:rPr>
        <w:fldChar w:fldCharType="end"/>
      </w:r>
      <w:r w:rsidR="008D5F41">
        <w:rPr>
          <w:szCs w:val="28"/>
        </w:rPr>
        <w:t xml:space="preserve">, </w:t>
      </w:r>
      <w:r w:rsidR="008D5F41">
        <w:rPr>
          <w:szCs w:val="28"/>
        </w:rPr>
        <w:fldChar w:fldCharType="begin"/>
      </w:r>
      <w:r w:rsidR="008D5F41">
        <w:rPr>
          <w:szCs w:val="28"/>
        </w:rPr>
        <w:instrText xml:space="preserve"> REF _Ref527077714 \w \h  \* MERGEFORMAT </w:instrText>
      </w:r>
      <w:r w:rsidR="008D5F41">
        <w:rPr>
          <w:szCs w:val="28"/>
        </w:rPr>
      </w:r>
      <w:r w:rsidR="008D5F41">
        <w:rPr>
          <w:szCs w:val="28"/>
        </w:rPr>
        <w:fldChar w:fldCharType="separate"/>
      </w:r>
      <w:r w:rsidR="008D5F41">
        <w:rPr>
          <w:szCs w:val="28"/>
        </w:rPr>
        <w:t>224</w:t>
      </w:r>
      <w:r w:rsidR="008D5F41">
        <w:rPr>
          <w:szCs w:val="28"/>
        </w:rPr>
        <w:fldChar w:fldCharType="end"/>
      </w:r>
      <w:r w:rsidR="008D5F41">
        <w:rPr>
          <w:szCs w:val="28"/>
        </w:rPr>
        <w:t>]</w:t>
      </w:r>
      <w:r w:rsidRPr="00257906">
        <w:rPr>
          <w:szCs w:val="28"/>
        </w:rPr>
        <w:t xml:space="preserve">. </w:t>
      </w:r>
      <w:r w:rsidR="0023195D" w:rsidRPr="000862E2">
        <w:rPr>
          <w:szCs w:val="28"/>
        </w:rPr>
        <w:t>NSE</w:t>
      </w:r>
      <w:r w:rsidRPr="000862E2">
        <w:rPr>
          <w:szCs w:val="28"/>
        </w:rPr>
        <w:t xml:space="preserve"> є внутрішньонейрональним</w:t>
      </w:r>
      <w:r>
        <w:rPr>
          <w:szCs w:val="28"/>
        </w:rPr>
        <w:t xml:space="preserve"> ферментом</w:t>
      </w:r>
      <w:r w:rsidRPr="000862E2">
        <w:rPr>
          <w:szCs w:val="28"/>
        </w:rPr>
        <w:t xml:space="preserve"> і </w:t>
      </w:r>
      <w:r>
        <w:rPr>
          <w:szCs w:val="28"/>
        </w:rPr>
        <w:t>підвищення його</w:t>
      </w:r>
      <w:r w:rsidRPr="000862E2">
        <w:rPr>
          <w:szCs w:val="28"/>
        </w:rPr>
        <w:t xml:space="preserve"> </w:t>
      </w:r>
      <w:r>
        <w:rPr>
          <w:szCs w:val="28"/>
        </w:rPr>
        <w:t xml:space="preserve">активності </w:t>
      </w:r>
      <w:r w:rsidRPr="000862E2">
        <w:rPr>
          <w:szCs w:val="28"/>
        </w:rPr>
        <w:t xml:space="preserve">безпосередньо </w:t>
      </w:r>
      <w:r>
        <w:rPr>
          <w:szCs w:val="28"/>
        </w:rPr>
        <w:t xml:space="preserve">вказує на ушкодження </w:t>
      </w:r>
      <w:r w:rsidRPr="000862E2">
        <w:rPr>
          <w:szCs w:val="28"/>
        </w:rPr>
        <w:t xml:space="preserve">цілісності мембран </w:t>
      </w:r>
      <w:r>
        <w:rPr>
          <w:szCs w:val="28"/>
        </w:rPr>
        <w:t>нейроцитів</w:t>
      </w:r>
      <w:r w:rsidRPr="00620CA4">
        <w:rPr>
          <w:szCs w:val="28"/>
        </w:rPr>
        <w:t xml:space="preserve">, що </w:t>
      </w:r>
      <w:r>
        <w:rPr>
          <w:szCs w:val="28"/>
        </w:rPr>
        <w:t xml:space="preserve">дозволяє використовувати </w:t>
      </w:r>
      <w:r w:rsidR="0023195D">
        <w:rPr>
          <w:szCs w:val="28"/>
        </w:rPr>
        <w:t>його</w:t>
      </w:r>
      <w:r>
        <w:rPr>
          <w:szCs w:val="28"/>
        </w:rPr>
        <w:t xml:space="preserve"> </w:t>
      </w:r>
      <w:r w:rsidRPr="004C1115">
        <w:rPr>
          <w:szCs w:val="28"/>
        </w:rPr>
        <w:t>для визначення постішемічних ушкоджень</w:t>
      </w:r>
      <w:r w:rsidR="006471BB">
        <w:rPr>
          <w:szCs w:val="28"/>
        </w:rPr>
        <w:t xml:space="preserve"> [</w:t>
      </w:r>
      <w:r w:rsidR="006471BB">
        <w:rPr>
          <w:szCs w:val="28"/>
        </w:rPr>
        <w:fldChar w:fldCharType="begin"/>
      </w:r>
      <w:r w:rsidR="006471BB">
        <w:rPr>
          <w:szCs w:val="28"/>
        </w:rPr>
        <w:instrText xml:space="preserve"> REF _Ref527079102 \r \h </w:instrText>
      </w:r>
      <w:r w:rsidR="00681766">
        <w:rPr>
          <w:szCs w:val="28"/>
        </w:rPr>
        <w:instrText xml:space="preserve"> \* MERGEFORMAT </w:instrText>
      </w:r>
      <w:r w:rsidR="006471BB">
        <w:rPr>
          <w:szCs w:val="28"/>
        </w:rPr>
      </w:r>
      <w:r w:rsidR="006471BB">
        <w:rPr>
          <w:szCs w:val="28"/>
        </w:rPr>
        <w:fldChar w:fldCharType="separate"/>
      </w:r>
      <w:r w:rsidR="0090187B">
        <w:rPr>
          <w:szCs w:val="28"/>
        </w:rPr>
        <w:t>19</w:t>
      </w:r>
      <w:r w:rsidR="006471BB">
        <w:rPr>
          <w:szCs w:val="28"/>
        </w:rPr>
        <w:fldChar w:fldCharType="end"/>
      </w:r>
      <w:r w:rsidR="00851432">
        <w:rPr>
          <w:szCs w:val="28"/>
        </w:rPr>
        <w:t xml:space="preserve">, </w:t>
      </w:r>
      <w:r w:rsidR="00851432">
        <w:rPr>
          <w:szCs w:val="28"/>
        </w:rPr>
        <w:fldChar w:fldCharType="begin"/>
      </w:r>
      <w:r w:rsidR="00851432">
        <w:rPr>
          <w:szCs w:val="28"/>
        </w:rPr>
        <w:instrText xml:space="preserve"> REF _Ref527079114 \w \h </w:instrText>
      </w:r>
      <w:r w:rsidR="00681766">
        <w:rPr>
          <w:szCs w:val="28"/>
        </w:rPr>
        <w:instrText xml:space="preserve"> \* MERGEFORMAT </w:instrText>
      </w:r>
      <w:r w:rsidR="00851432">
        <w:rPr>
          <w:szCs w:val="28"/>
        </w:rPr>
      </w:r>
      <w:r w:rsidR="00851432">
        <w:rPr>
          <w:szCs w:val="28"/>
        </w:rPr>
        <w:fldChar w:fldCharType="separate"/>
      </w:r>
      <w:r w:rsidR="0090187B">
        <w:rPr>
          <w:szCs w:val="28"/>
        </w:rPr>
        <w:t>143</w:t>
      </w:r>
      <w:r w:rsidR="00851432">
        <w:rPr>
          <w:szCs w:val="28"/>
        </w:rPr>
        <w:fldChar w:fldCharType="end"/>
      </w:r>
      <w:r w:rsidR="006471BB">
        <w:rPr>
          <w:szCs w:val="28"/>
        </w:rPr>
        <w:t>]</w:t>
      </w:r>
      <w:r w:rsidRPr="004C1115">
        <w:rPr>
          <w:szCs w:val="28"/>
        </w:rPr>
        <w:t>.</w:t>
      </w:r>
      <w:r>
        <w:rPr>
          <w:szCs w:val="28"/>
        </w:rPr>
        <w:t xml:space="preserve"> S100 являє собою специфічний пептид астроцитарної глії, зростання його рівня віддзеркалює запальну реакцію</w:t>
      </w:r>
      <w:r w:rsidRPr="000862E2">
        <w:rPr>
          <w:szCs w:val="28"/>
        </w:rPr>
        <w:t xml:space="preserve"> в гліальній тканині та вказує на інтенсивний поділ клітин нейроглії</w:t>
      </w:r>
      <w:r w:rsidR="00711D25">
        <w:rPr>
          <w:szCs w:val="28"/>
        </w:rPr>
        <w:t xml:space="preserve"> [</w:t>
      </w:r>
      <w:r w:rsidR="00711D25">
        <w:rPr>
          <w:szCs w:val="28"/>
        </w:rPr>
        <w:fldChar w:fldCharType="begin"/>
      </w:r>
      <w:r w:rsidR="00711D25">
        <w:rPr>
          <w:szCs w:val="28"/>
        </w:rPr>
        <w:instrText xml:space="preserve"> REF _Ref527079102 \r \h </w:instrText>
      </w:r>
      <w:r w:rsidR="00681766">
        <w:rPr>
          <w:szCs w:val="28"/>
        </w:rPr>
        <w:instrText xml:space="preserve"> \* MERGEFORMAT </w:instrText>
      </w:r>
      <w:r w:rsidR="00711D25">
        <w:rPr>
          <w:szCs w:val="28"/>
        </w:rPr>
      </w:r>
      <w:r w:rsidR="00711D25">
        <w:rPr>
          <w:szCs w:val="28"/>
        </w:rPr>
        <w:fldChar w:fldCharType="separate"/>
      </w:r>
      <w:r w:rsidR="00711D25">
        <w:rPr>
          <w:szCs w:val="28"/>
        </w:rPr>
        <w:t>19</w:t>
      </w:r>
      <w:r w:rsidR="00711D25">
        <w:rPr>
          <w:szCs w:val="28"/>
        </w:rPr>
        <w:fldChar w:fldCharType="end"/>
      </w:r>
      <w:r w:rsidR="00711D25">
        <w:rPr>
          <w:szCs w:val="28"/>
        </w:rPr>
        <w:t>]</w:t>
      </w:r>
      <w:r>
        <w:rPr>
          <w:szCs w:val="28"/>
        </w:rPr>
        <w:t>. Дослідження S</w:t>
      </w:r>
      <w:r w:rsidRPr="00313487">
        <w:rPr>
          <w:szCs w:val="28"/>
        </w:rPr>
        <w:t xml:space="preserve">100 </w:t>
      </w:r>
      <w:r>
        <w:rPr>
          <w:szCs w:val="28"/>
        </w:rPr>
        <w:t>інформативне</w:t>
      </w:r>
      <w:r w:rsidRPr="00313487">
        <w:rPr>
          <w:szCs w:val="28"/>
        </w:rPr>
        <w:t xml:space="preserve"> як для моніторингу, так і для визначення прогнозу перебігу па</w:t>
      </w:r>
      <w:r>
        <w:rPr>
          <w:szCs w:val="28"/>
        </w:rPr>
        <w:t>тології [</w:t>
      </w:r>
      <w:r w:rsidR="006C0B04">
        <w:rPr>
          <w:szCs w:val="28"/>
        </w:rPr>
        <w:fldChar w:fldCharType="begin"/>
      </w:r>
      <w:r w:rsidR="006C0B04">
        <w:rPr>
          <w:szCs w:val="28"/>
        </w:rPr>
        <w:instrText xml:space="preserve"> REF _Ref527074791 \w \h </w:instrText>
      </w:r>
      <w:r w:rsidR="00681766">
        <w:rPr>
          <w:szCs w:val="28"/>
        </w:rPr>
        <w:instrText xml:space="preserve"> \* MERGEFORMAT </w:instrText>
      </w:r>
      <w:r w:rsidR="006C0B04">
        <w:rPr>
          <w:szCs w:val="28"/>
        </w:rPr>
      </w:r>
      <w:r w:rsidR="006C0B04">
        <w:rPr>
          <w:szCs w:val="28"/>
        </w:rPr>
        <w:fldChar w:fldCharType="separate"/>
      </w:r>
      <w:r w:rsidR="0090187B">
        <w:rPr>
          <w:szCs w:val="28"/>
        </w:rPr>
        <w:t>59</w:t>
      </w:r>
      <w:r w:rsidR="006C0B04">
        <w:rPr>
          <w:szCs w:val="28"/>
        </w:rPr>
        <w:fldChar w:fldCharType="end"/>
      </w:r>
      <w:r w:rsidR="00D72538">
        <w:rPr>
          <w:szCs w:val="28"/>
        </w:rPr>
        <w:t xml:space="preserve">, </w:t>
      </w:r>
      <w:r w:rsidR="006C0B04">
        <w:rPr>
          <w:szCs w:val="28"/>
        </w:rPr>
        <w:fldChar w:fldCharType="begin"/>
      </w:r>
      <w:r w:rsidR="006C0B04">
        <w:rPr>
          <w:szCs w:val="28"/>
        </w:rPr>
        <w:instrText xml:space="preserve"> REF _Ref527074523 \w \h </w:instrText>
      </w:r>
      <w:r w:rsidR="00681766">
        <w:rPr>
          <w:szCs w:val="28"/>
        </w:rPr>
        <w:instrText xml:space="preserve"> \* MERGEFORMAT </w:instrText>
      </w:r>
      <w:r w:rsidR="006C0B04">
        <w:rPr>
          <w:szCs w:val="28"/>
        </w:rPr>
      </w:r>
      <w:r w:rsidR="006C0B04">
        <w:rPr>
          <w:szCs w:val="28"/>
        </w:rPr>
        <w:fldChar w:fldCharType="separate"/>
      </w:r>
      <w:r w:rsidR="0090187B">
        <w:rPr>
          <w:szCs w:val="28"/>
        </w:rPr>
        <w:t>78</w:t>
      </w:r>
      <w:r w:rsidR="006C0B04">
        <w:rPr>
          <w:szCs w:val="28"/>
        </w:rPr>
        <w:fldChar w:fldCharType="end"/>
      </w:r>
      <w:r w:rsidR="00804F3A" w:rsidRPr="00804F3A">
        <w:rPr>
          <w:szCs w:val="28"/>
          <w:lang w:val="ru-RU"/>
        </w:rPr>
        <w:t>, 85</w:t>
      </w:r>
      <w:r>
        <w:rPr>
          <w:szCs w:val="28"/>
        </w:rPr>
        <w:t xml:space="preserve">]. </w:t>
      </w:r>
    </w:p>
    <w:p w14:paraId="5CE4CD65" w14:textId="77777777" w:rsidR="007B5A90" w:rsidRDefault="007B5A90" w:rsidP="00681766">
      <w:pPr>
        <w:rPr>
          <w:szCs w:val="28"/>
          <w:lang w:eastAsia="en-US"/>
        </w:rPr>
      </w:pPr>
      <w:r w:rsidRPr="000663E9">
        <w:rPr>
          <w:szCs w:val="28"/>
        </w:rPr>
        <w:t xml:space="preserve">Результати, що характеризують зміни активності NSE </w:t>
      </w:r>
      <w:r>
        <w:rPr>
          <w:szCs w:val="28"/>
        </w:rPr>
        <w:t>та рівню S</w:t>
      </w:r>
      <w:r w:rsidRPr="000862E2">
        <w:rPr>
          <w:szCs w:val="28"/>
        </w:rPr>
        <w:t>100</w:t>
      </w:r>
      <w:r>
        <w:rPr>
          <w:szCs w:val="28"/>
        </w:rPr>
        <w:t xml:space="preserve"> у</w:t>
      </w:r>
      <w:r w:rsidRPr="000663E9">
        <w:rPr>
          <w:szCs w:val="28"/>
        </w:rPr>
        <w:t xml:space="preserve"> сироватці крові при пострілі впритул </w:t>
      </w:r>
      <w:r w:rsidRPr="000663E9">
        <w:rPr>
          <w:szCs w:val="28"/>
          <w:lang w:eastAsia="en-US"/>
        </w:rPr>
        <w:t xml:space="preserve">до центру рогівки ока кролів, наведено в таблиці 3.1. </w:t>
      </w:r>
    </w:p>
    <w:p w14:paraId="50A88DA8" w14:textId="77777777" w:rsidR="007B5A90" w:rsidRPr="00C75375" w:rsidRDefault="007B5A90" w:rsidP="00681766">
      <w:pPr>
        <w:shd w:val="clear" w:color="auto" w:fill="FFFFFF"/>
        <w:tabs>
          <w:tab w:val="left" w:pos="7320"/>
        </w:tabs>
        <w:jc w:val="right"/>
        <w:rPr>
          <w:i/>
          <w:szCs w:val="28"/>
        </w:rPr>
      </w:pPr>
      <w:r w:rsidRPr="00C75375">
        <w:rPr>
          <w:i/>
          <w:szCs w:val="28"/>
        </w:rPr>
        <w:t>Таблиця 3.1</w:t>
      </w:r>
    </w:p>
    <w:p w14:paraId="6D4F4A6F" w14:textId="77777777" w:rsidR="007B5A90" w:rsidRPr="00C75375" w:rsidRDefault="007B5A90" w:rsidP="00681766">
      <w:pPr>
        <w:shd w:val="clear" w:color="auto" w:fill="FFFFFF"/>
        <w:tabs>
          <w:tab w:val="left" w:pos="7320"/>
        </w:tabs>
        <w:ind w:firstLine="0"/>
        <w:jc w:val="center"/>
        <w:rPr>
          <w:b/>
          <w:szCs w:val="28"/>
        </w:rPr>
      </w:pPr>
      <w:r w:rsidRPr="00C75375">
        <w:rPr>
          <w:b/>
          <w:szCs w:val="28"/>
        </w:rPr>
        <w:t xml:space="preserve">Зміни активності та рівня нейромаркерів у сироватці крові при пострілі впритул </w:t>
      </w:r>
      <w:r w:rsidRPr="00C75375">
        <w:rPr>
          <w:b/>
          <w:szCs w:val="28"/>
          <w:lang w:eastAsia="en-US"/>
        </w:rPr>
        <w:t>до центру рогівки ока кролів</w:t>
      </w:r>
      <w:r w:rsidRPr="00C75375">
        <w:rPr>
          <w:b/>
          <w:szCs w:val="28"/>
        </w:rPr>
        <w:t xml:space="preserve"> (М±m, n=8)</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9"/>
        <w:gridCol w:w="3119"/>
        <w:gridCol w:w="2693"/>
      </w:tblGrid>
      <w:tr w:rsidR="007B5A90" w:rsidRPr="000663E9" w14:paraId="2ED30477" w14:textId="77777777" w:rsidTr="00EF24A5">
        <w:trPr>
          <w:cantSplit/>
          <w:trHeight w:val="567"/>
          <w:jc w:val="center"/>
        </w:trPr>
        <w:tc>
          <w:tcPr>
            <w:tcW w:w="3539" w:type="dxa"/>
            <w:vAlign w:val="center"/>
          </w:tcPr>
          <w:p w14:paraId="15E76D74" w14:textId="77777777" w:rsidR="007B5A90" w:rsidRPr="000663E9" w:rsidRDefault="007B5A90" w:rsidP="00681766">
            <w:pPr>
              <w:pStyle w:val="a7"/>
              <w:ind w:firstLine="25"/>
              <w:rPr>
                <w:szCs w:val="28"/>
              </w:rPr>
            </w:pPr>
            <w:r w:rsidRPr="000663E9">
              <w:rPr>
                <w:szCs w:val="28"/>
              </w:rPr>
              <w:t>Дослідні групи</w:t>
            </w:r>
          </w:p>
        </w:tc>
        <w:tc>
          <w:tcPr>
            <w:tcW w:w="3119" w:type="dxa"/>
            <w:vAlign w:val="center"/>
          </w:tcPr>
          <w:p w14:paraId="6A5EA89F" w14:textId="58B9007F" w:rsidR="007B5A90" w:rsidRPr="000663E9" w:rsidRDefault="00EF24A5" w:rsidP="00681766">
            <w:pPr>
              <w:pStyle w:val="7"/>
              <w:spacing w:before="0"/>
              <w:ind w:firstLine="0"/>
              <w:jc w:val="center"/>
              <w:rPr>
                <w:rFonts w:ascii="Times New Roman" w:hAnsi="Times New Roman"/>
                <w:i w:val="0"/>
                <w:color w:val="auto"/>
                <w:szCs w:val="28"/>
              </w:rPr>
            </w:pPr>
            <w:r>
              <w:rPr>
                <w:rFonts w:ascii="Times New Roman" w:hAnsi="Times New Roman"/>
                <w:i w:val="0"/>
                <w:color w:val="auto"/>
                <w:szCs w:val="28"/>
              </w:rPr>
              <w:t>Активність</w:t>
            </w:r>
            <w:r w:rsidR="007B5A90" w:rsidRPr="00AD216E">
              <w:rPr>
                <w:rFonts w:ascii="Times New Roman" w:hAnsi="Times New Roman"/>
                <w:i w:val="0"/>
                <w:color w:val="auto"/>
                <w:szCs w:val="28"/>
                <w:lang w:val="ru-RU"/>
              </w:rPr>
              <w:t xml:space="preserve"> </w:t>
            </w:r>
            <w:r>
              <w:rPr>
                <w:rFonts w:ascii="Times New Roman" w:hAnsi="Times New Roman"/>
                <w:i w:val="0"/>
                <w:color w:val="auto"/>
                <w:szCs w:val="28"/>
              </w:rPr>
              <w:t>NSE, нг/мл (через</w:t>
            </w:r>
            <w:r w:rsidR="007B5A90">
              <w:rPr>
                <w:rFonts w:ascii="Times New Roman" w:hAnsi="Times New Roman"/>
                <w:i w:val="0"/>
                <w:color w:val="auto"/>
                <w:szCs w:val="28"/>
              </w:rPr>
              <w:t xml:space="preserve"> 24</w:t>
            </w:r>
            <w:r w:rsidR="007B5A90" w:rsidRPr="00C85678">
              <w:rPr>
                <w:rFonts w:ascii="Times New Roman" w:hAnsi="Times New Roman"/>
                <w:i w:val="0"/>
                <w:color w:val="auto"/>
                <w:szCs w:val="28"/>
                <w:lang w:val="ru-RU"/>
              </w:rPr>
              <w:t xml:space="preserve"> </w:t>
            </w:r>
            <w:r w:rsidR="007B5A90" w:rsidRPr="000663E9">
              <w:rPr>
                <w:rFonts w:ascii="Times New Roman" w:hAnsi="Times New Roman"/>
                <w:i w:val="0"/>
                <w:color w:val="auto"/>
                <w:szCs w:val="28"/>
              </w:rPr>
              <w:t>год</w:t>
            </w:r>
            <w:r w:rsidR="007B5A90">
              <w:rPr>
                <w:rFonts w:ascii="Times New Roman" w:hAnsi="Times New Roman"/>
                <w:i w:val="0"/>
                <w:color w:val="auto"/>
                <w:szCs w:val="28"/>
              </w:rPr>
              <w:t xml:space="preserve"> експерименту)</w:t>
            </w:r>
          </w:p>
        </w:tc>
        <w:tc>
          <w:tcPr>
            <w:tcW w:w="2693" w:type="dxa"/>
            <w:vAlign w:val="center"/>
          </w:tcPr>
          <w:p w14:paraId="28F735AD" w14:textId="4626091A" w:rsidR="007B5A90" w:rsidRPr="000663E9" w:rsidRDefault="007B5A90" w:rsidP="00681766">
            <w:pPr>
              <w:ind w:firstLine="0"/>
              <w:jc w:val="center"/>
              <w:rPr>
                <w:i/>
                <w:szCs w:val="28"/>
              </w:rPr>
            </w:pPr>
            <w:r w:rsidRPr="000663E9">
              <w:rPr>
                <w:szCs w:val="28"/>
              </w:rPr>
              <w:t>Р</w:t>
            </w:r>
            <w:r>
              <w:rPr>
                <w:szCs w:val="28"/>
              </w:rPr>
              <w:t>івень S100,</w:t>
            </w:r>
            <w:r w:rsidR="00EF24A5">
              <w:rPr>
                <w:szCs w:val="28"/>
              </w:rPr>
              <w:t xml:space="preserve"> </w:t>
            </w:r>
            <w:r w:rsidRPr="000663E9">
              <w:rPr>
                <w:szCs w:val="28"/>
              </w:rPr>
              <w:t xml:space="preserve">нг/мл </w:t>
            </w:r>
            <w:r>
              <w:rPr>
                <w:szCs w:val="28"/>
              </w:rPr>
              <w:t>(</w:t>
            </w:r>
            <w:r w:rsidRPr="000663E9">
              <w:rPr>
                <w:szCs w:val="28"/>
              </w:rPr>
              <w:t>через 7 діб</w:t>
            </w:r>
            <w:r>
              <w:rPr>
                <w:szCs w:val="28"/>
              </w:rPr>
              <w:t xml:space="preserve"> експерименту)</w:t>
            </w:r>
          </w:p>
        </w:tc>
      </w:tr>
      <w:tr w:rsidR="007B5A90" w:rsidRPr="000663E9" w14:paraId="73B6F842" w14:textId="77777777" w:rsidTr="00BC2F25">
        <w:trPr>
          <w:trHeight w:val="567"/>
          <w:jc w:val="center"/>
        </w:trPr>
        <w:tc>
          <w:tcPr>
            <w:tcW w:w="3539" w:type="dxa"/>
            <w:vAlign w:val="bottom"/>
          </w:tcPr>
          <w:p w14:paraId="705F222B" w14:textId="77777777" w:rsidR="007B5A90" w:rsidRPr="000663E9" w:rsidRDefault="007B5A90" w:rsidP="00681766">
            <w:pPr>
              <w:ind w:firstLine="25"/>
              <w:jc w:val="left"/>
              <w:rPr>
                <w:szCs w:val="28"/>
              </w:rPr>
            </w:pPr>
            <w:r w:rsidRPr="000663E9">
              <w:rPr>
                <w:szCs w:val="28"/>
              </w:rPr>
              <w:t>Інтактні кролі</w:t>
            </w:r>
          </w:p>
        </w:tc>
        <w:tc>
          <w:tcPr>
            <w:tcW w:w="3119" w:type="dxa"/>
            <w:vAlign w:val="bottom"/>
          </w:tcPr>
          <w:p w14:paraId="0CAEBCC4" w14:textId="77777777" w:rsidR="007B5A90" w:rsidRPr="000663E9" w:rsidRDefault="007B5A90" w:rsidP="00681766">
            <w:pPr>
              <w:ind w:firstLine="0"/>
              <w:jc w:val="center"/>
              <w:rPr>
                <w:szCs w:val="28"/>
              </w:rPr>
            </w:pPr>
            <w:r w:rsidRPr="000663E9">
              <w:rPr>
                <w:szCs w:val="28"/>
              </w:rPr>
              <w:t>0,35±0,02</w:t>
            </w:r>
          </w:p>
        </w:tc>
        <w:tc>
          <w:tcPr>
            <w:tcW w:w="2693" w:type="dxa"/>
            <w:vAlign w:val="bottom"/>
          </w:tcPr>
          <w:p w14:paraId="268C6978" w14:textId="77777777" w:rsidR="007B5A90" w:rsidRPr="000663E9" w:rsidRDefault="007B5A90" w:rsidP="00681766">
            <w:pPr>
              <w:ind w:firstLine="0"/>
              <w:jc w:val="center"/>
              <w:rPr>
                <w:szCs w:val="28"/>
              </w:rPr>
            </w:pPr>
            <w:r>
              <w:rPr>
                <w:szCs w:val="28"/>
              </w:rPr>
              <w:t>0,57±0,03</w:t>
            </w:r>
          </w:p>
        </w:tc>
      </w:tr>
      <w:tr w:rsidR="007B5A90" w:rsidRPr="000663E9" w14:paraId="52E77082" w14:textId="77777777" w:rsidTr="00BC2F25">
        <w:trPr>
          <w:trHeight w:val="567"/>
          <w:jc w:val="center"/>
        </w:trPr>
        <w:tc>
          <w:tcPr>
            <w:tcW w:w="3539" w:type="dxa"/>
            <w:vAlign w:val="bottom"/>
          </w:tcPr>
          <w:p w14:paraId="4D5EE9BF" w14:textId="0688B312" w:rsidR="007B5A90" w:rsidRPr="000663E9" w:rsidRDefault="007B5A90" w:rsidP="00681766">
            <w:pPr>
              <w:ind w:firstLine="25"/>
              <w:jc w:val="left"/>
              <w:rPr>
                <w:szCs w:val="28"/>
              </w:rPr>
            </w:pPr>
            <w:r>
              <w:rPr>
                <w:szCs w:val="28"/>
              </w:rPr>
              <w:t>К</w:t>
            </w:r>
            <w:r w:rsidRPr="000663E9">
              <w:rPr>
                <w:szCs w:val="28"/>
              </w:rPr>
              <w:t xml:space="preserve">онтрольна патологія </w:t>
            </w:r>
            <w:r w:rsidR="00EA0725">
              <w:rPr>
                <w:szCs w:val="28"/>
              </w:rPr>
              <w:t>№</w:t>
            </w:r>
            <w:r w:rsidRPr="007C2490">
              <w:rPr>
                <w:szCs w:val="28"/>
              </w:rPr>
              <w:t>1</w:t>
            </w:r>
          </w:p>
        </w:tc>
        <w:tc>
          <w:tcPr>
            <w:tcW w:w="3119" w:type="dxa"/>
            <w:vAlign w:val="bottom"/>
          </w:tcPr>
          <w:p w14:paraId="4D3A2245" w14:textId="77777777" w:rsidR="007B5A90" w:rsidRPr="000663E9" w:rsidRDefault="007B5A90" w:rsidP="00681766">
            <w:pPr>
              <w:ind w:firstLine="0"/>
              <w:jc w:val="center"/>
              <w:rPr>
                <w:szCs w:val="28"/>
              </w:rPr>
            </w:pPr>
            <w:r>
              <w:rPr>
                <w:szCs w:val="28"/>
              </w:rPr>
              <w:t>15,16±0,26</w:t>
            </w:r>
            <w:r w:rsidRPr="000663E9">
              <w:rPr>
                <w:szCs w:val="28"/>
              </w:rPr>
              <w:t>*</w:t>
            </w:r>
          </w:p>
        </w:tc>
        <w:tc>
          <w:tcPr>
            <w:tcW w:w="2693" w:type="dxa"/>
            <w:vAlign w:val="bottom"/>
          </w:tcPr>
          <w:p w14:paraId="4A41A1C2" w14:textId="77777777" w:rsidR="007B5A90" w:rsidRPr="000663E9" w:rsidRDefault="007B5A90" w:rsidP="00681766">
            <w:pPr>
              <w:ind w:firstLine="0"/>
              <w:jc w:val="center"/>
              <w:rPr>
                <w:szCs w:val="28"/>
              </w:rPr>
            </w:pPr>
            <w:r>
              <w:rPr>
                <w:szCs w:val="28"/>
              </w:rPr>
              <w:t>22,53±0,77</w:t>
            </w:r>
            <w:r w:rsidRPr="000663E9">
              <w:rPr>
                <w:szCs w:val="28"/>
              </w:rPr>
              <w:t>*</w:t>
            </w:r>
          </w:p>
        </w:tc>
      </w:tr>
    </w:tbl>
    <w:p w14:paraId="491DBFFA" w14:textId="54CC6075" w:rsidR="007B5A90" w:rsidRPr="000663E9" w:rsidRDefault="007B5A90" w:rsidP="00681766">
      <w:pPr>
        <w:shd w:val="clear" w:color="auto" w:fill="FFFFFF"/>
        <w:spacing w:after="240"/>
        <w:rPr>
          <w:szCs w:val="28"/>
        </w:rPr>
      </w:pPr>
      <w:r w:rsidRPr="000663E9">
        <w:rPr>
          <w:szCs w:val="28"/>
        </w:rPr>
        <w:t xml:space="preserve">Примітка: </w:t>
      </w:r>
      <w:r w:rsidRPr="00C2767A">
        <w:rPr>
          <w:szCs w:val="28"/>
        </w:rPr>
        <w:t>*</w:t>
      </w:r>
      <w:r w:rsidRPr="000663E9">
        <w:rPr>
          <w:szCs w:val="28"/>
        </w:rPr>
        <w:t xml:space="preserve"> </w:t>
      </w:r>
      <w:r w:rsidR="00A27452">
        <w:rPr>
          <w:szCs w:val="28"/>
        </w:rPr>
        <w:t>-</w:t>
      </w:r>
      <w:r w:rsidRPr="000663E9">
        <w:rPr>
          <w:szCs w:val="28"/>
        </w:rPr>
        <w:t xml:space="preserve"> р&lt;0,05 відносно </w:t>
      </w:r>
      <w:r w:rsidR="003C50A8">
        <w:rPr>
          <w:szCs w:val="28"/>
        </w:rPr>
        <w:t>інтактних тварин.</w:t>
      </w:r>
    </w:p>
    <w:p w14:paraId="155AA5A7" w14:textId="3275900C" w:rsidR="007B5A90" w:rsidRDefault="007B5A90" w:rsidP="00681766">
      <w:pPr>
        <w:rPr>
          <w:szCs w:val="28"/>
        </w:rPr>
      </w:pPr>
      <w:r w:rsidRPr="000663E9">
        <w:rPr>
          <w:szCs w:val="28"/>
        </w:rPr>
        <w:lastRenderedPageBreak/>
        <w:t>Як видно із пре</w:t>
      </w:r>
      <w:r>
        <w:rPr>
          <w:szCs w:val="28"/>
        </w:rPr>
        <w:t>дставлених даних, при холостому</w:t>
      </w:r>
      <w:r w:rsidRPr="000663E9">
        <w:rPr>
          <w:szCs w:val="28"/>
        </w:rPr>
        <w:t xml:space="preserve"> пострілі із пневматичного пістолету впритул </w:t>
      </w:r>
      <w:r>
        <w:rPr>
          <w:szCs w:val="28"/>
          <w:lang w:eastAsia="en-US"/>
        </w:rPr>
        <w:t>до центру рогівки ока кролів,</w:t>
      </w:r>
      <w:r w:rsidRPr="000663E9">
        <w:rPr>
          <w:szCs w:val="28"/>
          <w:lang w:eastAsia="en-US"/>
        </w:rPr>
        <w:t xml:space="preserve"> через 24 год після моделювання патології, активність маркера мем</w:t>
      </w:r>
      <w:r>
        <w:rPr>
          <w:szCs w:val="28"/>
          <w:lang w:eastAsia="en-US"/>
        </w:rPr>
        <w:t>бранної цілісності нейронів NSE у</w:t>
      </w:r>
      <w:r w:rsidRPr="000663E9">
        <w:rPr>
          <w:szCs w:val="28"/>
          <w:lang w:eastAsia="en-US"/>
        </w:rPr>
        <w:t xml:space="preserve"> </w:t>
      </w:r>
      <w:r>
        <w:rPr>
          <w:szCs w:val="28"/>
          <w:lang w:eastAsia="en-US"/>
        </w:rPr>
        <w:t>групі</w:t>
      </w:r>
      <w:r w:rsidRPr="000663E9">
        <w:rPr>
          <w:szCs w:val="28"/>
          <w:lang w:eastAsia="en-US"/>
        </w:rPr>
        <w:t xml:space="preserve"> контрольної </w:t>
      </w:r>
      <w:r w:rsidRPr="007C2490">
        <w:rPr>
          <w:szCs w:val="28"/>
          <w:lang w:eastAsia="en-US"/>
        </w:rPr>
        <w:t>патології №1</w:t>
      </w:r>
      <w:r>
        <w:rPr>
          <w:szCs w:val="28"/>
          <w:lang w:eastAsia="en-US"/>
        </w:rPr>
        <w:t xml:space="preserve"> </w:t>
      </w:r>
      <w:r w:rsidRPr="000663E9">
        <w:rPr>
          <w:szCs w:val="28"/>
          <w:lang w:eastAsia="en-US"/>
        </w:rPr>
        <w:t>вірогідно підвищила</w:t>
      </w:r>
      <w:r>
        <w:rPr>
          <w:szCs w:val="28"/>
          <w:lang w:eastAsia="en-US"/>
        </w:rPr>
        <w:t xml:space="preserve">сь відносно початкових значень у середньому в 43,3 рази, що </w:t>
      </w:r>
      <w:r w:rsidRPr="000663E9">
        <w:rPr>
          <w:szCs w:val="28"/>
        </w:rPr>
        <w:t xml:space="preserve">вказує на розвиток суттєвої деструкції </w:t>
      </w:r>
      <w:r>
        <w:rPr>
          <w:szCs w:val="28"/>
        </w:rPr>
        <w:t>нейронів</w:t>
      </w:r>
      <w:r w:rsidRPr="00776428">
        <w:rPr>
          <w:szCs w:val="28"/>
        </w:rPr>
        <w:t xml:space="preserve"> та превалювання некротичного типу їх загибелі</w:t>
      </w:r>
      <w:r w:rsidRPr="000663E9">
        <w:rPr>
          <w:szCs w:val="28"/>
        </w:rPr>
        <w:t xml:space="preserve">. </w:t>
      </w:r>
      <w:r>
        <w:rPr>
          <w:szCs w:val="28"/>
        </w:rPr>
        <w:t>На 7-му добу експерименту</w:t>
      </w:r>
      <w:r w:rsidRPr="000663E9">
        <w:rPr>
          <w:szCs w:val="28"/>
        </w:rPr>
        <w:t xml:space="preserve"> рівень іншого маркеру</w:t>
      </w:r>
      <w:r>
        <w:rPr>
          <w:szCs w:val="28"/>
        </w:rPr>
        <w:t>, біл</w:t>
      </w:r>
      <w:r w:rsidRPr="00311693">
        <w:rPr>
          <w:szCs w:val="28"/>
        </w:rPr>
        <w:t>к</w:t>
      </w:r>
      <w:r>
        <w:rPr>
          <w:szCs w:val="28"/>
        </w:rPr>
        <w:t>у</w:t>
      </w:r>
      <w:r w:rsidRPr="00311693">
        <w:rPr>
          <w:szCs w:val="28"/>
        </w:rPr>
        <w:t xml:space="preserve"> </w:t>
      </w:r>
      <w:r>
        <w:rPr>
          <w:szCs w:val="28"/>
        </w:rPr>
        <w:t>S</w:t>
      </w:r>
      <w:r w:rsidR="00357AE1">
        <w:rPr>
          <w:szCs w:val="28"/>
        </w:rPr>
        <w:t> </w:t>
      </w:r>
      <w:r w:rsidRPr="000663E9">
        <w:rPr>
          <w:szCs w:val="28"/>
        </w:rPr>
        <w:t xml:space="preserve">100, який віддзеркалює активність </w:t>
      </w:r>
      <w:r w:rsidRPr="00524556">
        <w:rPr>
          <w:szCs w:val="28"/>
        </w:rPr>
        <w:t>астроцитарної</w:t>
      </w:r>
      <w:r>
        <w:rPr>
          <w:szCs w:val="28"/>
        </w:rPr>
        <w:t xml:space="preserve"> </w:t>
      </w:r>
      <w:r w:rsidRPr="00524556">
        <w:rPr>
          <w:szCs w:val="28"/>
        </w:rPr>
        <w:t>глії</w:t>
      </w:r>
      <w:r w:rsidRPr="000663E9">
        <w:rPr>
          <w:szCs w:val="28"/>
        </w:rPr>
        <w:t xml:space="preserve">, </w:t>
      </w:r>
      <w:r w:rsidRPr="00524556">
        <w:rPr>
          <w:szCs w:val="28"/>
        </w:rPr>
        <w:t>поділ</w:t>
      </w:r>
      <w:r>
        <w:rPr>
          <w:szCs w:val="28"/>
        </w:rPr>
        <w:t xml:space="preserve"> </w:t>
      </w:r>
      <w:r w:rsidRPr="00524556">
        <w:rPr>
          <w:szCs w:val="28"/>
        </w:rPr>
        <w:t>якої</w:t>
      </w:r>
      <w:r>
        <w:rPr>
          <w:szCs w:val="28"/>
        </w:rPr>
        <w:t xml:space="preserve"> є закономірною відповіддю </w:t>
      </w:r>
      <w:r w:rsidRPr="00524556">
        <w:rPr>
          <w:szCs w:val="28"/>
        </w:rPr>
        <w:t>нервової</w:t>
      </w:r>
      <w:r>
        <w:rPr>
          <w:szCs w:val="28"/>
        </w:rPr>
        <w:t xml:space="preserve"> </w:t>
      </w:r>
      <w:r w:rsidRPr="00524556">
        <w:rPr>
          <w:szCs w:val="28"/>
        </w:rPr>
        <w:t>тканини</w:t>
      </w:r>
      <w:r>
        <w:rPr>
          <w:szCs w:val="28"/>
        </w:rPr>
        <w:t xml:space="preserve"> </w:t>
      </w:r>
      <w:r w:rsidRPr="00524556">
        <w:rPr>
          <w:szCs w:val="28"/>
        </w:rPr>
        <w:t>на</w:t>
      </w:r>
      <w:r>
        <w:rPr>
          <w:szCs w:val="28"/>
        </w:rPr>
        <w:t xml:space="preserve"> </w:t>
      </w:r>
      <w:r w:rsidRPr="00524556">
        <w:rPr>
          <w:szCs w:val="28"/>
        </w:rPr>
        <w:t>некротичні</w:t>
      </w:r>
      <w:r>
        <w:rPr>
          <w:szCs w:val="28"/>
        </w:rPr>
        <w:t xml:space="preserve"> </w:t>
      </w:r>
      <w:r w:rsidRPr="00524556">
        <w:rPr>
          <w:szCs w:val="28"/>
        </w:rPr>
        <w:t>та</w:t>
      </w:r>
      <w:r>
        <w:rPr>
          <w:szCs w:val="28"/>
        </w:rPr>
        <w:t xml:space="preserve"> </w:t>
      </w:r>
      <w:r w:rsidRPr="00524556">
        <w:rPr>
          <w:szCs w:val="28"/>
        </w:rPr>
        <w:t>некробіотичні</w:t>
      </w:r>
      <w:r>
        <w:rPr>
          <w:szCs w:val="28"/>
        </w:rPr>
        <w:t xml:space="preserve"> </w:t>
      </w:r>
      <w:r w:rsidRPr="00524556">
        <w:rPr>
          <w:szCs w:val="28"/>
        </w:rPr>
        <w:t>процеси</w:t>
      </w:r>
      <w:r w:rsidRPr="000663E9">
        <w:rPr>
          <w:szCs w:val="28"/>
        </w:rPr>
        <w:t>, зріс відносно п</w:t>
      </w:r>
      <w:r>
        <w:rPr>
          <w:szCs w:val="28"/>
        </w:rPr>
        <w:t>очаткових значень у середньому в</w:t>
      </w:r>
      <w:r w:rsidRPr="000663E9">
        <w:rPr>
          <w:szCs w:val="28"/>
        </w:rPr>
        <w:t xml:space="preserve"> 39,7</w:t>
      </w:r>
      <w:r w:rsidR="00357AE1">
        <w:rPr>
          <w:szCs w:val="28"/>
          <w:lang w:val="ru-RU"/>
        </w:rPr>
        <w:t> </w:t>
      </w:r>
      <w:r w:rsidRPr="000663E9">
        <w:rPr>
          <w:szCs w:val="28"/>
        </w:rPr>
        <w:t xml:space="preserve">рази. Отримані дані засвідчують значне первинне ураження масиву нейронів та інтенсифікацію нейрогліопроліферативних процесів на 7-му добу після травми. </w:t>
      </w:r>
    </w:p>
    <w:p w14:paraId="5191A440" w14:textId="77777777" w:rsidR="007B5A90" w:rsidRDefault="007B5A90" w:rsidP="00681766">
      <w:pPr>
        <w:shd w:val="clear" w:color="auto" w:fill="FFFFFF"/>
        <w:rPr>
          <w:szCs w:val="28"/>
          <w:lang w:eastAsia="en-US"/>
        </w:rPr>
      </w:pPr>
      <w:r w:rsidRPr="000663E9">
        <w:rPr>
          <w:szCs w:val="28"/>
        </w:rPr>
        <w:t xml:space="preserve">Отже, проведене дослідження показало, що в даних умовах, </w:t>
      </w:r>
      <w:r w:rsidRPr="000663E9">
        <w:rPr>
          <w:szCs w:val="28"/>
          <w:lang w:eastAsia="en-US"/>
        </w:rPr>
        <w:t>вже через добу після моделювання патології, мають місце суттєві морфологічні зміни в цитоархітектоніці</w:t>
      </w:r>
      <w:r w:rsidRPr="00C85678">
        <w:rPr>
          <w:szCs w:val="28"/>
          <w:lang w:eastAsia="en-US"/>
        </w:rPr>
        <w:t xml:space="preserve"> </w:t>
      </w:r>
      <w:r>
        <w:rPr>
          <w:szCs w:val="28"/>
          <w:lang w:eastAsia="en-US"/>
        </w:rPr>
        <w:t>структур</w:t>
      </w:r>
      <w:r w:rsidRPr="000663E9">
        <w:rPr>
          <w:szCs w:val="28"/>
          <w:lang w:eastAsia="en-US"/>
        </w:rPr>
        <w:t xml:space="preserve"> зорового аналізатора, які зберігаються</w:t>
      </w:r>
      <w:r>
        <w:rPr>
          <w:szCs w:val="28"/>
          <w:lang w:eastAsia="en-US"/>
        </w:rPr>
        <w:t>,</w:t>
      </w:r>
      <w:r w:rsidRPr="000663E9">
        <w:rPr>
          <w:szCs w:val="28"/>
          <w:lang w:eastAsia="en-US"/>
        </w:rPr>
        <w:t xml:space="preserve"> щонайменше</w:t>
      </w:r>
      <w:r>
        <w:rPr>
          <w:szCs w:val="28"/>
          <w:lang w:eastAsia="en-US"/>
        </w:rPr>
        <w:t>,</w:t>
      </w:r>
      <w:r w:rsidRPr="000663E9">
        <w:rPr>
          <w:szCs w:val="28"/>
          <w:lang w:eastAsia="en-US"/>
        </w:rPr>
        <w:t xml:space="preserve"> упродовж перших 7-ми діб. Отримані дані вказують про адекватність даної моделі для формування</w:t>
      </w:r>
      <w:r>
        <w:rPr>
          <w:szCs w:val="28"/>
          <w:lang w:eastAsia="en-US"/>
        </w:rPr>
        <w:t xml:space="preserve"> контузійної травми</w:t>
      </w:r>
      <w:r w:rsidRPr="000663E9">
        <w:rPr>
          <w:szCs w:val="28"/>
          <w:lang w:eastAsia="en-US"/>
        </w:rPr>
        <w:t xml:space="preserve"> </w:t>
      </w:r>
      <w:r>
        <w:rPr>
          <w:szCs w:val="28"/>
          <w:lang w:eastAsia="en-US"/>
        </w:rPr>
        <w:t>зорового аналізатора</w:t>
      </w:r>
      <w:r w:rsidRPr="000663E9">
        <w:rPr>
          <w:szCs w:val="28"/>
          <w:lang w:eastAsia="en-US"/>
        </w:rPr>
        <w:t xml:space="preserve">, яка супроводжується вірогідними деструктивними змінами в нейронних структурах </w:t>
      </w:r>
      <w:r>
        <w:rPr>
          <w:szCs w:val="28"/>
          <w:lang w:eastAsia="en-US"/>
        </w:rPr>
        <w:t>органу зору</w:t>
      </w:r>
      <w:r w:rsidRPr="000663E9">
        <w:rPr>
          <w:szCs w:val="28"/>
          <w:lang w:eastAsia="en-US"/>
        </w:rPr>
        <w:t>.</w:t>
      </w:r>
    </w:p>
    <w:p w14:paraId="5B570803" w14:textId="356A6665" w:rsidR="007B5A90" w:rsidRDefault="007B5A90" w:rsidP="00681766">
      <w:pPr>
        <w:shd w:val="clear" w:color="auto" w:fill="FFFFFF"/>
        <w:rPr>
          <w:szCs w:val="28"/>
        </w:rPr>
      </w:pPr>
      <w:r w:rsidRPr="000663E9">
        <w:rPr>
          <w:szCs w:val="28"/>
          <w:lang w:eastAsia="en-US"/>
        </w:rPr>
        <w:t xml:space="preserve">У </w:t>
      </w:r>
      <w:r>
        <w:rPr>
          <w:szCs w:val="28"/>
          <w:lang w:eastAsia="en-US"/>
        </w:rPr>
        <w:t>другій</w:t>
      </w:r>
      <w:r w:rsidRPr="000663E9">
        <w:rPr>
          <w:szCs w:val="28"/>
          <w:lang w:eastAsia="en-US"/>
        </w:rPr>
        <w:t xml:space="preserve"> серії дослідів </w:t>
      </w:r>
      <w:r w:rsidRPr="000663E9">
        <w:rPr>
          <w:szCs w:val="28"/>
        </w:rPr>
        <w:t xml:space="preserve">фіксовану відстань </w:t>
      </w:r>
      <w:r w:rsidRPr="000663E9">
        <w:rPr>
          <w:szCs w:val="28"/>
          <w:lang w:eastAsia="en-US"/>
        </w:rPr>
        <w:t>до центру рогівки ока кролів</w:t>
      </w:r>
      <w:r w:rsidRPr="000663E9">
        <w:rPr>
          <w:szCs w:val="28"/>
        </w:rPr>
        <w:t xml:space="preserve"> збільшили від 0 до 0,5</w:t>
      </w:r>
      <w:r w:rsidR="00357AE1">
        <w:rPr>
          <w:szCs w:val="28"/>
          <w:lang w:val="ru-RU"/>
        </w:rPr>
        <w:t> </w:t>
      </w:r>
      <w:r w:rsidRPr="000663E9">
        <w:rPr>
          <w:szCs w:val="28"/>
        </w:rPr>
        <w:t>см</w:t>
      </w:r>
      <w:r w:rsidRPr="000663E9">
        <w:rPr>
          <w:szCs w:val="28"/>
          <w:lang w:eastAsia="en-US"/>
        </w:rPr>
        <w:t>. Решта умов експерименту аналогічні тим, які описані вище. Отримані результати активності та рівня досліджуваних нейромаркерів</w:t>
      </w:r>
      <w:r>
        <w:rPr>
          <w:szCs w:val="28"/>
          <w:lang w:eastAsia="en-US"/>
        </w:rPr>
        <w:t xml:space="preserve"> </w:t>
      </w:r>
      <w:r w:rsidRPr="00FC79CE">
        <w:rPr>
          <w:szCs w:val="28"/>
          <w:lang w:eastAsia="en-US"/>
        </w:rPr>
        <w:t>у сироватці крові при пострілі на фіксованій відстані 0,5</w:t>
      </w:r>
      <w:r w:rsidR="00357AE1">
        <w:rPr>
          <w:szCs w:val="28"/>
          <w:lang w:val="ru-RU" w:eastAsia="en-US"/>
        </w:rPr>
        <w:t> </w:t>
      </w:r>
      <w:r w:rsidRPr="00FC79CE">
        <w:rPr>
          <w:szCs w:val="28"/>
          <w:lang w:eastAsia="en-US"/>
        </w:rPr>
        <w:t>см до центру рогівки ока кролів</w:t>
      </w:r>
      <w:r w:rsidRPr="000663E9">
        <w:rPr>
          <w:szCs w:val="28"/>
          <w:lang w:eastAsia="en-US"/>
        </w:rPr>
        <w:t xml:space="preserve"> наведено в таблиці 3.2.</w:t>
      </w:r>
      <w:r w:rsidR="00C2063B" w:rsidRPr="00C2063B">
        <w:rPr>
          <w:szCs w:val="28"/>
        </w:rPr>
        <w:t xml:space="preserve"> </w:t>
      </w:r>
      <w:r w:rsidR="00C2063B" w:rsidRPr="000663E9">
        <w:rPr>
          <w:szCs w:val="28"/>
        </w:rPr>
        <w:t>Як видно із</w:t>
      </w:r>
      <w:r w:rsidR="00C2063B">
        <w:rPr>
          <w:szCs w:val="28"/>
        </w:rPr>
        <w:t xml:space="preserve"> отриманих</w:t>
      </w:r>
      <w:r w:rsidR="00C2063B" w:rsidRPr="000663E9">
        <w:rPr>
          <w:szCs w:val="28"/>
        </w:rPr>
        <w:t xml:space="preserve"> даних, при холостому пострілі на фіксованій відстані 0,5 см </w:t>
      </w:r>
      <w:r w:rsidR="00C2063B" w:rsidRPr="000663E9">
        <w:rPr>
          <w:szCs w:val="28"/>
          <w:lang w:eastAsia="en-US"/>
        </w:rPr>
        <w:t>до центру рогівки ока кролів, через добу після моделювання патології</w:t>
      </w:r>
      <w:r w:rsidR="00C2063B">
        <w:rPr>
          <w:szCs w:val="28"/>
          <w:lang w:eastAsia="en-US"/>
        </w:rPr>
        <w:t>,</w:t>
      </w:r>
      <w:r w:rsidR="00C2063B" w:rsidRPr="000663E9">
        <w:rPr>
          <w:szCs w:val="28"/>
          <w:lang w:eastAsia="en-US"/>
        </w:rPr>
        <w:t xml:space="preserve"> активність маркера мембранної цілісності нейронів вірогідно підвищилась відносно початкових значень в середньому у 26,3</w:t>
      </w:r>
      <w:r w:rsidR="00C2063B">
        <w:rPr>
          <w:szCs w:val="28"/>
          <w:lang w:val="en-US" w:eastAsia="en-US"/>
        </w:rPr>
        <w:t> </w:t>
      </w:r>
      <w:r w:rsidR="00C2063B" w:rsidRPr="000663E9">
        <w:rPr>
          <w:szCs w:val="28"/>
          <w:lang w:eastAsia="en-US"/>
        </w:rPr>
        <w:t>рази, що</w:t>
      </w:r>
      <w:r w:rsidR="00C2063B">
        <w:rPr>
          <w:szCs w:val="28"/>
          <w:lang w:eastAsia="en-US"/>
        </w:rPr>
        <w:t xml:space="preserve"> в 1,4</w:t>
      </w:r>
      <w:r w:rsidR="00C2063B" w:rsidRPr="000663E9">
        <w:rPr>
          <w:szCs w:val="28"/>
          <w:lang w:eastAsia="en-US"/>
        </w:rPr>
        <w:t xml:space="preserve"> разу менше ніж при пострілі впритул.</w:t>
      </w:r>
      <w:r w:rsidR="00C2063B" w:rsidRPr="00C2063B">
        <w:rPr>
          <w:szCs w:val="28"/>
          <w:lang w:eastAsia="en-US"/>
        </w:rPr>
        <w:t xml:space="preserve"> </w:t>
      </w:r>
      <w:r w:rsidR="00C2063B" w:rsidRPr="000663E9">
        <w:rPr>
          <w:szCs w:val="28"/>
          <w:lang w:eastAsia="en-US"/>
        </w:rPr>
        <w:t xml:space="preserve">Подібне зростання активності </w:t>
      </w:r>
      <w:r w:rsidR="00C2063B" w:rsidRPr="000663E9">
        <w:rPr>
          <w:szCs w:val="28"/>
        </w:rPr>
        <w:t>NSE, як і у попередній серії (табл.</w:t>
      </w:r>
      <w:r w:rsidR="00C2063B">
        <w:rPr>
          <w:szCs w:val="28"/>
          <w:lang w:val="en-US"/>
        </w:rPr>
        <w:t> </w:t>
      </w:r>
      <w:r w:rsidR="00C2063B" w:rsidRPr="000663E9">
        <w:rPr>
          <w:szCs w:val="28"/>
        </w:rPr>
        <w:t>3.1), також вказує на розвиток нейродеструкції</w:t>
      </w:r>
      <w:r w:rsidR="00C2063B">
        <w:rPr>
          <w:szCs w:val="28"/>
        </w:rPr>
        <w:t xml:space="preserve"> у </w:t>
      </w:r>
      <w:r w:rsidR="00C2063B" w:rsidRPr="000E3E2E">
        <w:rPr>
          <w:szCs w:val="28"/>
        </w:rPr>
        <w:t>нейронах ГШС та ЗН, хоча</w:t>
      </w:r>
      <w:r w:rsidR="00C2063B" w:rsidRPr="000663E9">
        <w:rPr>
          <w:szCs w:val="28"/>
        </w:rPr>
        <w:t xml:space="preserve"> ці </w:t>
      </w:r>
      <w:r w:rsidR="00C2063B" w:rsidRPr="000663E9">
        <w:rPr>
          <w:szCs w:val="28"/>
        </w:rPr>
        <w:lastRenderedPageBreak/>
        <w:t>зміни є менш виразн</w:t>
      </w:r>
      <w:r w:rsidR="00C2063B">
        <w:rPr>
          <w:szCs w:val="28"/>
        </w:rPr>
        <w:t>ими ніж першому випадку</w:t>
      </w:r>
      <w:r w:rsidR="00C2063B" w:rsidRPr="000663E9">
        <w:rPr>
          <w:szCs w:val="28"/>
        </w:rPr>
        <w:t>.</w:t>
      </w:r>
    </w:p>
    <w:p w14:paraId="34DB2FFC" w14:textId="77777777" w:rsidR="007B5A90" w:rsidRPr="00311693" w:rsidRDefault="007B5A90" w:rsidP="00681766">
      <w:pPr>
        <w:shd w:val="clear" w:color="auto" w:fill="FFFFFF"/>
        <w:tabs>
          <w:tab w:val="left" w:pos="7320"/>
        </w:tabs>
        <w:jc w:val="right"/>
        <w:rPr>
          <w:i/>
          <w:szCs w:val="28"/>
        </w:rPr>
      </w:pPr>
      <w:r w:rsidRPr="00311693">
        <w:rPr>
          <w:i/>
          <w:szCs w:val="28"/>
        </w:rPr>
        <w:t>Таблиця 3.2</w:t>
      </w:r>
    </w:p>
    <w:p w14:paraId="57CCA8AB" w14:textId="77777777" w:rsidR="007B5A90" w:rsidRPr="00311693" w:rsidRDefault="007B5A90" w:rsidP="00681766">
      <w:pPr>
        <w:shd w:val="clear" w:color="auto" w:fill="FFFFFF"/>
        <w:tabs>
          <w:tab w:val="left" w:pos="7320"/>
        </w:tabs>
        <w:ind w:firstLine="0"/>
        <w:jc w:val="center"/>
        <w:rPr>
          <w:b/>
          <w:szCs w:val="28"/>
        </w:rPr>
      </w:pPr>
      <w:r w:rsidRPr="00311693">
        <w:rPr>
          <w:b/>
          <w:szCs w:val="28"/>
        </w:rPr>
        <w:t xml:space="preserve">Зміни активності та рівня нейромаркерів у сироватці крові при пострілі на фіксованій відстані 0,5 см </w:t>
      </w:r>
      <w:r w:rsidRPr="00311693">
        <w:rPr>
          <w:b/>
          <w:szCs w:val="28"/>
          <w:lang w:eastAsia="en-US"/>
        </w:rPr>
        <w:t>до центру рогівки ока кролів</w:t>
      </w:r>
      <w:r w:rsidRPr="00311693">
        <w:rPr>
          <w:b/>
          <w:szCs w:val="28"/>
        </w:rPr>
        <w:t xml:space="preserve"> (М±m, n=8)</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3"/>
        <w:gridCol w:w="2663"/>
        <w:gridCol w:w="2805"/>
      </w:tblGrid>
      <w:tr w:rsidR="007B5A90" w:rsidRPr="000663E9" w14:paraId="04917D85" w14:textId="77777777" w:rsidTr="00EF24A5">
        <w:trPr>
          <w:cantSplit/>
          <w:trHeight w:val="567"/>
          <w:jc w:val="center"/>
        </w:trPr>
        <w:tc>
          <w:tcPr>
            <w:tcW w:w="3883" w:type="dxa"/>
            <w:vAlign w:val="center"/>
          </w:tcPr>
          <w:p w14:paraId="616F84F5" w14:textId="77777777" w:rsidR="007B5A90" w:rsidRPr="000663E9" w:rsidRDefault="007B5A90" w:rsidP="00681766">
            <w:pPr>
              <w:pStyle w:val="a7"/>
              <w:ind w:firstLine="0"/>
              <w:rPr>
                <w:szCs w:val="28"/>
              </w:rPr>
            </w:pPr>
            <w:r w:rsidRPr="000663E9">
              <w:rPr>
                <w:szCs w:val="28"/>
              </w:rPr>
              <w:t>Дослідні групи</w:t>
            </w:r>
          </w:p>
        </w:tc>
        <w:tc>
          <w:tcPr>
            <w:tcW w:w="2663" w:type="dxa"/>
            <w:vAlign w:val="center"/>
          </w:tcPr>
          <w:p w14:paraId="0E4C86DF" w14:textId="77777777" w:rsidR="007B5A90" w:rsidRPr="000663E9" w:rsidRDefault="007B5A90" w:rsidP="00681766">
            <w:pPr>
              <w:pStyle w:val="7"/>
              <w:spacing w:before="0"/>
              <w:ind w:firstLine="0"/>
              <w:jc w:val="center"/>
              <w:rPr>
                <w:rFonts w:ascii="Times New Roman" w:hAnsi="Times New Roman"/>
                <w:i w:val="0"/>
                <w:color w:val="auto"/>
                <w:szCs w:val="28"/>
              </w:rPr>
            </w:pPr>
            <w:r w:rsidRPr="000663E9">
              <w:rPr>
                <w:rFonts w:ascii="Times New Roman" w:hAnsi="Times New Roman"/>
                <w:i w:val="0"/>
                <w:color w:val="auto"/>
                <w:szCs w:val="28"/>
              </w:rPr>
              <w:t>NSE (нг/мл) через 24 год</w:t>
            </w:r>
          </w:p>
        </w:tc>
        <w:tc>
          <w:tcPr>
            <w:tcW w:w="2805" w:type="dxa"/>
            <w:vAlign w:val="center"/>
          </w:tcPr>
          <w:p w14:paraId="28DEC0A7" w14:textId="77777777" w:rsidR="007B5A90" w:rsidRPr="000663E9" w:rsidRDefault="007B5A90" w:rsidP="00681766">
            <w:pPr>
              <w:ind w:firstLine="0"/>
              <w:jc w:val="center"/>
              <w:rPr>
                <w:i/>
                <w:szCs w:val="28"/>
              </w:rPr>
            </w:pPr>
            <w:r w:rsidRPr="000663E9">
              <w:rPr>
                <w:szCs w:val="28"/>
              </w:rPr>
              <w:t>S 100 (нг/мл) через 7 діб</w:t>
            </w:r>
          </w:p>
        </w:tc>
      </w:tr>
      <w:tr w:rsidR="007B5A90" w:rsidRPr="000663E9" w14:paraId="5CA3C582" w14:textId="77777777" w:rsidTr="00CD5281">
        <w:trPr>
          <w:trHeight w:val="567"/>
          <w:jc w:val="center"/>
        </w:trPr>
        <w:tc>
          <w:tcPr>
            <w:tcW w:w="3883" w:type="dxa"/>
            <w:vAlign w:val="bottom"/>
          </w:tcPr>
          <w:p w14:paraId="5C89094B" w14:textId="77777777" w:rsidR="007B5A90" w:rsidRPr="000663E9" w:rsidRDefault="007B5A90" w:rsidP="00681766">
            <w:pPr>
              <w:ind w:firstLine="0"/>
              <w:jc w:val="left"/>
              <w:rPr>
                <w:szCs w:val="28"/>
              </w:rPr>
            </w:pPr>
            <w:r w:rsidRPr="000663E9">
              <w:rPr>
                <w:szCs w:val="28"/>
              </w:rPr>
              <w:t>Інтактні кролі</w:t>
            </w:r>
          </w:p>
        </w:tc>
        <w:tc>
          <w:tcPr>
            <w:tcW w:w="2663" w:type="dxa"/>
            <w:vAlign w:val="bottom"/>
          </w:tcPr>
          <w:p w14:paraId="10366202" w14:textId="77777777" w:rsidR="007B5A90" w:rsidRPr="000663E9" w:rsidRDefault="007B5A90" w:rsidP="00681766">
            <w:pPr>
              <w:ind w:firstLine="0"/>
              <w:jc w:val="center"/>
              <w:rPr>
                <w:szCs w:val="28"/>
              </w:rPr>
            </w:pPr>
            <w:r w:rsidRPr="000663E9">
              <w:rPr>
                <w:szCs w:val="28"/>
              </w:rPr>
              <w:t>0,35±0,02</w:t>
            </w:r>
          </w:p>
        </w:tc>
        <w:tc>
          <w:tcPr>
            <w:tcW w:w="2805" w:type="dxa"/>
            <w:vAlign w:val="bottom"/>
          </w:tcPr>
          <w:p w14:paraId="115A9F73" w14:textId="77777777" w:rsidR="007B5A90" w:rsidRPr="000663E9" w:rsidRDefault="007B5A90" w:rsidP="00681766">
            <w:pPr>
              <w:ind w:firstLine="0"/>
              <w:jc w:val="center"/>
              <w:rPr>
                <w:szCs w:val="28"/>
              </w:rPr>
            </w:pPr>
            <w:r>
              <w:rPr>
                <w:szCs w:val="28"/>
              </w:rPr>
              <w:t>0,57±0,03</w:t>
            </w:r>
          </w:p>
        </w:tc>
      </w:tr>
      <w:tr w:rsidR="007B5A90" w:rsidRPr="000663E9" w14:paraId="46C93299" w14:textId="77777777" w:rsidTr="00CD5281">
        <w:trPr>
          <w:trHeight w:val="567"/>
          <w:jc w:val="center"/>
        </w:trPr>
        <w:tc>
          <w:tcPr>
            <w:tcW w:w="3883" w:type="dxa"/>
            <w:vAlign w:val="bottom"/>
          </w:tcPr>
          <w:p w14:paraId="11DCF80D" w14:textId="796DD2FC" w:rsidR="007B5A90" w:rsidRPr="000663E9" w:rsidRDefault="007B5A90" w:rsidP="00681766">
            <w:pPr>
              <w:ind w:firstLine="0"/>
              <w:jc w:val="left"/>
              <w:rPr>
                <w:szCs w:val="28"/>
              </w:rPr>
            </w:pPr>
            <w:r>
              <w:rPr>
                <w:szCs w:val="28"/>
              </w:rPr>
              <w:t>К</w:t>
            </w:r>
            <w:r w:rsidRPr="000663E9">
              <w:rPr>
                <w:szCs w:val="28"/>
              </w:rPr>
              <w:t xml:space="preserve">онтрольна патологія </w:t>
            </w:r>
            <w:r w:rsidR="00EA0725">
              <w:rPr>
                <w:szCs w:val="28"/>
              </w:rPr>
              <w:t>№</w:t>
            </w:r>
            <w:r>
              <w:rPr>
                <w:szCs w:val="28"/>
              </w:rPr>
              <w:t>2</w:t>
            </w:r>
          </w:p>
        </w:tc>
        <w:tc>
          <w:tcPr>
            <w:tcW w:w="2663" w:type="dxa"/>
            <w:vAlign w:val="bottom"/>
          </w:tcPr>
          <w:p w14:paraId="6524CCCF" w14:textId="77777777" w:rsidR="007B5A90" w:rsidRPr="000663E9" w:rsidRDefault="007B5A90" w:rsidP="00681766">
            <w:pPr>
              <w:ind w:firstLine="0"/>
              <w:jc w:val="center"/>
              <w:rPr>
                <w:szCs w:val="28"/>
              </w:rPr>
            </w:pPr>
            <w:r>
              <w:rPr>
                <w:szCs w:val="28"/>
              </w:rPr>
              <w:t>9,2±0,1</w:t>
            </w:r>
            <w:r w:rsidRPr="000663E9">
              <w:rPr>
                <w:szCs w:val="28"/>
              </w:rPr>
              <w:t>7*</w:t>
            </w:r>
            <w:r>
              <w:rPr>
                <w:szCs w:val="28"/>
                <w:vertAlign w:val="superscript"/>
              </w:rPr>
              <w:t>#</w:t>
            </w:r>
          </w:p>
        </w:tc>
        <w:tc>
          <w:tcPr>
            <w:tcW w:w="2805" w:type="dxa"/>
            <w:vAlign w:val="bottom"/>
          </w:tcPr>
          <w:p w14:paraId="4FD202FB" w14:textId="77777777" w:rsidR="007B5A90" w:rsidRPr="000663E9" w:rsidRDefault="007B5A90" w:rsidP="00681766">
            <w:pPr>
              <w:ind w:firstLine="0"/>
              <w:jc w:val="center"/>
              <w:rPr>
                <w:szCs w:val="28"/>
              </w:rPr>
            </w:pPr>
            <w:r>
              <w:rPr>
                <w:szCs w:val="28"/>
              </w:rPr>
              <w:t>10,84</w:t>
            </w:r>
            <w:r w:rsidRPr="000663E9">
              <w:rPr>
                <w:szCs w:val="28"/>
              </w:rPr>
              <w:t>±0,4*</w:t>
            </w:r>
            <w:r>
              <w:rPr>
                <w:szCs w:val="28"/>
                <w:vertAlign w:val="superscript"/>
              </w:rPr>
              <w:t>#</w:t>
            </w:r>
          </w:p>
        </w:tc>
      </w:tr>
    </w:tbl>
    <w:p w14:paraId="303E284A" w14:textId="2E09002D" w:rsidR="007B5A90" w:rsidRDefault="003C50A8" w:rsidP="00681766">
      <w:pPr>
        <w:shd w:val="clear" w:color="auto" w:fill="FFFFFF"/>
        <w:spacing w:after="240"/>
        <w:rPr>
          <w:szCs w:val="28"/>
        </w:rPr>
      </w:pPr>
      <w:r>
        <w:rPr>
          <w:szCs w:val="28"/>
        </w:rPr>
        <w:t>Примітки</w:t>
      </w:r>
      <w:r w:rsidR="007B5A90" w:rsidRPr="000663E9">
        <w:rPr>
          <w:szCs w:val="28"/>
        </w:rPr>
        <w:t xml:space="preserve">: </w:t>
      </w:r>
      <w:r w:rsidR="007B5A90" w:rsidRPr="00C2767A">
        <w:rPr>
          <w:szCs w:val="28"/>
        </w:rPr>
        <w:t xml:space="preserve">* </w:t>
      </w:r>
      <w:r w:rsidR="00A27452">
        <w:rPr>
          <w:szCs w:val="28"/>
        </w:rPr>
        <w:t>-</w:t>
      </w:r>
      <w:r w:rsidR="007B5A90" w:rsidRPr="00C2767A">
        <w:rPr>
          <w:szCs w:val="28"/>
        </w:rPr>
        <w:t xml:space="preserve"> р&lt;0,05 відносно інтактних тварин; #</w:t>
      </w:r>
      <w:r w:rsidR="007B5A90" w:rsidRPr="000663E9">
        <w:rPr>
          <w:szCs w:val="28"/>
        </w:rPr>
        <w:t xml:space="preserve"> </w:t>
      </w:r>
      <w:r w:rsidR="00A27452">
        <w:rPr>
          <w:szCs w:val="28"/>
        </w:rPr>
        <w:t>-</w:t>
      </w:r>
      <w:r w:rsidR="007B5A90" w:rsidRPr="000663E9">
        <w:rPr>
          <w:szCs w:val="28"/>
        </w:rPr>
        <w:t xml:space="preserve"> р&lt;0,05 від</w:t>
      </w:r>
      <w:r w:rsidR="00EA0725">
        <w:rPr>
          <w:szCs w:val="28"/>
        </w:rPr>
        <w:t>носно контрольної патології №</w:t>
      </w:r>
      <w:r w:rsidR="007B5A90">
        <w:rPr>
          <w:szCs w:val="28"/>
        </w:rPr>
        <w:t>1</w:t>
      </w:r>
      <w:r w:rsidR="007B5A90" w:rsidRPr="00651CB5">
        <w:rPr>
          <w:szCs w:val="28"/>
          <w:lang w:val="ru-RU"/>
        </w:rPr>
        <w:t xml:space="preserve"> (</w:t>
      </w:r>
      <w:r>
        <w:rPr>
          <w:szCs w:val="28"/>
        </w:rPr>
        <w:t>табл. 3.1).</w:t>
      </w:r>
    </w:p>
    <w:p w14:paraId="1C406959" w14:textId="41BF92AD" w:rsidR="007B5A90" w:rsidRPr="000663E9" w:rsidRDefault="007B5A90" w:rsidP="00681766">
      <w:pPr>
        <w:shd w:val="clear" w:color="auto" w:fill="FFFFFF"/>
        <w:rPr>
          <w:szCs w:val="28"/>
        </w:rPr>
      </w:pPr>
      <w:r w:rsidRPr="000663E9">
        <w:rPr>
          <w:szCs w:val="28"/>
        </w:rPr>
        <w:t>На 7-м</w:t>
      </w:r>
      <w:r>
        <w:rPr>
          <w:szCs w:val="28"/>
        </w:rPr>
        <w:t>у добу експерименту, сироватковий рівень</w:t>
      </w:r>
      <w:r w:rsidRPr="000663E9">
        <w:rPr>
          <w:szCs w:val="28"/>
        </w:rPr>
        <w:t xml:space="preserve"> </w:t>
      </w:r>
      <w:r>
        <w:rPr>
          <w:szCs w:val="28"/>
        </w:rPr>
        <w:t>S100 вірогідно зріс</w:t>
      </w:r>
      <w:r w:rsidRPr="000663E9">
        <w:rPr>
          <w:szCs w:val="28"/>
        </w:rPr>
        <w:t xml:space="preserve"> відносно початк</w:t>
      </w:r>
      <w:r>
        <w:rPr>
          <w:szCs w:val="28"/>
        </w:rPr>
        <w:t xml:space="preserve">ових значень </w:t>
      </w:r>
      <w:r w:rsidRPr="00150DFF">
        <w:rPr>
          <w:szCs w:val="28"/>
        </w:rPr>
        <w:t>інтактної групи</w:t>
      </w:r>
      <w:r>
        <w:rPr>
          <w:szCs w:val="28"/>
        </w:rPr>
        <w:t xml:space="preserve"> у 19 разів</w:t>
      </w:r>
      <w:r w:rsidRPr="000663E9">
        <w:rPr>
          <w:szCs w:val="28"/>
        </w:rPr>
        <w:t xml:space="preserve">, </w:t>
      </w:r>
      <w:r>
        <w:rPr>
          <w:szCs w:val="28"/>
          <w:lang w:eastAsia="en-US"/>
        </w:rPr>
        <w:t xml:space="preserve">що </w:t>
      </w:r>
      <w:r w:rsidRPr="000663E9">
        <w:rPr>
          <w:szCs w:val="28"/>
          <w:lang w:eastAsia="en-US"/>
        </w:rPr>
        <w:t>удвічі менше н</w:t>
      </w:r>
      <w:r>
        <w:rPr>
          <w:szCs w:val="28"/>
          <w:lang w:eastAsia="en-US"/>
        </w:rPr>
        <w:t>іж при пострілі впритул. Подібне</w:t>
      </w:r>
      <w:r w:rsidRPr="000663E9">
        <w:rPr>
          <w:szCs w:val="28"/>
          <w:lang w:eastAsia="en-US"/>
        </w:rPr>
        <w:t xml:space="preserve"> </w:t>
      </w:r>
      <w:r>
        <w:rPr>
          <w:szCs w:val="28"/>
          <w:lang w:eastAsia="en-US"/>
        </w:rPr>
        <w:t>зростання</w:t>
      </w:r>
      <w:r w:rsidRPr="000663E9">
        <w:rPr>
          <w:szCs w:val="28"/>
          <w:lang w:eastAsia="en-US"/>
        </w:rPr>
        <w:t xml:space="preserve"> титрів </w:t>
      </w:r>
      <w:r>
        <w:rPr>
          <w:szCs w:val="28"/>
        </w:rPr>
        <w:t>S</w:t>
      </w:r>
      <w:r w:rsidRPr="000663E9">
        <w:rPr>
          <w:szCs w:val="28"/>
        </w:rPr>
        <w:t xml:space="preserve">100, як і у </w:t>
      </w:r>
      <w:r>
        <w:rPr>
          <w:szCs w:val="28"/>
        </w:rPr>
        <w:t>першій</w:t>
      </w:r>
      <w:r w:rsidRPr="000663E9">
        <w:rPr>
          <w:szCs w:val="28"/>
        </w:rPr>
        <w:t xml:space="preserve"> серії дослідів</w:t>
      </w:r>
      <w:r>
        <w:rPr>
          <w:szCs w:val="28"/>
        </w:rPr>
        <w:t xml:space="preserve"> (</w:t>
      </w:r>
      <w:r w:rsidRPr="000663E9">
        <w:rPr>
          <w:szCs w:val="28"/>
        </w:rPr>
        <w:t>при пострілі впритул</w:t>
      </w:r>
      <w:r>
        <w:rPr>
          <w:szCs w:val="28"/>
        </w:rPr>
        <w:t>)</w:t>
      </w:r>
      <w:r w:rsidRPr="000663E9">
        <w:rPr>
          <w:szCs w:val="28"/>
        </w:rPr>
        <w:t>, аналогічним чином вказує на активацію нейроглії</w:t>
      </w:r>
      <w:r>
        <w:rPr>
          <w:szCs w:val="28"/>
        </w:rPr>
        <w:t>,</w:t>
      </w:r>
      <w:r w:rsidRPr="000663E9">
        <w:rPr>
          <w:szCs w:val="28"/>
        </w:rPr>
        <w:t xml:space="preserve"> </w:t>
      </w:r>
      <w:r>
        <w:rPr>
          <w:szCs w:val="28"/>
        </w:rPr>
        <w:t>при цьому</w:t>
      </w:r>
      <w:r w:rsidRPr="000663E9">
        <w:rPr>
          <w:szCs w:val="28"/>
        </w:rPr>
        <w:t xml:space="preserve"> описані зміни, як</w:t>
      </w:r>
      <w:r>
        <w:rPr>
          <w:szCs w:val="28"/>
        </w:rPr>
        <w:t xml:space="preserve"> і</w:t>
      </w:r>
      <w:r w:rsidRPr="000663E9">
        <w:rPr>
          <w:szCs w:val="28"/>
        </w:rPr>
        <w:t xml:space="preserve"> при аналізі активності NSE, виявились менш виразними ніж</w:t>
      </w:r>
      <w:r>
        <w:rPr>
          <w:szCs w:val="28"/>
        </w:rPr>
        <w:t xml:space="preserve"> у контрольної групи №1</w:t>
      </w:r>
      <w:r w:rsidRPr="000663E9">
        <w:rPr>
          <w:szCs w:val="28"/>
        </w:rPr>
        <w:t xml:space="preserve">. </w:t>
      </w:r>
    </w:p>
    <w:p w14:paraId="6E163C98" w14:textId="5E3E5DFF" w:rsidR="007B5A90" w:rsidRPr="000663E9" w:rsidRDefault="007B5A90" w:rsidP="00681766">
      <w:pPr>
        <w:shd w:val="clear" w:color="auto" w:fill="FFFFFF"/>
        <w:rPr>
          <w:szCs w:val="28"/>
        </w:rPr>
      </w:pPr>
      <w:r w:rsidRPr="000663E9">
        <w:rPr>
          <w:szCs w:val="28"/>
        </w:rPr>
        <w:t xml:space="preserve">Отже, </w:t>
      </w:r>
      <w:r w:rsidRPr="000663E9">
        <w:rPr>
          <w:szCs w:val="28"/>
          <w:lang w:eastAsia="en-US"/>
        </w:rPr>
        <w:t>заплановане подовження відстані пострілу на 5</w:t>
      </w:r>
      <w:r w:rsidR="00357AE1">
        <w:rPr>
          <w:szCs w:val="28"/>
          <w:lang w:val="en-US" w:eastAsia="en-US"/>
        </w:rPr>
        <w:t> </w:t>
      </w:r>
      <w:r w:rsidRPr="000663E9">
        <w:rPr>
          <w:szCs w:val="28"/>
          <w:lang w:eastAsia="en-US"/>
        </w:rPr>
        <w:t>мм від центру рогівки ока (від 0 до 0,5</w:t>
      </w:r>
      <w:r w:rsidR="00357AE1">
        <w:rPr>
          <w:szCs w:val="28"/>
          <w:lang w:val="en-US" w:eastAsia="en-US"/>
        </w:rPr>
        <w:t> </w:t>
      </w:r>
      <w:r w:rsidRPr="000663E9">
        <w:rPr>
          <w:szCs w:val="28"/>
          <w:lang w:eastAsia="en-US"/>
        </w:rPr>
        <w:t>см), знайшло своє закономірне віддзеркалення у послабленні нейродеструктивних змін у нейронних структурах зорового аналізатора, які, попри це, зберігають статистично вірогідні критерії, вказуючи тим самим на адекватність даної моделі для формування контузії ока.</w:t>
      </w:r>
      <w:r>
        <w:rPr>
          <w:szCs w:val="28"/>
          <w:lang w:eastAsia="en-US"/>
        </w:rPr>
        <w:t xml:space="preserve"> </w:t>
      </w:r>
      <w:r w:rsidRPr="006D7981">
        <w:rPr>
          <w:szCs w:val="28"/>
          <w:lang w:eastAsia="en-US"/>
        </w:rPr>
        <w:t>Якщо взяти за основу класифікації рівень</w:t>
      </w:r>
      <w:r>
        <w:rPr>
          <w:szCs w:val="28"/>
          <w:lang w:eastAsia="en-US"/>
        </w:rPr>
        <w:t xml:space="preserve"> </w:t>
      </w:r>
      <w:r w:rsidRPr="006D7981">
        <w:rPr>
          <w:szCs w:val="28"/>
        </w:rPr>
        <w:t>S100</w:t>
      </w:r>
      <w:r w:rsidRPr="006D7981">
        <w:rPr>
          <w:szCs w:val="28"/>
          <w:lang w:eastAsia="en-US"/>
        </w:rPr>
        <w:t xml:space="preserve"> та активність </w:t>
      </w:r>
      <w:r w:rsidRPr="006D7981">
        <w:rPr>
          <w:szCs w:val="28"/>
        </w:rPr>
        <w:t>NSE</w:t>
      </w:r>
      <w:r w:rsidRPr="006D7981">
        <w:rPr>
          <w:szCs w:val="28"/>
          <w:lang w:eastAsia="en-US"/>
        </w:rPr>
        <w:t xml:space="preserve"> в залежності від відстані пострілу, то варіант моделювання контузії, описаний на початку розділу (</w:t>
      </w:r>
      <w:r w:rsidR="00A02B55">
        <w:rPr>
          <w:szCs w:val="28"/>
          <w:lang w:eastAsia="en-US"/>
        </w:rPr>
        <w:t>контрольна патологія №</w:t>
      </w:r>
      <w:r>
        <w:rPr>
          <w:szCs w:val="28"/>
          <w:lang w:eastAsia="en-US"/>
        </w:rPr>
        <w:t>1</w:t>
      </w:r>
      <w:r w:rsidRPr="006D7981">
        <w:rPr>
          <w:szCs w:val="28"/>
          <w:lang w:eastAsia="en-US"/>
        </w:rPr>
        <w:t>), можна віднести до важкого ступеня тяжкості. Варіант моделі, що наведений у другому прикладі</w:t>
      </w:r>
      <w:r>
        <w:rPr>
          <w:szCs w:val="28"/>
          <w:lang w:eastAsia="en-US"/>
        </w:rPr>
        <w:t xml:space="preserve"> </w:t>
      </w:r>
      <w:r w:rsidRPr="006D7981">
        <w:rPr>
          <w:szCs w:val="28"/>
          <w:lang w:eastAsia="en-US"/>
        </w:rPr>
        <w:t>(</w:t>
      </w:r>
      <w:r w:rsidR="00A02B55">
        <w:rPr>
          <w:szCs w:val="28"/>
          <w:lang w:eastAsia="en-US"/>
        </w:rPr>
        <w:t>контрольна патологія №</w:t>
      </w:r>
      <w:r>
        <w:rPr>
          <w:szCs w:val="28"/>
          <w:lang w:eastAsia="en-US"/>
        </w:rPr>
        <w:t>2)</w:t>
      </w:r>
      <w:r w:rsidRPr="006D7981">
        <w:rPr>
          <w:szCs w:val="28"/>
          <w:lang w:eastAsia="en-US"/>
        </w:rPr>
        <w:t xml:space="preserve"> </w:t>
      </w:r>
      <w:r w:rsidRPr="006D7981">
        <w:rPr>
          <w:szCs w:val="28"/>
        </w:rPr>
        <w:t>в</w:t>
      </w:r>
      <w:r w:rsidRPr="006D7981">
        <w:rPr>
          <w:szCs w:val="28"/>
          <w:lang w:eastAsia="en-US"/>
        </w:rPr>
        <w:t xml:space="preserve">ідповідає середньому ступеню. Відповідно до цього, активність </w:t>
      </w:r>
      <w:r w:rsidRPr="006D7981">
        <w:rPr>
          <w:szCs w:val="28"/>
        </w:rPr>
        <w:t>NSE в межах 15,16±0,26</w:t>
      </w:r>
      <w:r>
        <w:rPr>
          <w:szCs w:val="28"/>
        </w:rPr>
        <w:t xml:space="preserve"> </w:t>
      </w:r>
      <w:r w:rsidRPr="006D7981">
        <w:rPr>
          <w:szCs w:val="28"/>
        </w:rPr>
        <w:t>нг/мл</w:t>
      </w:r>
      <w:r>
        <w:rPr>
          <w:szCs w:val="28"/>
        </w:rPr>
        <w:t xml:space="preserve"> </w:t>
      </w:r>
      <w:r w:rsidRPr="006D7981">
        <w:rPr>
          <w:szCs w:val="28"/>
        </w:rPr>
        <w:t>та рівень S100 в межах 22,53±0,77 нг/мл</w:t>
      </w:r>
      <w:r>
        <w:rPr>
          <w:szCs w:val="28"/>
        </w:rPr>
        <w:t xml:space="preserve"> </w:t>
      </w:r>
      <w:r w:rsidRPr="006D7981">
        <w:rPr>
          <w:szCs w:val="28"/>
        </w:rPr>
        <w:t xml:space="preserve">окреслює контузію ока важкого </w:t>
      </w:r>
      <w:r>
        <w:rPr>
          <w:szCs w:val="28"/>
        </w:rPr>
        <w:t>ступеня, відповідно</w:t>
      </w:r>
      <w:r w:rsidRPr="006D7981">
        <w:rPr>
          <w:szCs w:val="28"/>
        </w:rPr>
        <w:t xml:space="preserve"> 9,2±0,17 нг/мл та 10,84</w:t>
      </w:r>
      <w:r>
        <w:rPr>
          <w:szCs w:val="28"/>
        </w:rPr>
        <w:t>±0,4 нг/мл</w:t>
      </w:r>
      <w:r w:rsidRPr="006D7981">
        <w:rPr>
          <w:szCs w:val="28"/>
        </w:rPr>
        <w:t xml:space="preserve"> </w:t>
      </w:r>
      <w:r w:rsidR="006C0B04">
        <w:rPr>
          <w:szCs w:val="28"/>
        </w:rPr>
        <w:t>-</w:t>
      </w:r>
      <w:r>
        <w:rPr>
          <w:szCs w:val="28"/>
        </w:rPr>
        <w:t xml:space="preserve"> </w:t>
      </w:r>
      <w:r w:rsidRPr="006D7981">
        <w:rPr>
          <w:szCs w:val="28"/>
        </w:rPr>
        <w:t>контузію середнього ступеня важкості.</w:t>
      </w:r>
    </w:p>
    <w:p w14:paraId="661F7513" w14:textId="16B1A028" w:rsidR="007B5A90" w:rsidRDefault="007B5A90" w:rsidP="00681766">
      <w:pPr>
        <w:rPr>
          <w:szCs w:val="28"/>
          <w:lang w:eastAsia="en-US"/>
        </w:rPr>
      </w:pPr>
      <w:r w:rsidRPr="000663E9">
        <w:rPr>
          <w:szCs w:val="28"/>
          <w:lang w:eastAsia="en-US"/>
        </w:rPr>
        <w:lastRenderedPageBreak/>
        <w:t xml:space="preserve">У </w:t>
      </w:r>
      <w:r>
        <w:rPr>
          <w:szCs w:val="28"/>
          <w:lang w:val="ru-RU" w:eastAsia="en-US"/>
        </w:rPr>
        <w:t>трет</w:t>
      </w:r>
      <w:r>
        <w:rPr>
          <w:szCs w:val="28"/>
          <w:lang w:eastAsia="en-US"/>
        </w:rPr>
        <w:t>ій</w:t>
      </w:r>
      <w:r w:rsidRPr="000663E9">
        <w:rPr>
          <w:szCs w:val="28"/>
          <w:lang w:eastAsia="en-US"/>
        </w:rPr>
        <w:t xml:space="preserve"> серії дослідів </w:t>
      </w:r>
      <w:r w:rsidRPr="000663E9">
        <w:rPr>
          <w:szCs w:val="28"/>
        </w:rPr>
        <w:t xml:space="preserve">фіксовану відстань </w:t>
      </w:r>
      <w:r w:rsidRPr="000663E9">
        <w:rPr>
          <w:szCs w:val="28"/>
          <w:lang w:eastAsia="en-US"/>
        </w:rPr>
        <w:t>до центру рогівки ока кролів</w:t>
      </w:r>
      <w:r>
        <w:rPr>
          <w:szCs w:val="28"/>
        </w:rPr>
        <w:t xml:space="preserve"> збільшили від 0 до 1,0</w:t>
      </w:r>
      <w:r w:rsidR="00357AE1">
        <w:rPr>
          <w:szCs w:val="28"/>
          <w:lang w:val="en-US"/>
        </w:rPr>
        <w:t> </w:t>
      </w:r>
      <w:r w:rsidRPr="000663E9">
        <w:rPr>
          <w:szCs w:val="28"/>
        </w:rPr>
        <w:t>см</w:t>
      </w:r>
      <w:r w:rsidRPr="000663E9">
        <w:rPr>
          <w:szCs w:val="28"/>
          <w:lang w:eastAsia="en-US"/>
        </w:rPr>
        <w:t>. Решта умов</w:t>
      </w:r>
      <w:r>
        <w:rPr>
          <w:szCs w:val="28"/>
          <w:lang w:val="ru-RU" w:eastAsia="en-US"/>
        </w:rPr>
        <w:t xml:space="preserve"> </w:t>
      </w:r>
      <w:r w:rsidRPr="000663E9">
        <w:rPr>
          <w:szCs w:val="28"/>
          <w:lang w:eastAsia="en-US"/>
        </w:rPr>
        <w:t>експерименту</w:t>
      </w:r>
      <w:r>
        <w:rPr>
          <w:szCs w:val="28"/>
          <w:lang w:val="ru-RU" w:eastAsia="en-US"/>
        </w:rPr>
        <w:t xml:space="preserve"> без зм</w:t>
      </w:r>
      <w:r>
        <w:rPr>
          <w:szCs w:val="28"/>
          <w:lang w:eastAsia="en-US"/>
        </w:rPr>
        <w:t>ін.</w:t>
      </w:r>
      <w:r w:rsidRPr="000663E9">
        <w:rPr>
          <w:szCs w:val="28"/>
          <w:lang w:eastAsia="en-US"/>
        </w:rPr>
        <w:t xml:space="preserve"> Отримані результати активності </w:t>
      </w:r>
      <w:r>
        <w:rPr>
          <w:szCs w:val="28"/>
          <w:lang w:val="en-US" w:eastAsia="en-US"/>
        </w:rPr>
        <w:t>NSE</w:t>
      </w:r>
      <w:r>
        <w:rPr>
          <w:szCs w:val="28"/>
          <w:lang w:eastAsia="en-US"/>
        </w:rPr>
        <w:t xml:space="preserve"> та рівня</w:t>
      </w:r>
      <w:r w:rsidRPr="00C85678">
        <w:rPr>
          <w:szCs w:val="28"/>
          <w:lang w:val="ru-RU" w:eastAsia="en-US"/>
        </w:rPr>
        <w:t xml:space="preserve"> </w:t>
      </w:r>
      <w:r>
        <w:rPr>
          <w:szCs w:val="28"/>
          <w:lang w:val="en-US" w:eastAsia="en-US"/>
        </w:rPr>
        <w:t>S</w:t>
      </w:r>
      <w:r w:rsidRPr="00C85678">
        <w:rPr>
          <w:szCs w:val="28"/>
          <w:lang w:val="ru-RU" w:eastAsia="en-US"/>
        </w:rPr>
        <w:t>100</w:t>
      </w:r>
      <w:r>
        <w:rPr>
          <w:szCs w:val="28"/>
          <w:lang w:eastAsia="en-US"/>
        </w:rPr>
        <w:t xml:space="preserve"> </w:t>
      </w:r>
      <w:r w:rsidRPr="007162D5">
        <w:rPr>
          <w:szCs w:val="28"/>
          <w:lang w:eastAsia="en-US"/>
        </w:rPr>
        <w:t xml:space="preserve">в сироватці крові </w:t>
      </w:r>
      <w:r w:rsidRPr="000663E9">
        <w:rPr>
          <w:szCs w:val="28"/>
          <w:lang w:eastAsia="en-US"/>
        </w:rPr>
        <w:t xml:space="preserve">при </w:t>
      </w:r>
      <w:r>
        <w:rPr>
          <w:szCs w:val="28"/>
          <w:lang w:eastAsia="en-US"/>
        </w:rPr>
        <w:t>пострілі на фіксованій</w:t>
      </w:r>
      <w:r w:rsidRPr="000663E9">
        <w:rPr>
          <w:szCs w:val="28"/>
          <w:lang w:eastAsia="en-US"/>
        </w:rPr>
        <w:t xml:space="preserve"> від</w:t>
      </w:r>
      <w:r>
        <w:rPr>
          <w:szCs w:val="28"/>
          <w:lang w:eastAsia="en-US"/>
        </w:rPr>
        <w:t>стані</w:t>
      </w:r>
      <w:r w:rsidRPr="000663E9">
        <w:rPr>
          <w:szCs w:val="28"/>
          <w:lang w:eastAsia="en-US"/>
        </w:rPr>
        <w:t xml:space="preserve"> 1,0</w:t>
      </w:r>
      <w:r w:rsidR="00357AE1">
        <w:rPr>
          <w:szCs w:val="28"/>
          <w:lang w:val="en-US" w:eastAsia="en-US"/>
        </w:rPr>
        <w:t> </w:t>
      </w:r>
      <w:r w:rsidRPr="000663E9">
        <w:rPr>
          <w:szCs w:val="28"/>
          <w:lang w:eastAsia="en-US"/>
        </w:rPr>
        <w:t>см до центру рогівки ока кролів</w:t>
      </w:r>
      <w:r>
        <w:rPr>
          <w:szCs w:val="28"/>
          <w:lang w:eastAsia="en-US"/>
        </w:rPr>
        <w:t xml:space="preserve"> наведено в таблиці</w:t>
      </w:r>
      <w:r w:rsidR="00357AE1">
        <w:rPr>
          <w:szCs w:val="28"/>
          <w:lang w:val="en-US" w:eastAsia="en-US"/>
        </w:rPr>
        <w:t> </w:t>
      </w:r>
      <w:r w:rsidRPr="000663E9">
        <w:rPr>
          <w:szCs w:val="28"/>
          <w:lang w:eastAsia="en-US"/>
        </w:rPr>
        <w:t>3.3.</w:t>
      </w:r>
    </w:p>
    <w:p w14:paraId="5FDB3C6E" w14:textId="77777777" w:rsidR="007B5A90" w:rsidRPr="0019110D" w:rsidRDefault="007B5A90" w:rsidP="00681766">
      <w:pPr>
        <w:shd w:val="clear" w:color="auto" w:fill="FFFFFF"/>
        <w:tabs>
          <w:tab w:val="left" w:pos="7320"/>
        </w:tabs>
        <w:jc w:val="right"/>
        <w:rPr>
          <w:i/>
          <w:szCs w:val="28"/>
        </w:rPr>
      </w:pPr>
      <w:r w:rsidRPr="0019110D">
        <w:rPr>
          <w:i/>
          <w:szCs w:val="28"/>
        </w:rPr>
        <w:t>Таблиця 3.3</w:t>
      </w:r>
    </w:p>
    <w:p w14:paraId="78AA42B1" w14:textId="77777777" w:rsidR="007B5A90" w:rsidRPr="0019110D" w:rsidRDefault="007B5A90" w:rsidP="00681766">
      <w:pPr>
        <w:shd w:val="clear" w:color="auto" w:fill="FFFFFF"/>
        <w:tabs>
          <w:tab w:val="left" w:pos="7320"/>
        </w:tabs>
        <w:ind w:firstLine="0"/>
        <w:jc w:val="center"/>
        <w:rPr>
          <w:b/>
          <w:szCs w:val="28"/>
        </w:rPr>
      </w:pPr>
      <w:r w:rsidRPr="0019110D">
        <w:rPr>
          <w:b/>
          <w:szCs w:val="28"/>
        </w:rPr>
        <w:t xml:space="preserve">Зміни активності та рівня нейромаркерів в сироватці крові при пострілі на фіксованій відстані 1,0 см </w:t>
      </w:r>
      <w:r w:rsidRPr="0019110D">
        <w:rPr>
          <w:b/>
          <w:szCs w:val="28"/>
          <w:lang w:eastAsia="en-US"/>
        </w:rPr>
        <w:t>до центру рогівки ока кролів</w:t>
      </w:r>
      <w:r w:rsidRPr="0019110D">
        <w:rPr>
          <w:b/>
          <w:szCs w:val="28"/>
        </w:rPr>
        <w:t xml:space="preserve"> (М±m, n=8)</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1"/>
        <w:gridCol w:w="2865"/>
        <w:gridCol w:w="2805"/>
      </w:tblGrid>
      <w:tr w:rsidR="007B5A90" w:rsidRPr="000663E9" w14:paraId="3B0B1EF2" w14:textId="77777777" w:rsidTr="00221455">
        <w:trPr>
          <w:cantSplit/>
          <w:trHeight w:val="567"/>
          <w:jc w:val="center"/>
        </w:trPr>
        <w:tc>
          <w:tcPr>
            <w:tcW w:w="3681" w:type="dxa"/>
            <w:vAlign w:val="center"/>
          </w:tcPr>
          <w:p w14:paraId="36CD6E5F" w14:textId="77777777" w:rsidR="007B5A90" w:rsidRPr="000663E9" w:rsidRDefault="007B5A90" w:rsidP="00681766">
            <w:pPr>
              <w:pStyle w:val="a7"/>
              <w:ind w:firstLine="25"/>
              <w:rPr>
                <w:szCs w:val="28"/>
              </w:rPr>
            </w:pPr>
            <w:r w:rsidRPr="000663E9">
              <w:rPr>
                <w:szCs w:val="28"/>
              </w:rPr>
              <w:t>Дослідні групи</w:t>
            </w:r>
          </w:p>
        </w:tc>
        <w:tc>
          <w:tcPr>
            <w:tcW w:w="2865" w:type="dxa"/>
            <w:vAlign w:val="center"/>
          </w:tcPr>
          <w:p w14:paraId="021005E9" w14:textId="77777777" w:rsidR="007B5A90" w:rsidRPr="000663E9" w:rsidRDefault="007B5A90" w:rsidP="00681766">
            <w:pPr>
              <w:pStyle w:val="7"/>
              <w:spacing w:before="0"/>
              <w:ind w:firstLine="0"/>
              <w:jc w:val="center"/>
              <w:rPr>
                <w:rFonts w:ascii="Times New Roman" w:hAnsi="Times New Roman"/>
                <w:i w:val="0"/>
                <w:color w:val="auto"/>
                <w:szCs w:val="28"/>
              </w:rPr>
            </w:pPr>
            <w:r w:rsidRPr="000663E9">
              <w:rPr>
                <w:rFonts w:ascii="Times New Roman" w:hAnsi="Times New Roman"/>
                <w:i w:val="0"/>
                <w:color w:val="auto"/>
                <w:szCs w:val="28"/>
              </w:rPr>
              <w:t>NSE (нг/мл) через 24 год</w:t>
            </w:r>
          </w:p>
        </w:tc>
        <w:tc>
          <w:tcPr>
            <w:tcW w:w="2805" w:type="dxa"/>
            <w:vAlign w:val="center"/>
          </w:tcPr>
          <w:p w14:paraId="3BBF757D" w14:textId="77777777" w:rsidR="007B5A90" w:rsidRPr="000663E9" w:rsidRDefault="007B5A90" w:rsidP="00681766">
            <w:pPr>
              <w:ind w:firstLine="0"/>
              <w:jc w:val="center"/>
              <w:rPr>
                <w:i/>
                <w:szCs w:val="28"/>
              </w:rPr>
            </w:pPr>
            <w:r w:rsidRPr="000663E9">
              <w:rPr>
                <w:szCs w:val="28"/>
              </w:rPr>
              <w:t>S 100 (нг/мл) через 7 діб</w:t>
            </w:r>
          </w:p>
        </w:tc>
      </w:tr>
      <w:tr w:rsidR="007B5A90" w:rsidRPr="000663E9" w14:paraId="27BAFE01" w14:textId="77777777" w:rsidTr="00CD5281">
        <w:trPr>
          <w:trHeight w:val="567"/>
          <w:jc w:val="center"/>
        </w:trPr>
        <w:tc>
          <w:tcPr>
            <w:tcW w:w="3681" w:type="dxa"/>
            <w:vAlign w:val="bottom"/>
          </w:tcPr>
          <w:p w14:paraId="34AEEEED" w14:textId="77777777" w:rsidR="007B5A90" w:rsidRPr="000663E9" w:rsidRDefault="007B5A90" w:rsidP="00681766">
            <w:pPr>
              <w:ind w:firstLine="25"/>
              <w:jc w:val="left"/>
              <w:rPr>
                <w:szCs w:val="28"/>
              </w:rPr>
            </w:pPr>
            <w:r w:rsidRPr="000663E9">
              <w:rPr>
                <w:szCs w:val="28"/>
              </w:rPr>
              <w:t>Інтактні кролі</w:t>
            </w:r>
          </w:p>
        </w:tc>
        <w:tc>
          <w:tcPr>
            <w:tcW w:w="2865" w:type="dxa"/>
            <w:vAlign w:val="bottom"/>
          </w:tcPr>
          <w:p w14:paraId="3610B8BD" w14:textId="77777777" w:rsidR="007B5A90" w:rsidRPr="000663E9" w:rsidRDefault="007B5A90" w:rsidP="00681766">
            <w:pPr>
              <w:ind w:firstLine="0"/>
              <w:jc w:val="center"/>
              <w:rPr>
                <w:szCs w:val="28"/>
              </w:rPr>
            </w:pPr>
            <w:r w:rsidRPr="000663E9">
              <w:rPr>
                <w:szCs w:val="28"/>
              </w:rPr>
              <w:t>0,35±0,02</w:t>
            </w:r>
          </w:p>
        </w:tc>
        <w:tc>
          <w:tcPr>
            <w:tcW w:w="2805" w:type="dxa"/>
            <w:vAlign w:val="bottom"/>
          </w:tcPr>
          <w:p w14:paraId="3A8BFECE" w14:textId="77777777" w:rsidR="007B5A90" w:rsidRPr="000663E9" w:rsidRDefault="007B5A90" w:rsidP="00681766">
            <w:pPr>
              <w:ind w:firstLine="0"/>
              <w:jc w:val="center"/>
              <w:rPr>
                <w:szCs w:val="28"/>
              </w:rPr>
            </w:pPr>
            <w:r w:rsidRPr="000663E9">
              <w:rPr>
                <w:szCs w:val="28"/>
              </w:rPr>
              <w:t>0,5</w:t>
            </w:r>
            <w:r>
              <w:rPr>
                <w:szCs w:val="28"/>
              </w:rPr>
              <w:t>7</w:t>
            </w:r>
            <w:r w:rsidRPr="000663E9">
              <w:rPr>
                <w:szCs w:val="28"/>
              </w:rPr>
              <w:t>±0,0</w:t>
            </w:r>
            <w:r>
              <w:rPr>
                <w:szCs w:val="28"/>
              </w:rPr>
              <w:t>3</w:t>
            </w:r>
          </w:p>
        </w:tc>
      </w:tr>
      <w:tr w:rsidR="007B5A90" w:rsidRPr="000663E9" w14:paraId="74EE429D" w14:textId="77777777" w:rsidTr="00CD5281">
        <w:trPr>
          <w:trHeight w:val="567"/>
          <w:jc w:val="center"/>
        </w:trPr>
        <w:tc>
          <w:tcPr>
            <w:tcW w:w="3681" w:type="dxa"/>
            <w:vAlign w:val="bottom"/>
          </w:tcPr>
          <w:p w14:paraId="4BAF25AF" w14:textId="4495A9DB" w:rsidR="007B5A90" w:rsidRPr="000663E9" w:rsidRDefault="007B5A90" w:rsidP="00681766">
            <w:pPr>
              <w:ind w:firstLine="25"/>
              <w:jc w:val="left"/>
              <w:rPr>
                <w:szCs w:val="28"/>
              </w:rPr>
            </w:pPr>
            <w:r>
              <w:rPr>
                <w:szCs w:val="28"/>
              </w:rPr>
              <w:t>К</w:t>
            </w:r>
            <w:r w:rsidRPr="000663E9">
              <w:rPr>
                <w:szCs w:val="28"/>
              </w:rPr>
              <w:t xml:space="preserve">онтрольна патологія </w:t>
            </w:r>
            <w:r w:rsidR="00A02B55">
              <w:rPr>
                <w:szCs w:val="28"/>
              </w:rPr>
              <w:t>№</w:t>
            </w:r>
            <w:r>
              <w:rPr>
                <w:szCs w:val="28"/>
              </w:rPr>
              <w:t>3</w:t>
            </w:r>
          </w:p>
        </w:tc>
        <w:tc>
          <w:tcPr>
            <w:tcW w:w="2865" w:type="dxa"/>
            <w:vAlign w:val="bottom"/>
          </w:tcPr>
          <w:p w14:paraId="194582B1" w14:textId="77777777" w:rsidR="007B5A90" w:rsidRPr="008833FE" w:rsidRDefault="007B5A90" w:rsidP="00681766">
            <w:pPr>
              <w:ind w:firstLine="0"/>
              <w:jc w:val="center"/>
              <w:rPr>
                <w:szCs w:val="28"/>
                <w:lang w:val="en-US"/>
              </w:rPr>
            </w:pPr>
            <w:r>
              <w:rPr>
                <w:szCs w:val="28"/>
              </w:rPr>
              <w:t>6,5±0,19</w:t>
            </w:r>
            <w:r w:rsidRPr="000663E9">
              <w:rPr>
                <w:szCs w:val="28"/>
              </w:rPr>
              <w:t>*</w:t>
            </w:r>
            <w:r w:rsidRPr="000663E9">
              <w:rPr>
                <w:szCs w:val="28"/>
                <w:vertAlign w:val="superscript"/>
              </w:rPr>
              <w:t>#</w:t>
            </w:r>
            <w:r>
              <w:rPr>
                <w:szCs w:val="28"/>
                <w:vertAlign w:val="superscript"/>
                <w:lang w:val="en-US"/>
              </w:rPr>
              <w:t>&amp;</w:t>
            </w:r>
          </w:p>
        </w:tc>
        <w:tc>
          <w:tcPr>
            <w:tcW w:w="2805" w:type="dxa"/>
            <w:vAlign w:val="bottom"/>
          </w:tcPr>
          <w:p w14:paraId="1AB38B28" w14:textId="77777777" w:rsidR="007B5A90" w:rsidRPr="008833FE" w:rsidRDefault="007B5A90" w:rsidP="00681766">
            <w:pPr>
              <w:ind w:firstLine="0"/>
              <w:jc w:val="center"/>
              <w:rPr>
                <w:szCs w:val="28"/>
                <w:lang w:val="en-US"/>
              </w:rPr>
            </w:pPr>
            <w:r>
              <w:rPr>
                <w:szCs w:val="28"/>
              </w:rPr>
              <w:t>8,91</w:t>
            </w:r>
            <w:r w:rsidRPr="000663E9">
              <w:rPr>
                <w:szCs w:val="28"/>
              </w:rPr>
              <w:t>±0,35*</w:t>
            </w:r>
            <w:r w:rsidRPr="000663E9">
              <w:rPr>
                <w:szCs w:val="28"/>
                <w:vertAlign w:val="superscript"/>
              </w:rPr>
              <w:t>#</w:t>
            </w:r>
            <w:r>
              <w:rPr>
                <w:szCs w:val="28"/>
                <w:vertAlign w:val="superscript"/>
                <w:lang w:val="en-US"/>
              </w:rPr>
              <w:t>&amp;</w:t>
            </w:r>
          </w:p>
        </w:tc>
      </w:tr>
    </w:tbl>
    <w:p w14:paraId="38D4403C" w14:textId="6D310EC1" w:rsidR="007B5A90" w:rsidRPr="000663E9" w:rsidRDefault="003C50A8" w:rsidP="00681766">
      <w:pPr>
        <w:spacing w:after="240"/>
        <w:rPr>
          <w:szCs w:val="28"/>
        </w:rPr>
      </w:pPr>
      <w:r>
        <w:rPr>
          <w:szCs w:val="28"/>
        </w:rPr>
        <w:t>Примітки</w:t>
      </w:r>
      <w:r w:rsidR="007B5A90" w:rsidRPr="000663E9">
        <w:rPr>
          <w:szCs w:val="28"/>
        </w:rPr>
        <w:t xml:space="preserve">: </w:t>
      </w:r>
      <w:r w:rsidR="007B5A90" w:rsidRPr="00D225BB">
        <w:rPr>
          <w:szCs w:val="28"/>
        </w:rPr>
        <w:t xml:space="preserve">* </w:t>
      </w:r>
      <w:r w:rsidR="00A27452">
        <w:rPr>
          <w:szCs w:val="28"/>
        </w:rPr>
        <w:t>-</w:t>
      </w:r>
      <w:r w:rsidR="007B5A90" w:rsidRPr="00D225BB">
        <w:rPr>
          <w:szCs w:val="28"/>
        </w:rPr>
        <w:t xml:space="preserve"> р</w:t>
      </w:r>
      <w:r w:rsidR="007B5A90" w:rsidRPr="00620CA4">
        <w:rPr>
          <w:szCs w:val="28"/>
          <w:lang w:val="ru-RU"/>
        </w:rPr>
        <w:t xml:space="preserve"> </w:t>
      </w:r>
      <w:r w:rsidR="007B5A90" w:rsidRPr="00D225BB">
        <w:rPr>
          <w:szCs w:val="28"/>
        </w:rPr>
        <w:t xml:space="preserve">&lt;0,05 відносно інтактних тварин; # </w:t>
      </w:r>
      <w:r w:rsidR="00A27452">
        <w:rPr>
          <w:szCs w:val="28"/>
        </w:rPr>
        <w:t>-</w:t>
      </w:r>
      <w:r w:rsidR="007B5A90" w:rsidRPr="00D225BB">
        <w:rPr>
          <w:szCs w:val="28"/>
        </w:rPr>
        <w:t xml:space="preserve"> р</w:t>
      </w:r>
      <w:r w:rsidR="007B5A90" w:rsidRPr="00620CA4">
        <w:rPr>
          <w:szCs w:val="28"/>
          <w:lang w:val="ru-RU"/>
        </w:rPr>
        <w:t xml:space="preserve"> </w:t>
      </w:r>
      <w:r w:rsidR="007B5A90" w:rsidRPr="00D225BB">
        <w:rPr>
          <w:szCs w:val="28"/>
        </w:rPr>
        <w:t>&lt;0,05 в</w:t>
      </w:r>
      <w:r w:rsidR="00A02B55">
        <w:rPr>
          <w:szCs w:val="28"/>
        </w:rPr>
        <w:t>ідносно контрольної патології №</w:t>
      </w:r>
      <w:r w:rsidR="007B5A90" w:rsidRPr="00D225BB">
        <w:rPr>
          <w:szCs w:val="28"/>
        </w:rPr>
        <w:t>1</w:t>
      </w:r>
      <w:r w:rsidR="007B5A90">
        <w:rPr>
          <w:szCs w:val="28"/>
        </w:rPr>
        <w:t xml:space="preserve"> (табл. 3.1)</w:t>
      </w:r>
      <w:r w:rsidR="007B5A90" w:rsidRPr="00D225BB">
        <w:rPr>
          <w:szCs w:val="28"/>
        </w:rPr>
        <w:t xml:space="preserve">; </w:t>
      </w:r>
      <w:r w:rsidR="007B5A90" w:rsidRPr="00711D25">
        <w:rPr>
          <w:szCs w:val="28"/>
        </w:rPr>
        <w:t>&amp;</w:t>
      </w:r>
      <w:r w:rsidR="007B5A90" w:rsidRPr="000663E9">
        <w:rPr>
          <w:szCs w:val="28"/>
        </w:rPr>
        <w:t xml:space="preserve"> </w:t>
      </w:r>
      <w:r w:rsidR="00A27452">
        <w:rPr>
          <w:szCs w:val="28"/>
        </w:rPr>
        <w:t>-</w:t>
      </w:r>
      <w:r w:rsidR="007B5A90" w:rsidRPr="000663E9">
        <w:rPr>
          <w:szCs w:val="28"/>
        </w:rPr>
        <w:t xml:space="preserve"> р</w:t>
      </w:r>
      <w:r w:rsidR="007B5A90" w:rsidRPr="00711D25">
        <w:rPr>
          <w:szCs w:val="28"/>
        </w:rPr>
        <w:t xml:space="preserve"> </w:t>
      </w:r>
      <w:r w:rsidR="007B5A90" w:rsidRPr="000663E9">
        <w:rPr>
          <w:szCs w:val="28"/>
        </w:rPr>
        <w:t>&lt;0,05 від</w:t>
      </w:r>
      <w:r w:rsidR="007B5A90">
        <w:rPr>
          <w:szCs w:val="28"/>
        </w:rPr>
        <w:t>носно контро</w:t>
      </w:r>
      <w:r w:rsidR="00A02B55">
        <w:rPr>
          <w:szCs w:val="28"/>
        </w:rPr>
        <w:t>льної патології №</w:t>
      </w:r>
      <w:r>
        <w:rPr>
          <w:szCs w:val="28"/>
        </w:rPr>
        <w:t>2 (табл. 3.2).</w:t>
      </w:r>
    </w:p>
    <w:p w14:paraId="14D9B4E5" w14:textId="77777777" w:rsidR="007F1467" w:rsidRDefault="007F1467" w:rsidP="00681766">
      <w:pPr>
        <w:rPr>
          <w:szCs w:val="28"/>
          <w:lang w:eastAsia="en-US"/>
        </w:rPr>
      </w:pPr>
      <w:r w:rsidRPr="000663E9">
        <w:rPr>
          <w:szCs w:val="28"/>
        </w:rPr>
        <w:t xml:space="preserve">Як видно із даних, </w:t>
      </w:r>
      <w:r>
        <w:rPr>
          <w:szCs w:val="28"/>
        </w:rPr>
        <w:t>представлених у таблиці</w:t>
      </w:r>
      <w:r>
        <w:rPr>
          <w:szCs w:val="28"/>
          <w:lang w:val="en-US"/>
        </w:rPr>
        <w:t> </w:t>
      </w:r>
      <w:r w:rsidRPr="000663E9">
        <w:rPr>
          <w:szCs w:val="28"/>
        </w:rPr>
        <w:t>3.3, збільшення фіксованої відстані ще на 5</w:t>
      </w:r>
      <w:r>
        <w:rPr>
          <w:szCs w:val="28"/>
          <w:lang w:val="en-US"/>
        </w:rPr>
        <w:t> </w:t>
      </w:r>
      <w:r w:rsidRPr="000663E9">
        <w:rPr>
          <w:szCs w:val="28"/>
        </w:rPr>
        <w:t>мм (від 0,5 до 1,0</w:t>
      </w:r>
      <w:r>
        <w:rPr>
          <w:szCs w:val="28"/>
          <w:lang w:val="en-US"/>
        </w:rPr>
        <w:t> </w:t>
      </w:r>
      <w:r w:rsidRPr="000663E9">
        <w:rPr>
          <w:szCs w:val="28"/>
        </w:rPr>
        <w:t>см)</w:t>
      </w:r>
      <w:r w:rsidRPr="000663E9">
        <w:rPr>
          <w:szCs w:val="28"/>
          <w:lang w:eastAsia="en-US"/>
        </w:rPr>
        <w:t>, через добу після моделювання патології активність маркера мембранної цілісності нейронів вірогідно підвищилась відносно початкових значень у 18,6 рази, що</w:t>
      </w:r>
      <w:r>
        <w:rPr>
          <w:szCs w:val="28"/>
          <w:lang w:eastAsia="en-US"/>
        </w:rPr>
        <w:t>, в свою чергу, на 29,3%</w:t>
      </w:r>
      <w:r>
        <w:rPr>
          <w:szCs w:val="28"/>
        </w:rPr>
        <w:t xml:space="preserve"> </w:t>
      </w:r>
      <w:r w:rsidRPr="000663E9">
        <w:rPr>
          <w:szCs w:val="28"/>
          <w:lang w:eastAsia="en-US"/>
        </w:rPr>
        <w:t>менше ніж при пострілі з відстані 0,5</w:t>
      </w:r>
      <w:r>
        <w:rPr>
          <w:szCs w:val="28"/>
          <w:lang w:val="en-US" w:eastAsia="en-US"/>
        </w:rPr>
        <w:t> </w:t>
      </w:r>
      <w:r w:rsidRPr="000663E9">
        <w:rPr>
          <w:szCs w:val="28"/>
          <w:lang w:eastAsia="en-US"/>
        </w:rPr>
        <w:t>см</w:t>
      </w:r>
      <w:r w:rsidRPr="00357AE1">
        <w:rPr>
          <w:szCs w:val="28"/>
          <w:lang w:eastAsia="en-US"/>
        </w:rPr>
        <w:t xml:space="preserve"> </w:t>
      </w:r>
      <w:r w:rsidRPr="000663E9">
        <w:rPr>
          <w:szCs w:val="28"/>
          <w:lang w:eastAsia="en-US"/>
        </w:rPr>
        <w:t>(</w:t>
      </w:r>
      <w:r w:rsidRPr="000663E9">
        <w:rPr>
          <w:szCs w:val="28"/>
        </w:rPr>
        <w:t>р&lt;0,05)</w:t>
      </w:r>
      <w:r w:rsidRPr="000663E9">
        <w:rPr>
          <w:szCs w:val="28"/>
          <w:lang w:eastAsia="en-US"/>
        </w:rPr>
        <w:t>.</w:t>
      </w:r>
      <w:r w:rsidRPr="00A02B55">
        <w:rPr>
          <w:szCs w:val="28"/>
          <w:lang w:eastAsia="en-US"/>
        </w:rPr>
        <w:t xml:space="preserve"> </w:t>
      </w:r>
      <w:r w:rsidRPr="000663E9">
        <w:rPr>
          <w:szCs w:val="28"/>
          <w:lang w:eastAsia="en-US"/>
        </w:rPr>
        <w:t xml:space="preserve">Подібне, статистично достовірне, наростання активності </w:t>
      </w:r>
      <w:r w:rsidRPr="000663E9">
        <w:rPr>
          <w:szCs w:val="28"/>
        </w:rPr>
        <w:t>NSE, як і у попередніх</w:t>
      </w:r>
      <w:r>
        <w:rPr>
          <w:szCs w:val="28"/>
        </w:rPr>
        <w:t xml:space="preserve"> дослідних серіях</w:t>
      </w:r>
      <w:r w:rsidRPr="000663E9">
        <w:rPr>
          <w:szCs w:val="28"/>
        </w:rPr>
        <w:t xml:space="preserve"> </w:t>
      </w:r>
      <w:r w:rsidRPr="000663E9">
        <w:rPr>
          <w:szCs w:val="28"/>
          <w:lang w:eastAsia="en-US"/>
        </w:rPr>
        <w:t>(</w:t>
      </w:r>
      <w:r>
        <w:rPr>
          <w:szCs w:val="28"/>
          <w:lang w:eastAsia="en-US"/>
        </w:rPr>
        <w:t>контрольна патологія №1 та контрольна патологія №2</w:t>
      </w:r>
      <w:r w:rsidRPr="000663E9">
        <w:rPr>
          <w:szCs w:val="28"/>
          <w:lang w:eastAsia="en-US"/>
        </w:rPr>
        <w:t>)</w:t>
      </w:r>
      <w:r w:rsidRPr="000663E9">
        <w:rPr>
          <w:szCs w:val="28"/>
        </w:rPr>
        <w:t xml:space="preserve">, аналогічним чином вказує на розвиток </w:t>
      </w:r>
      <w:r>
        <w:rPr>
          <w:szCs w:val="28"/>
        </w:rPr>
        <w:t>нейро</w:t>
      </w:r>
      <w:r w:rsidRPr="000663E9">
        <w:rPr>
          <w:szCs w:val="28"/>
        </w:rPr>
        <w:t>деструкції</w:t>
      </w:r>
      <w:r>
        <w:rPr>
          <w:szCs w:val="28"/>
        </w:rPr>
        <w:t>. Хоч</w:t>
      </w:r>
      <w:r w:rsidRPr="000663E9">
        <w:rPr>
          <w:szCs w:val="28"/>
        </w:rPr>
        <w:t xml:space="preserve"> ці зміни і є статистично меншими, ніж</w:t>
      </w:r>
      <w:r>
        <w:rPr>
          <w:szCs w:val="28"/>
        </w:rPr>
        <w:t xml:space="preserve"> у</w:t>
      </w:r>
      <w:r w:rsidRPr="000663E9">
        <w:rPr>
          <w:szCs w:val="28"/>
        </w:rPr>
        <w:t xml:space="preserve"> перших двох випадках, вони достатні для використання подібних умов контузії в якості репрезентативної моделі травми зорового аналізатора.</w:t>
      </w:r>
    </w:p>
    <w:p w14:paraId="32EAFD50" w14:textId="20E8796B" w:rsidR="007B5A90" w:rsidRDefault="007B5A90" w:rsidP="00681766">
      <w:pPr>
        <w:shd w:val="clear" w:color="auto" w:fill="FFFFFF"/>
        <w:rPr>
          <w:szCs w:val="28"/>
        </w:rPr>
      </w:pPr>
      <w:r w:rsidRPr="000663E9">
        <w:rPr>
          <w:szCs w:val="28"/>
        </w:rPr>
        <w:t xml:space="preserve">На 7-му добу експерименту, рівень </w:t>
      </w:r>
      <w:r>
        <w:rPr>
          <w:szCs w:val="28"/>
        </w:rPr>
        <w:t>S</w:t>
      </w:r>
      <w:r w:rsidRPr="000663E9">
        <w:rPr>
          <w:szCs w:val="28"/>
        </w:rPr>
        <w:t xml:space="preserve">100 зріс відносно початкових значень </w:t>
      </w:r>
      <w:r>
        <w:rPr>
          <w:szCs w:val="28"/>
        </w:rPr>
        <w:t>у 15,6</w:t>
      </w:r>
      <w:r w:rsidRPr="000663E9">
        <w:rPr>
          <w:szCs w:val="28"/>
        </w:rPr>
        <w:t xml:space="preserve"> рази, </w:t>
      </w:r>
      <w:r>
        <w:rPr>
          <w:szCs w:val="28"/>
          <w:lang w:eastAsia="en-US"/>
        </w:rPr>
        <w:t>що в середньому на 17,8</w:t>
      </w:r>
      <w:r w:rsidR="007E44B6">
        <w:rPr>
          <w:szCs w:val="28"/>
          <w:lang w:eastAsia="en-US"/>
        </w:rPr>
        <w:t>%</w:t>
      </w:r>
      <w:r w:rsidRPr="000663E9">
        <w:rPr>
          <w:szCs w:val="28"/>
        </w:rPr>
        <w:t xml:space="preserve"> </w:t>
      </w:r>
      <w:r w:rsidRPr="000663E9">
        <w:rPr>
          <w:szCs w:val="28"/>
          <w:lang w:eastAsia="en-US"/>
        </w:rPr>
        <w:t xml:space="preserve">менше ніж </w:t>
      </w:r>
      <w:r>
        <w:rPr>
          <w:szCs w:val="28"/>
          <w:lang w:eastAsia="en-US"/>
        </w:rPr>
        <w:t>при пострілі на відстані 0,5</w:t>
      </w:r>
      <w:r w:rsidR="007E44B6">
        <w:rPr>
          <w:szCs w:val="28"/>
          <w:lang w:val="en-US" w:eastAsia="en-US"/>
        </w:rPr>
        <w:t> </w:t>
      </w:r>
      <w:r>
        <w:rPr>
          <w:szCs w:val="28"/>
          <w:lang w:eastAsia="en-US"/>
        </w:rPr>
        <w:t>см</w:t>
      </w:r>
      <w:r w:rsidR="007E44B6" w:rsidRPr="007E44B6">
        <w:rPr>
          <w:szCs w:val="28"/>
          <w:lang w:val="ru-RU" w:eastAsia="en-US"/>
        </w:rPr>
        <w:t xml:space="preserve"> </w:t>
      </w:r>
      <w:r w:rsidR="007E44B6" w:rsidRPr="000663E9">
        <w:rPr>
          <w:szCs w:val="28"/>
          <w:lang w:eastAsia="en-US"/>
        </w:rPr>
        <w:t>(</w:t>
      </w:r>
      <w:r w:rsidR="007E44B6" w:rsidRPr="000663E9">
        <w:rPr>
          <w:szCs w:val="28"/>
        </w:rPr>
        <w:t>р&lt;0,05)</w:t>
      </w:r>
      <w:r>
        <w:rPr>
          <w:szCs w:val="28"/>
          <w:lang w:eastAsia="en-US"/>
        </w:rPr>
        <w:t xml:space="preserve">. </w:t>
      </w:r>
      <w:r w:rsidRPr="000663E9">
        <w:rPr>
          <w:szCs w:val="28"/>
          <w:lang w:eastAsia="en-US"/>
        </w:rPr>
        <w:t>Подібна ескалація титрів</w:t>
      </w:r>
      <w:r>
        <w:rPr>
          <w:szCs w:val="28"/>
        </w:rPr>
        <w:t xml:space="preserve"> S</w:t>
      </w:r>
      <w:r w:rsidRPr="000663E9">
        <w:rPr>
          <w:szCs w:val="28"/>
        </w:rPr>
        <w:t xml:space="preserve">100, як і у попередніх двох серіях, також вказує на активацію нейроглії в нейронних структурах </w:t>
      </w:r>
      <w:r>
        <w:rPr>
          <w:szCs w:val="28"/>
        </w:rPr>
        <w:t>органу зору</w:t>
      </w:r>
      <w:r w:rsidRPr="000663E9">
        <w:rPr>
          <w:szCs w:val="28"/>
        </w:rPr>
        <w:t xml:space="preserve">. Закономірно, подібні зміни є менш виразними ніж у попередніх </w:t>
      </w:r>
      <w:r>
        <w:rPr>
          <w:szCs w:val="28"/>
        </w:rPr>
        <w:t xml:space="preserve">серіях </w:t>
      </w:r>
      <w:r w:rsidRPr="000663E9">
        <w:rPr>
          <w:szCs w:val="28"/>
          <w:lang w:eastAsia="en-US"/>
        </w:rPr>
        <w:lastRenderedPageBreak/>
        <w:t>(</w:t>
      </w:r>
      <w:r w:rsidR="00B50D9A">
        <w:rPr>
          <w:szCs w:val="28"/>
          <w:lang w:eastAsia="en-US"/>
        </w:rPr>
        <w:t>контрольна патологія №1 та контрольна патологія №</w:t>
      </w:r>
      <w:r>
        <w:rPr>
          <w:szCs w:val="28"/>
          <w:lang w:eastAsia="en-US"/>
        </w:rPr>
        <w:t>2</w:t>
      </w:r>
      <w:r w:rsidRPr="000663E9">
        <w:rPr>
          <w:szCs w:val="28"/>
          <w:lang w:eastAsia="en-US"/>
        </w:rPr>
        <w:t>)</w:t>
      </w:r>
      <w:r w:rsidRPr="000663E9">
        <w:rPr>
          <w:szCs w:val="28"/>
        </w:rPr>
        <w:t>, однак, зважаючи на наявну вірогідність відносно інтактних тварин, запропонований дизайн контузії (відстань пострілу 1,0</w:t>
      </w:r>
      <w:r w:rsidR="007E44B6">
        <w:rPr>
          <w:szCs w:val="28"/>
          <w:lang w:val="en-US"/>
        </w:rPr>
        <w:t> </w:t>
      </w:r>
      <w:r w:rsidRPr="000663E9">
        <w:rPr>
          <w:szCs w:val="28"/>
        </w:rPr>
        <w:t>см), цілком справедливо можна використовувати для створення репрезентативної</w:t>
      </w:r>
      <w:r>
        <w:rPr>
          <w:szCs w:val="28"/>
        </w:rPr>
        <w:t xml:space="preserve"> експериментальної моделі</w:t>
      </w:r>
      <w:r w:rsidRPr="000663E9">
        <w:rPr>
          <w:szCs w:val="28"/>
        </w:rPr>
        <w:t xml:space="preserve"> ураження зорового аналізатора.</w:t>
      </w:r>
    </w:p>
    <w:p w14:paraId="7C04A7C5" w14:textId="739C6DF7" w:rsidR="007B5A90" w:rsidRDefault="007B5A90" w:rsidP="00681766">
      <w:pPr>
        <w:shd w:val="clear" w:color="auto" w:fill="FFFFFF"/>
        <w:rPr>
          <w:szCs w:val="28"/>
        </w:rPr>
      </w:pPr>
      <w:r w:rsidRPr="000663E9">
        <w:rPr>
          <w:szCs w:val="28"/>
          <w:lang w:eastAsia="en-US"/>
        </w:rPr>
        <w:t>Якщо взяти за основу класифікації інтенсивності нейродеструктивних змін при контузії ока рівень та активність нейромаркерів у залежності від відстані пострілу (відстані дії вуглекислого газу під тиском), то варіант моделювання контузії, цифрові величини якої описано у таблиці</w:t>
      </w:r>
      <w:r w:rsidR="007E44B6">
        <w:rPr>
          <w:szCs w:val="28"/>
          <w:lang w:val="en-US" w:eastAsia="en-US"/>
        </w:rPr>
        <w:t> </w:t>
      </w:r>
      <w:r w:rsidRPr="000663E9">
        <w:rPr>
          <w:szCs w:val="28"/>
          <w:lang w:eastAsia="en-US"/>
        </w:rPr>
        <w:t>3.3, порівняно із першими двома, можна відне</w:t>
      </w:r>
      <w:r>
        <w:rPr>
          <w:szCs w:val="28"/>
          <w:lang w:eastAsia="en-US"/>
        </w:rPr>
        <w:t>сти до легкого ступеня тяжкості</w:t>
      </w:r>
      <w:r w:rsidRPr="000663E9">
        <w:rPr>
          <w:szCs w:val="28"/>
          <w:lang w:eastAsia="en-US"/>
        </w:rPr>
        <w:t xml:space="preserve">. Відповідно до цього, дані наведені в останній таблиці є діагностичними критеріями важкості запропонованої моделі контузії ока легкого ступеня, якому відповідає підвищення активності </w:t>
      </w:r>
      <w:r>
        <w:rPr>
          <w:szCs w:val="28"/>
        </w:rPr>
        <w:t>NSE в межах 6,5±0,19</w:t>
      </w:r>
      <w:r w:rsidR="007E44B6">
        <w:rPr>
          <w:szCs w:val="28"/>
          <w:lang w:val="en-US"/>
        </w:rPr>
        <w:t> </w:t>
      </w:r>
      <w:r>
        <w:rPr>
          <w:szCs w:val="28"/>
        </w:rPr>
        <w:t>нг/мл</w:t>
      </w:r>
      <w:r w:rsidRPr="000663E9">
        <w:rPr>
          <w:szCs w:val="28"/>
        </w:rPr>
        <w:t xml:space="preserve"> при зростанні рівня </w:t>
      </w:r>
      <w:r>
        <w:rPr>
          <w:szCs w:val="28"/>
        </w:rPr>
        <w:t>S100 до 8,91</w:t>
      </w:r>
      <w:r w:rsidRPr="000663E9">
        <w:rPr>
          <w:szCs w:val="28"/>
        </w:rPr>
        <w:t>±0,35</w:t>
      </w:r>
      <w:r w:rsidR="007E44B6">
        <w:rPr>
          <w:szCs w:val="28"/>
          <w:lang w:val="en-US"/>
        </w:rPr>
        <w:t> </w:t>
      </w:r>
      <w:r w:rsidRPr="000663E9">
        <w:rPr>
          <w:szCs w:val="28"/>
        </w:rPr>
        <w:t xml:space="preserve">нг/мл. </w:t>
      </w:r>
    </w:p>
    <w:p w14:paraId="59A53C3B" w14:textId="17C4ED9D" w:rsidR="007B5A90" w:rsidRDefault="007B5A90" w:rsidP="00681766">
      <w:pPr>
        <w:shd w:val="clear" w:color="auto" w:fill="FFFFFF"/>
        <w:rPr>
          <w:szCs w:val="28"/>
        </w:rPr>
      </w:pPr>
      <w:r w:rsidRPr="000663E9">
        <w:rPr>
          <w:szCs w:val="28"/>
        </w:rPr>
        <w:t>Таким чином, результати проведених</w:t>
      </w:r>
      <w:r>
        <w:rPr>
          <w:szCs w:val="28"/>
        </w:rPr>
        <w:t xml:space="preserve"> серій</w:t>
      </w:r>
      <w:r w:rsidRPr="000663E9">
        <w:rPr>
          <w:szCs w:val="28"/>
        </w:rPr>
        <w:t xml:space="preserve"> досліджень, які наведено у таблицях</w:t>
      </w:r>
      <w:r w:rsidR="007E44B6">
        <w:rPr>
          <w:szCs w:val="28"/>
          <w:lang w:val="en-US"/>
        </w:rPr>
        <w:t> </w:t>
      </w:r>
      <w:r>
        <w:rPr>
          <w:szCs w:val="28"/>
        </w:rPr>
        <w:t>3.1-</w:t>
      </w:r>
      <w:r w:rsidRPr="000663E9">
        <w:rPr>
          <w:szCs w:val="28"/>
        </w:rPr>
        <w:t xml:space="preserve">3.3, дозволяють зробити висновок, що запропонована корисна модель відповідає меті </w:t>
      </w:r>
      <w:r w:rsidRPr="00635BC8">
        <w:rPr>
          <w:szCs w:val="28"/>
        </w:rPr>
        <w:t xml:space="preserve">та ґрунтується </w:t>
      </w:r>
      <w:r>
        <w:rPr>
          <w:szCs w:val="28"/>
        </w:rPr>
        <w:t>на критеріях</w:t>
      </w:r>
      <w:r w:rsidRPr="000663E9">
        <w:rPr>
          <w:szCs w:val="28"/>
        </w:rPr>
        <w:t xml:space="preserve"> оцінки величини і ступеню контузії в залежності від відстані дії потоку газу на око та</w:t>
      </w:r>
      <w:r>
        <w:rPr>
          <w:szCs w:val="28"/>
        </w:rPr>
        <w:t xml:space="preserve"> за</w:t>
      </w:r>
      <w:r w:rsidRPr="000663E9">
        <w:rPr>
          <w:szCs w:val="28"/>
        </w:rPr>
        <w:t xml:space="preserve"> змін</w:t>
      </w:r>
      <w:r>
        <w:rPr>
          <w:szCs w:val="28"/>
        </w:rPr>
        <w:t>ами активності й рівня в сироватці крові</w:t>
      </w:r>
      <w:r w:rsidRPr="000663E9">
        <w:rPr>
          <w:szCs w:val="28"/>
        </w:rPr>
        <w:t xml:space="preserve"> </w:t>
      </w:r>
      <w:r>
        <w:rPr>
          <w:szCs w:val="28"/>
        </w:rPr>
        <w:t>нейро</w:t>
      </w:r>
      <w:r w:rsidRPr="000663E9">
        <w:rPr>
          <w:szCs w:val="28"/>
        </w:rPr>
        <w:t>маркерів (табл.</w:t>
      </w:r>
      <w:r w:rsidR="007E44B6">
        <w:rPr>
          <w:szCs w:val="28"/>
          <w:lang w:val="en-US"/>
        </w:rPr>
        <w:t> </w:t>
      </w:r>
      <w:r w:rsidRPr="000663E9">
        <w:rPr>
          <w:szCs w:val="28"/>
        </w:rPr>
        <w:t>3.4).</w:t>
      </w:r>
      <w:r w:rsidRPr="001B752D">
        <w:rPr>
          <w:szCs w:val="28"/>
        </w:rPr>
        <w:t xml:space="preserve"> </w:t>
      </w:r>
    </w:p>
    <w:p w14:paraId="33049374" w14:textId="77777777" w:rsidR="007B5A90" w:rsidRPr="00B13AC8" w:rsidRDefault="007B5A90" w:rsidP="00681766">
      <w:pPr>
        <w:shd w:val="clear" w:color="auto" w:fill="FFFFFF"/>
        <w:tabs>
          <w:tab w:val="left" w:pos="7320"/>
        </w:tabs>
        <w:jc w:val="right"/>
        <w:rPr>
          <w:i/>
          <w:szCs w:val="28"/>
        </w:rPr>
      </w:pPr>
      <w:r w:rsidRPr="00B13AC8">
        <w:rPr>
          <w:i/>
          <w:szCs w:val="28"/>
        </w:rPr>
        <w:t>Таблиця 3.4</w:t>
      </w:r>
    </w:p>
    <w:p w14:paraId="519991D2" w14:textId="051CBC2A" w:rsidR="007B5A90" w:rsidRPr="00B13AC8" w:rsidRDefault="007B5A90" w:rsidP="00681766">
      <w:pPr>
        <w:shd w:val="clear" w:color="auto" w:fill="FFFFFF"/>
        <w:tabs>
          <w:tab w:val="left" w:pos="7320"/>
        </w:tabs>
        <w:ind w:firstLine="0"/>
        <w:jc w:val="center"/>
        <w:rPr>
          <w:b/>
          <w:szCs w:val="28"/>
        </w:rPr>
      </w:pPr>
      <w:r w:rsidRPr="00B13AC8">
        <w:rPr>
          <w:b/>
          <w:szCs w:val="28"/>
        </w:rPr>
        <w:t xml:space="preserve">Залежність змін активності та рівня нейромаркерів у сироватці крові від відстані пострілу </w:t>
      </w:r>
      <w:r w:rsidRPr="00B13AC8">
        <w:rPr>
          <w:b/>
          <w:szCs w:val="28"/>
          <w:lang w:eastAsia="en-US"/>
        </w:rPr>
        <w:t xml:space="preserve">до центру рогівки ока кролів </w:t>
      </w:r>
      <w:r w:rsidR="00A27452">
        <w:rPr>
          <w:b/>
          <w:szCs w:val="28"/>
        </w:rPr>
        <w:t>-</w:t>
      </w:r>
      <w:r w:rsidRPr="00B13AC8">
        <w:rPr>
          <w:b/>
          <w:szCs w:val="28"/>
        </w:rPr>
        <w:t xml:space="preserve"> </w:t>
      </w:r>
      <w:r w:rsidRPr="00B13AC8">
        <w:rPr>
          <w:b/>
          <w:szCs w:val="28"/>
          <w:lang w:eastAsia="en-US"/>
        </w:rPr>
        <w:t>конвертація у ступені тяжкості контузії ока</w:t>
      </w: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701"/>
        <w:gridCol w:w="2719"/>
        <w:gridCol w:w="2720"/>
      </w:tblGrid>
      <w:tr w:rsidR="007B5A90" w:rsidRPr="000663E9" w14:paraId="0F16FF64" w14:textId="77777777" w:rsidTr="00EF24A5">
        <w:trPr>
          <w:cantSplit/>
          <w:trHeight w:val="567"/>
          <w:jc w:val="center"/>
        </w:trPr>
        <w:tc>
          <w:tcPr>
            <w:tcW w:w="1980" w:type="dxa"/>
            <w:vAlign w:val="center"/>
          </w:tcPr>
          <w:p w14:paraId="0B7C0679" w14:textId="77777777" w:rsidR="007B5A90" w:rsidRPr="000663E9" w:rsidRDefault="007B5A90" w:rsidP="00681766">
            <w:pPr>
              <w:pStyle w:val="a7"/>
              <w:ind w:firstLine="0"/>
              <w:rPr>
                <w:szCs w:val="28"/>
              </w:rPr>
            </w:pPr>
            <w:r w:rsidRPr="000663E9">
              <w:rPr>
                <w:szCs w:val="28"/>
              </w:rPr>
              <w:t>Ступені тяжкості</w:t>
            </w:r>
          </w:p>
        </w:tc>
        <w:tc>
          <w:tcPr>
            <w:tcW w:w="1701" w:type="dxa"/>
            <w:vAlign w:val="center"/>
          </w:tcPr>
          <w:p w14:paraId="301119FD" w14:textId="77777777" w:rsidR="007B5A90" w:rsidRPr="000663E9" w:rsidRDefault="007B5A90" w:rsidP="00681766">
            <w:pPr>
              <w:pStyle w:val="a7"/>
              <w:ind w:firstLine="0"/>
              <w:rPr>
                <w:szCs w:val="28"/>
              </w:rPr>
            </w:pPr>
            <w:r w:rsidRPr="000663E9">
              <w:rPr>
                <w:szCs w:val="28"/>
              </w:rPr>
              <w:t>Відстань пострілу, см</w:t>
            </w:r>
          </w:p>
        </w:tc>
        <w:tc>
          <w:tcPr>
            <w:tcW w:w="2719" w:type="dxa"/>
            <w:vAlign w:val="center"/>
          </w:tcPr>
          <w:p w14:paraId="1B1EC412" w14:textId="0D2B8A4C" w:rsidR="007B5A90" w:rsidRPr="000663E9" w:rsidRDefault="00EF24A5" w:rsidP="00681766">
            <w:pPr>
              <w:pStyle w:val="7"/>
              <w:spacing w:before="0"/>
              <w:ind w:firstLine="0"/>
              <w:jc w:val="center"/>
              <w:rPr>
                <w:rFonts w:ascii="Times New Roman" w:hAnsi="Times New Roman"/>
                <w:i w:val="0"/>
                <w:color w:val="auto"/>
                <w:szCs w:val="28"/>
              </w:rPr>
            </w:pPr>
            <w:r>
              <w:rPr>
                <w:rFonts w:ascii="Times New Roman" w:hAnsi="Times New Roman"/>
                <w:i w:val="0"/>
                <w:color w:val="auto"/>
                <w:szCs w:val="28"/>
              </w:rPr>
              <w:t>Активність</w:t>
            </w:r>
            <w:r w:rsidR="007B5A90" w:rsidRPr="00AD216E">
              <w:rPr>
                <w:rFonts w:ascii="Times New Roman" w:hAnsi="Times New Roman"/>
                <w:i w:val="0"/>
                <w:color w:val="auto"/>
                <w:szCs w:val="28"/>
                <w:lang w:val="ru-RU"/>
              </w:rPr>
              <w:t xml:space="preserve"> </w:t>
            </w:r>
            <w:r w:rsidR="007B5A90">
              <w:rPr>
                <w:rFonts w:ascii="Times New Roman" w:hAnsi="Times New Roman"/>
                <w:i w:val="0"/>
                <w:color w:val="auto"/>
                <w:szCs w:val="28"/>
              </w:rPr>
              <w:t>NSE, нг/мл (</w:t>
            </w:r>
            <w:r>
              <w:rPr>
                <w:rFonts w:ascii="Times New Roman" w:hAnsi="Times New Roman"/>
                <w:i w:val="0"/>
                <w:color w:val="auto"/>
                <w:szCs w:val="28"/>
              </w:rPr>
              <w:t>через</w:t>
            </w:r>
            <w:r w:rsidR="007B5A90">
              <w:rPr>
                <w:rFonts w:ascii="Times New Roman" w:hAnsi="Times New Roman"/>
                <w:i w:val="0"/>
                <w:color w:val="auto"/>
                <w:szCs w:val="28"/>
              </w:rPr>
              <w:t xml:space="preserve"> 24</w:t>
            </w:r>
            <w:r w:rsidR="007B5A90" w:rsidRPr="00C85678">
              <w:rPr>
                <w:rFonts w:ascii="Times New Roman" w:hAnsi="Times New Roman"/>
                <w:i w:val="0"/>
                <w:color w:val="auto"/>
                <w:szCs w:val="28"/>
                <w:lang w:val="ru-RU"/>
              </w:rPr>
              <w:t xml:space="preserve"> </w:t>
            </w:r>
            <w:r w:rsidR="007B5A90" w:rsidRPr="000663E9">
              <w:rPr>
                <w:rFonts w:ascii="Times New Roman" w:hAnsi="Times New Roman"/>
                <w:i w:val="0"/>
                <w:color w:val="auto"/>
                <w:szCs w:val="28"/>
              </w:rPr>
              <w:t>год</w:t>
            </w:r>
            <w:r w:rsidR="007B5A90">
              <w:rPr>
                <w:rFonts w:ascii="Times New Roman" w:hAnsi="Times New Roman"/>
                <w:i w:val="0"/>
                <w:color w:val="auto"/>
                <w:szCs w:val="28"/>
              </w:rPr>
              <w:t xml:space="preserve"> експерименту)</w:t>
            </w:r>
          </w:p>
        </w:tc>
        <w:tc>
          <w:tcPr>
            <w:tcW w:w="2720" w:type="dxa"/>
            <w:vAlign w:val="center"/>
          </w:tcPr>
          <w:p w14:paraId="7A6851CC" w14:textId="692C4631" w:rsidR="007B5A90" w:rsidRPr="000663E9" w:rsidRDefault="007B5A90" w:rsidP="00681766">
            <w:pPr>
              <w:ind w:firstLine="0"/>
              <w:jc w:val="center"/>
              <w:rPr>
                <w:i/>
                <w:szCs w:val="28"/>
              </w:rPr>
            </w:pPr>
            <w:r w:rsidRPr="000663E9">
              <w:rPr>
                <w:szCs w:val="28"/>
              </w:rPr>
              <w:t>Р</w:t>
            </w:r>
            <w:r>
              <w:rPr>
                <w:szCs w:val="28"/>
              </w:rPr>
              <w:t xml:space="preserve">івень S100, </w:t>
            </w:r>
            <w:r w:rsidRPr="000663E9">
              <w:rPr>
                <w:szCs w:val="28"/>
              </w:rPr>
              <w:t xml:space="preserve">нг/мл </w:t>
            </w:r>
            <w:r>
              <w:rPr>
                <w:szCs w:val="28"/>
              </w:rPr>
              <w:t>(</w:t>
            </w:r>
            <w:r w:rsidRPr="000663E9">
              <w:rPr>
                <w:szCs w:val="28"/>
              </w:rPr>
              <w:t>через 7 діб</w:t>
            </w:r>
            <w:r>
              <w:rPr>
                <w:szCs w:val="28"/>
              </w:rPr>
              <w:t xml:space="preserve"> експерименту)</w:t>
            </w:r>
          </w:p>
        </w:tc>
      </w:tr>
      <w:tr w:rsidR="007B5A90" w:rsidRPr="000663E9" w14:paraId="5C133C24" w14:textId="77777777" w:rsidTr="00CD5281">
        <w:trPr>
          <w:trHeight w:val="567"/>
          <w:jc w:val="center"/>
        </w:trPr>
        <w:tc>
          <w:tcPr>
            <w:tcW w:w="1980" w:type="dxa"/>
            <w:vAlign w:val="bottom"/>
          </w:tcPr>
          <w:p w14:paraId="0050519C" w14:textId="77777777" w:rsidR="007B5A90" w:rsidRPr="000663E9" w:rsidRDefault="007B5A90" w:rsidP="00681766">
            <w:pPr>
              <w:ind w:firstLine="0"/>
              <w:jc w:val="center"/>
              <w:rPr>
                <w:szCs w:val="28"/>
              </w:rPr>
            </w:pPr>
            <w:r w:rsidRPr="000663E9">
              <w:rPr>
                <w:szCs w:val="28"/>
              </w:rPr>
              <w:t>Легкий</w:t>
            </w:r>
          </w:p>
        </w:tc>
        <w:tc>
          <w:tcPr>
            <w:tcW w:w="1701" w:type="dxa"/>
            <w:vAlign w:val="bottom"/>
          </w:tcPr>
          <w:p w14:paraId="24577C94" w14:textId="77777777" w:rsidR="007B5A90" w:rsidRPr="000663E9" w:rsidRDefault="007B5A90" w:rsidP="00681766">
            <w:pPr>
              <w:ind w:firstLine="0"/>
              <w:jc w:val="center"/>
              <w:rPr>
                <w:szCs w:val="28"/>
              </w:rPr>
            </w:pPr>
            <w:r w:rsidRPr="000663E9">
              <w:rPr>
                <w:szCs w:val="28"/>
              </w:rPr>
              <w:t>1,0</w:t>
            </w:r>
          </w:p>
        </w:tc>
        <w:tc>
          <w:tcPr>
            <w:tcW w:w="2719" w:type="dxa"/>
            <w:vAlign w:val="bottom"/>
          </w:tcPr>
          <w:p w14:paraId="4B53085E" w14:textId="77777777" w:rsidR="007B5A90" w:rsidRPr="000663E9" w:rsidRDefault="007B5A90" w:rsidP="00681766">
            <w:pPr>
              <w:ind w:firstLine="0"/>
              <w:jc w:val="center"/>
              <w:rPr>
                <w:szCs w:val="28"/>
              </w:rPr>
            </w:pPr>
            <w:r w:rsidRPr="000663E9">
              <w:rPr>
                <w:szCs w:val="28"/>
              </w:rPr>
              <w:t>6,5</w:t>
            </w:r>
            <w:r>
              <w:rPr>
                <w:szCs w:val="28"/>
              </w:rPr>
              <w:t>±0,19</w:t>
            </w:r>
          </w:p>
        </w:tc>
        <w:tc>
          <w:tcPr>
            <w:tcW w:w="2720" w:type="dxa"/>
            <w:vAlign w:val="bottom"/>
          </w:tcPr>
          <w:p w14:paraId="4B74D4C4" w14:textId="77777777" w:rsidR="007B5A90" w:rsidRPr="000663E9" w:rsidRDefault="007B5A90" w:rsidP="00681766">
            <w:pPr>
              <w:ind w:firstLine="40"/>
              <w:jc w:val="center"/>
              <w:rPr>
                <w:szCs w:val="28"/>
              </w:rPr>
            </w:pPr>
            <w:r w:rsidRPr="000663E9">
              <w:rPr>
                <w:szCs w:val="28"/>
              </w:rPr>
              <w:t>8</w:t>
            </w:r>
            <w:r>
              <w:rPr>
                <w:szCs w:val="28"/>
              </w:rPr>
              <w:t>,91</w:t>
            </w:r>
            <w:r w:rsidRPr="000663E9">
              <w:rPr>
                <w:szCs w:val="28"/>
              </w:rPr>
              <w:t>±0,35</w:t>
            </w:r>
          </w:p>
        </w:tc>
      </w:tr>
      <w:tr w:rsidR="007B5A90" w:rsidRPr="000663E9" w14:paraId="1FAE6950" w14:textId="77777777" w:rsidTr="00CD5281">
        <w:trPr>
          <w:trHeight w:val="567"/>
          <w:jc w:val="center"/>
        </w:trPr>
        <w:tc>
          <w:tcPr>
            <w:tcW w:w="1980" w:type="dxa"/>
            <w:vAlign w:val="bottom"/>
          </w:tcPr>
          <w:p w14:paraId="68F72238" w14:textId="77777777" w:rsidR="007B5A90" w:rsidRPr="000663E9" w:rsidRDefault="007B5A90" w:rsidP="00681766">
            <w:pPr>
              <w:ind w:firstLine="0"/>
              <w:jc w:val="center"/>
              <w:rPr>
                <w:szCs w:val="28"/>
              </w:rPr>
            </w:pPr>
            <w:r w:rsidRPr="000663E9">
              <w:rPr>
                <w:szCs w:val="28"/>
              </w:rPr>
              <w:t>Середній</w:t>
            </w:r>
          </w:p>
        </w:tc>
        <w:tc>
          <w:tcPr>
            <w:tcW w:w="1701" w:type="dxa"/>
            <w:vAlign w:val="bottom"/>
          </w:tcPr>
          <w:p w14:paraId="6BE8A2D2" w14:textId="77777777" w:rsidR="007B5A90" w:rsidRPr="000663E9" w:rsidRDefault="007B5A90" w:rsidP="00681766">
            <w:pPr>
              <w:ind w:firstLine="0"/>
              <w:jc w:val="center"/>
              <w:rPr>
                <w:szCs w:val="28"/>
              </w:rPr>
            </w:pPr>
            <w:r w:rsidRPr="000663E9">
              <w:rPr>
                <w:szCs w:val="28"/>
              </w:rPr>
              <w:t>0,5</w:t>
            </w:r>
          </w:p>
        </w:tc>
        <w:tc>
          <w:tcPr>
            <w:tcW w:w="2719" w:type="dxa"/>
            <w:vAlign w:val="bottom"/>
          </w:tcPr>
          <w:p w14:paraId="56BB4261" w14:textId="77777777" w:rsidR="007B5A90" w:rsidRPr="000663E9" w:rsidRDefault="007B5A90" w:rsidP="00681766">
            <w:pPr>
              <w:ind w:firstLine="0"/>
              <w:jc w:val="center"/>
              <w:rPr>
                <w:szCs w:val="28"/>
              </w:rPr>
            </w:pPr>
            <w:r>
              <w:rPr>
                <w:szCs w:val="28"/>
              </w:rPr>
              <w:t>9,</w:t>
            </w:r>
            <w:r>
              <w:rPr>
                <w:szCs w:val="28"/>
                <w:lang w:val="en-US"/>
              </w:rPr>
              <w:t>2</w:t>
            </w:r>
            <w:r>
              <w:rPr>
                <w:szCs w:val="28"/>
              </w:rPr>
              <w:t>±0,1</w:t>
            </w:r>
            <w:r w:rsidRPr="000663E9">
              <w:rPr>
                <w:szCs w:val="28"/>
              </w:rPr>
              <w:t>7</w:t>
            </w:r>
          </w:p>
        </w:tc>
        <w:tc>
          <w:tcPr>
            <w:tcW w:w="2720" w:type="dxa"/>
            <w:vAlign w:val="bottom"/>
          </w:tcPr>
          <w:p w14:paraId="68EE7940" w14:textId="77777777" w:rsidR="007B5A90" w:rsidRPr="000663E9" w:rsidRDefault="007B5A90" w:rsidP="00681766">
            <w:pPr>
              <w:ind w:firstLine="40"/>
              <w:jc w:val="center"/>
              <w:rPr>
                <w:szCs w:val="28"/>
              </w:rPr>
            </w:pPr>
            <w:r w:rsidRPr="000663E9">
              <w:rPr>
                <w:szCs w:val="28"/>
              </w:rPr>
              <w:t>10,8</w:t>
            </w:r>
            <w:r>
              <w:rPr>
                <w:szCs w:val="28"/>
                <w:lang w:val="en-US"/>
              </w:rPr>
              <w:t>4</w:t>
            </w:r>
            <w:r w:rsidRPr="000663E9">
              <w:rPr>
                <w:szCs w:val="28"/>
              </w:rPr>
              <w:t>±0,4</w:t>
            </w:r>
          </w:p>
        </w:tc>
      </w:tr>
      <w:tr w:rsidR="007B5A90" w:rsidRPr="000663E9" w14:paraId="2A51D576" w14:textId="77777777" w:rsidTr="00CD5281">
        <w:trPr>
          <w:trHeight w:val="567"/>
          <w:jc w:val="center"/>
        </w:trPr>
        <w:tc>
          <w:tcPr>
            <w:tcW w:w="1980" w:type="dxa"/>
            <w:vAlign w:val="bottom"/>
          </w:tcPr>
          <w:p w14:paraId="010AEC78" w14:textId="77777777" w:rsidR="007B5A90" w:rsidRPr="000663E9" w:rsidRDefault="007B5A90" w:rsidP="00681766">
            <w:pPr>
              <w:ind w:firstLine="0"/>
              <w:jc w:val="center"/>
              <w:rPr>
                <w:szCs w:val="28"/>
              </w:rPr>
            </w:pPr>
            <w:r w:rsidRPr="000663E9">
              <w:rPr>
                <w:szCs w:val="28"/>
              </w:rPr>
              <w:t>Важкий</w:t>
            </w:r>
          </w:p>
        </w:tc>
        <w:tc>
          <w:tcPr>
            <w:tcW w:w="1701" w:type="dxa"/>
            <w:vAlign w:val="bottom"/>
          </w:tcPr>
          <w:p w14:paraId="1B1E793C" w14:textId="77777777" w:rsidR="007B5A90" w:rsidRPr="000663E9" w:rsidRDefault="007B5A90" w:rsidP="00681766">
            <w:pPr>
              <w:ind w:firstLine="0"/>
              <w:jc w:val="center"/>
              <w:rPr>
                <w:szCs w:val="28"/>
              </w:rPr>
            </w:pPr>
            <w:r w:rsidRPr="000663E9">
              <w:rPr>
                <w:szCs w:val="28"/>
              </w:rPr>
              <w:t>0</w:t>
            </w:r>
          </w:p>
        </w:tc>
        <w:tc>
          <w:tcPr>
            <w:tcW w:w="2719" w:type="dxa"/>
            <w:vAlign w:val="bottom"/>
          </w:tcPr>
          <w:p w14:paraId="7B1DAAC4" w14:textId="77777777" w:rsidR="007B5A90" w:rsidRPr="000663E9" w:rsidRDefault="007B5A90" w:rsidP="00681766">
            <w:pPr>
              <w:ind w:firstLine="0"/>
              <w:jc w:val="center"/>
              <w:rPr>
                <w:szCs w:val="28"/>
              </w:rPr>
            </w:pPr>
            <w:r>
              <w:rPr>
                <w:szCs w:val="28"/>
              </w:rPr>
              <w:t>15,16±0,26</w:t>
            </w:r>
          </w:p>
        </w:tc>
        <w:tc>
          <w:tcPr>
            <w:tcW w:w="2720" w:type="dxa"/>
            <w:vAlign w:val="bottom"/>
          </w:tcPr>
          <w:p w14:paraId="3C2D20D8" w14:textId="77777777" w:rsidR="007B5A90" w:rsidRPr="000663E9" w:rsidRDefault="007B5A90" w:rsidP="00681766">
            <w:pPr>
              <w:ind w:firstLine="40"/>
              <w:jc w:val="center"/>
              <w:rPr>
                <w:szCs w:val="28"/>
              </w:rPr>
            </w:pPr>
            <w:r>
              <w:rPr>
                <w:szCs w:val="28"/>
              </w:rPr>
              <w:t>22,53±0,77</w:t>
            </w:r>
          </w:p>
        </w:tc>
      </w:tr>
    </w:tbl>
    <w:p w14:paraId="0C46FE0F" w14:textId="3E0438C6" w:rsidR="007B5A90" w:rsidRDefault="007B5A90" w:rsidP="00681766">
      <w:pPr>
        <w:rPr>
          <w:szCs w:val="28"/>
        </w:rPr>
      </w:pPr>
      <w:r w:rsidRPr="008C7FD2">
        <w:rPr>
          <w:szCs w:val="28"/>
        </w:rPr>
        <w:lastRenderedPageBreak/>
        <w:t>Запропонована стандартизована модель контузії ока дозволить проводити екстраполяцію отриманих експериментальних даних на відповідну клінічну нозологію у людей, проводити цілеспрямований скринінг нейро</w:t>
      </w:r>
      <w:r w:rsidR="00936A5B">
        <w:rPr>
          <w:szCs w:val="28"/>
        </w:rPr>
        <w:t>протекторних</w:t>
      </w:r>
      <w:r w:rsidRPr="008C7FD2">
        <w:rPr>
          <w:szCs w:val="28"/>
        </w:rPr>
        <w:t xml:space="preserve"> </w:t>
      </w:r>
      <w:r w:rsidR="00936A5B">
        <w:rPr>
          <w:szCs w:val="28"/>
        </w:rPr>
        <w:t>ефектів</w:t>
      </w:r>
      <w:r w:rsidRPr="008C7FD2">
        <w:rPr>
          <w:szCs w:val="28"/>
        </w:rPr>
        <w:t>, як серед вже відомих лікарських засобів, так і серед нових біологічно-активних сполук. Це, у свою чергу, буде сприяти запровадженню в практичну офтальмологію препаратів із нейро</w:t>
      </w:r>
      <w:r w:rsidR="00AB139C">
        <w:rPr>
          <w:szCs w:val="28"/>
        </w:rPr>
        <w:t>ретино</w:t>
      </w:r>
      <w:r w:rsidRPr="008C7FD2">
        <w:rPr>
          <w:szCs w:val="28"/>
        </w:rPr>
        <w:t>протективною активністю для лікування травматичних уражень зорового аналізатора різного ґенезу.</w:t>
      </w:r>
    </w:p>
    <w:p w14:paraId="4302EB68" w14:textId="77777777" w:rsidR="00795618" w:rsidRPr="009B31F6" w:rsidRDefault="00795618" w:rsidP="00681766">
      <w:pPr>
        <w:rPr>
          <w:szCs w:val="28"/>
        </w:rPr>
      </w:pPr>
    </w:p>
    <w:p w14:paraId="69DB7A71" w14:textId="3C7D8BCE" w:rsidR="00243369" w:rsidRPr="00923AD9" w:rsidRDefault="00243369" w:rsidP="00681766">
      <w:pPr>
        <w:pStyle w:val="2"/>
      </w:pPr>
      <w:bookmarkStart w:id="41" w:name="_Toc527947893"/>
      <w:r w:rsidRPr="00923AD9">
        <w:t xml:space="preserve">3.2 </w:t>
      </w:r>
      <w:r w:rsidRPr="00EF1C67">
        <w:t xml:space="preserve">Дозозалежна порівняльна оцінка </w:t>
      </w:r>
      <w:r>
        <w:t>захисної дії</w:t>
      </w:r>
      <w:r w:rsidRPr="00EF1C67">
        <w:t xml:space="preserve"> на сітківку мелатоніну при модельній контузії ока у кролів</w:t>
      </w:r>
      <w:bookmarkEnd w:id="41"/>
    </w:p>
    <w:p w14:paraId="0EE9F96C" w14:textId="77777777" w:rsidR="00243369" w:rsidRPr="000663E9" w:rsidRDefault="00243369" w:rsidP="00681766">
      <w:pPr>
        <w:tabs>
          <w:tab w:val="left" w:pos="9072"/>
        </w:tabs>
        <w:ind w:left="-142" w:right="142"/>
        <w:rPr>
          <w:szCs w:val="28"/>
        </w:rPr>
      </w:pPr>
      <w:r w:rsidRPr="000663E9">
        <w:rPr>
          <w:szCs w:val="28"/>
        </w:rPr>
        <w:t>Опанувавши модель контузійного ураження зорового аналізатора та розробивши класифікацію, яка віддзеркалює кількісні масштаби ураження його нейрогенних структур, а також взявши за основу зміни активності раннього маркера цитодеструкції NSE, є вагоме підґрунтя для реалізації скринінгового етапу, мета якого провести оцінку наявності та величини нейроцитопротективної дії у мелатоніну в цих умовах. Фінальний результат ставить за ціль не тільки встановити сам факт наявності у мелатоніну захисного впливу на нейро</w:t>
      </w:r>
      <w:r>
        <w:rPr>
          <w:szCs w:val="28"/>
        </w:rPr>
        <w:t>нальні</w:t>
      </w:r>
      <w:r w:rsidRPr="000663E9">
        <w:rPr>
          <w:szCs w:val="28"/>
        </w:rPr>
        <w:t xml:space="preserve"> структури ока, а насамперед переслідує задачу здійснити пошук умовно-</w:t>
      </w:r>
      <w:r>
        <w:rPr>
          <w:szCs w:val="28"/>
        </w:rPr>
        <w:t>терапевтичної</w:t>
      </w:r>
      <w:r w:rsidRPr="000663E9">
        <w:rPr>
          <w:szCs w:val="28"/>
        </w:rPr>
        <w:t xml:space="preserve"> протективної дози для цієї біологічно-активної речовини.</w:t>
      </w:r>
    </w:p>
    <w:p w14:paraId="7A7BF31A" w14:textId="349A8DC9" w:rsidR="00243369" w:rsidRDefault="00243369" w:rsidP="00681766">
      <w:pPr>
        <w:ind w:right="-2"/>
        <w:rPr>
          <w:szCs w:val="28"/>
        </w:rPr>
      </w:pPr>
      <w:r w:rsidRPr="006624BB">
        <w:rPr>
          <w:szCs w:val="28"/>
        </w:rPr>
        <w:t>Дизайн</w:t>
      </w:r>
      <w:r>
        <w:rPr>
          <w:szCs w:val="28"/>
        </w:rPr>
        <w:t xml:space="preserve"> експериментальної</w:t>
      </w:r>
      <w:r w:rsidRPr="006624BB">
        <w:rPr>
          <w:szCs w:val="28"/>
        </w:rPr>
        <w:t xml:space="preserve"> контузії, який ми обрали для вирішення поставлених цілей, обмежується холостим пострілом впритул до рогівки, </w:t>
      </w:r>
      <w:r w:rsidR="00904EEA">
        <w:rPr>
          <w:szCs w:val="28"/>
        </w:rPr>
        <w:t>тобто відповідає умовам до таблиці </w:t>
      </w:r>
      <w:r w:rsidRPr="006624BB">
        <w:rPr>
          <w:szCs w:val="28"/>
        </w:rPr>
        <w:t xml:space="preserve">3.1. На нашу думку, та згідно методичних рекомендацій до пошуку перспективних </w:t>
      </w:r>
      <w:r>
        <w:rPr>
          <w:szCs w:val="28"/>
        </w:rPr>
        <w:t>нейро</w:t>
      </w:r>
      <w:r w:rsidRPr="006624BB">
        <w:rPr>
          <w:szCs w:val="28"/>
        </w:rPr>
        <w:t>протекторів</w:t>
      </w:r>
      <w:r>
        <w:rPr>
          <w:szCs w:val="28"/>
        </w:rPr>
        <w:t xml:space="preserve"> [</w:t>
      </w:r>
      <w:r w:rsidR="006C2E86">
        <w:rPr>
          <w:szCs w:val="28"/>
        </w:rPr>
        <w:fldChar w:fldCharType="begin"/>
      </w:r>
      <w:r w:rsidR="006C2E86">
        <w:rPr>
          <w:szCs w:val="28"/>
        </w:rPr>
        <w:instrText xml:space="preserve"> REF _Ref527074008 \w \h </w:instrText>
      </w:r>
      <w:r w:rsidR="00681766">
        <w:rPr>
          <w:szCs w:val="28"/>
        </w:rPr>
        <w:instrText xml:space="preserve"> \* MERGEFORMAT </w:instrText>
      </w:r>
      <w:r w:rsidR="006C2E86">
        <w:rPr>
          <w:szCs w:val="28"/>
        </w:rPr>
      </w:r>
      <w:r w:rsidR="006C2E86">
        <w:rPr>
          <w:szCs w:val="28"/>
        </w:rPr>
        <w:fldChar w:fldCharType="separate"/>
      </w:r>
      <w:r w:rsidR="0090187B">
        <w:rPr>
          <w:szCs w:val="28"/>
        </w:rPr>
        <w:t>69</w:t>
      </w:r>
      <w:r w:rsidR="006C2E86">
        <w:rPr>
          <w:szCs w:val="28"/>
        </w:rPr>
        <w:fldChar w:fldCharType="end"/>
      </w:r>
      <w:r w:rsidR="00DF14FE">
        <w:rPr>
          <w:szCs w:val="28"/>
        </w:rPr>
        <w:t xml:space="preserve">, </w:t>
      </w:r>
      <w:r w:rsidR="006C2E86">
        <w:rPr>
          <w:szCs w:val="28"/>
        </w:rPr>
        <w:fldChar w:fldCharType="begin"/>
      </w:r>
      <w:r w:rsidR="006C2E86">
        <w:rPr>
          <w:szCs w:val="28"/>
        </w:rPr>
        <w:instrText xml:space="preserve"> REF _Ref527074523 \w \h </w:instrText>
      </w:r>
      <w:r w:rsidR="00681766">
        <w:rPr>
          <w:szCs w:val="28"/>
        </w:rPr>
        <w:instrText xml:space="preserve"> \* MERGEFORMAT </w:instrText>
      </w:r>
      <w:r w:rsidR="006C2E86">
        <w:rPr>
          <w:szCs w:val="28"/>
        </w:rPr>
      </w:r>
      <w:r w:rsidR="006C2E86">
        <w:rPr>
          <w:szCs w:val="28"/>
        </w:rPr>
        <w:fldChar w:fldCharType="separate"/>
      </w:r>
      <w:r w:rsidR="0090187B">
        <w:rPr>
          <w:szCs w:val="28"/>
        </w:rPr>
        <w:t>78</w:t>
      </w:r>
      <w:r w:rsidR="006C2E86">
        <w:rPr>
          <w:szCs w:val="28"/>
        </w:rPr>
        <w:fldChar w:fldCharType="end"/>
      </w:r>
      <w:r>
        <w:rPr>
          <w:szCs w:val="28"/>
        </w:rPr>
        <w:t>],</w:t>
      </w:r>
      <w:r w:rsidRPr="006624BB">
        <w:rPr>
          <w:szCs w:val="28"/>
        </w:rPr>
        <w:t xml:space="preserve"> на початкових, пошукових етапах, доцільним є використання агресивних моделей того чи іншого патологічного стану, що дасть змогу більш точно та диференційовано виявити необхідний ефект та встановити діапазон доз. Аналогічним чином, критерій ефективності має бути специфічним, метод по </w:t>
      </w:r>
      <w:r w:rsidRPr="006624BB">
        <w:rPr>
          <w:szCs w:val="28"/>
        </w:rPr>
        <w:lastRenderedPageBreak/>
        <w:t xml:space="preserve">його виявленню </w:t>
      </w:r>
      <w:r w:rsidR="00A27452">
        <w:rPr>
          <w:szCs w:val="28"/>
        </w:rPr>
        <w:t>-</w:t>
      </w:r>
      <w:r w:rsidRPr="006624BB">
        <w:rPr>
          <w:szCs w:val="28"/>
        </w:rPr>
        <w:t xml:space="preserve"> чутливим, а зміни концентрацій (активн</w:t>
      </w:r>
      <w:r w:rsidR="006C2E86">
        <w:rPr>
          <w:szCs w:val="28"/>
        </w:rPr>
        <w:t>ості) -</w:t>
      </w:r>
      <w:r w:rsidRPr="006624BB">
        <w:rPr>
          <w:szCs w:val="28"/>
        </w:rPr>
        <w:t xml:space="preserve"> лабільними в залежності від перебігу патології. Як видно із результатів попереднього підрозділу, цим умовам відповідає саме NSE, а збереження нейрогенних структур ока можна поставити на вістрі </w:t>
      </w:r>
      <w:r>
        <w:rPr>
          <w:szCs w:val="28"/>
        </w:rPr>
        <w:t>нейро</w:t>
      </w:r>
      <w:r w:rsidRPr="006624BB">
        <w:rPr>
          <w:szCs w:val="28"/>
        </w:rPr>
        <w:t>протективної дії досліджуваної сполуки</w:t>
      </w:r>
      <w:r w:rsidRPr="000663E9">
        <w:rPr>
          <w:szCs w:val="28"/>
        </w:rPr>
        <w:t>.</w:t>
      </w:r>
      <w:r w:rsidR="00DD4983">
        <w:rPr>
          <w:szCs w:val="28"/>
        </w:rPr>
        <w:t xml:space="preserve"> </w:t>
      </w:r>
      <w:r w:rsidRPr="000663E9">
        <w:rPr>
          <w:szCs w:val="28"/>
        </w:rPr>
        <w:t>Зміни, які мали місце в контрольній патології, ми вже описали</w:t>
      </w:r>
      <w:r>
        <w:rPr>
          <w:szCs w:val="28"/>
        </w:rPr>
        <w:t>, характеризуючи таблицю</w:t>
      </w:r>
      <w:r w:rsidRPr="000663E9">
        <w:rPr>
          <w:szCs w:val="28"/>
        </w:rPr>
        <w:t xml:space="preserve"> 3.1, тому одразу перейдемо до характеристики змін активності </w:t>
      </w:r>
      <w:r w:rsidRPr="000663E9">
        <w:rPr>
          <w:szCs w:val="28"/>
          <w:lang w:val="en-US"/>
        </w:rPr>
        <w:t>NSE</w:t>
      </w:r>
      <w:r w:rsidRPr="000663E9">
        <w:rPr>
          <w:szCs w:val="28"/>
        </w:rPr>
        <w:t xml:space="preserve"> на тлі </w:t>
      </w:r>
      <w:r>
        <w:rPr>
          <w:szCs w:val="28"/>
        </w:rPr>
        <w:t xml:space="preserve">терапевтичного </w:t>
      </w:r>
      <w:r w:rsidR="006C2E86">
        <w:rPr>
          <w:szCs w:val="28"/>
        </w:rPr>
        <w:t>в/в</w:t>
      </w:r>
      <w:r>
        <w:rPr>
          <w:szCs w:val="28"/>
        </w:rPr>
        <w:t xml:space="preserve"> введення</w:t>
      </w:r>
      <w:r w:rsidRPr="000663E9">
        <w:rPr>
          <w:szCs w:val="28"/>
        </w:rPr>
        <w:t xml:space="preserve"> різних доз мелатоніну (табл. 3.5).</w:t>
      </w:r>
    </w:p>
    <w:p w14:paraId="002A1FFD" w14:textId="77777777" w:rsidR="00243369" w:rsidRPr="009B4620" w:rsidRDefault="00243369" w:rsidP="00681766">
      <w:pPr>
        <w:shd w:val="clear" w:color="auto" w:fill="FFFFFF"/>
        <w:tabs>
          <w:tab w:val="left" w:pos="7320"/>
        </w:tabs>
        <w:jc w:val="right"/>
        <w:rPr>
          <w:i/>
          <w:szCs w:val="28"/>
        </w:rPr>
      </w:pPr>
      <w:r w:rsidRPr="009B4620">
        <w:rPr>
          <w:i/>
          <w:szCs w:val="28"/>
        </w:rPr>
        <w:t>Таблиця 3.5</w:t>
      </w:r>
    </w:p>
    <w:p w14:paraId="6B19E3FB" w14:textId="585C1CFB" w:rsidR="00243369" w:rsidRPr="009B4620" w:rsidRDefault="00243369" w:rsidP="00681766">
      <w:pPr>
        <w:shd w:val="clear" w:color="auto" w:fill="FFFFFF"/>
        <w:tabs>
          <w:tab w:val="left" w:pos="7320"/>
        </w:tabs>
        <w:ind w:firstLine="0"/>
        <w:jc w:val="center"/>
        <w:rPr>
          <w:b/>
          <w:szCs w:val="28"/>
        </w:rPr>
      </w:pPr>
      <w:bookmarkStart w:id="42" w:name="_Hlk484959567"/>
      <w:r w:rsidRPr="009B4620">
        <w:rPr>
          <w:b/>
          <w:szCs w:val="28"/>
        </w:rPr>
        <w:t xml:space="preserve">Вплив мелатоніну у </w:t>
      </w:r>
      <w:r w:rsidR="00CE4F52">
        <w:rPr>
          <w:b/>
          <w:szCs w:val="28"/>
        </w:rPr>
        <w:t>досліджуваних</w:t>
      </w:r>
      <w:r>
        <w:rPr>
          <w:b/>
          <w:szCs w:val="28"/>
        </w:rPr>
        <w:t xml:space="preserve"> </w:t>
      </w:r>
      <w:r w:rsidRPr="009B4620">
        <w:rPr>
          <w:b/>
          <w:szCs w:val="28"/>
        </w:rPr>
        <w:t>доз</w:t>
      </w:r>
      <w:r>
        <w:rPr>
          <w:b/>
          <w:szCs w:val="28"/>
        </w:rPr>
        <w:t>ах</w:t>
      </w:r>
      <w:r w:rsidRPr="009B4620">
        <w:rPr>
          <w:b/>
          <w:szCs w:val="28"/>
        </w:rPr>
        <w:t xml:space="preserve"> на активність </w:t>
      </w:r>
      <w:r w:rsidRPr="009B4620">
        <w:rPr>
          <w:b/>
          <w:szCs w:val="28"/>
          <w:lang w:val="en-US"/>
        </w:rPr>
        <w:t>NSE</w:t>
      </w:r>
      <w:r w:rsidRPr="009B4620" w:rsidDel="004B5E7A">
        <w:rPr>
          <w:b/>
          <w:szCs w:val="28"/>
        </w:rPr>
        <w:t xml:space="preserve"> </w:t>
      </w:r>
      <w:r w:rsidRPr="009B4620">
        <w:rPr>
          <w:b/>
          <w:szCs w:val="28"/>
        </w:rPr>
        <w:t xml:space="preserve">в крові кролів через 24 год після </w:t>
      </w:r>
      <w:r>
        <w:rPr>
          <w:b/>
          <w:szCs w:val="28"/>
        </w:rPr>
        <w:t xml:space="preserve">моделювання контузії </w:t>
      </w:r>
      <w:r w:rsidRPr="009B4620">
        <w:rPr>
          <w:b/>
          <w:szCs w:val="28"/>
        </w:rPr>
        <w:t>(М±m, n=8)</w:t>
      </w:r>
    </w:p>
    <w:tbl>
      <w:tblPr>
        <w:tblW w:w="8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5"/>
        <w:gridCol w:w="3679"/>
      </w:tblGrid>
      <w:tr w:rsidR="00243369" w:rsidRPr="000663E9" w14:paraId="5B0BE66F" w14:textId="77777777" w:rsidTr="00CE4F52">
        <w:trPr>
          <w:cantSplit/>
          <w:trHeight w:val="567"/>
          <w:jc w:val="center"/>
        </w:trPr>
        <w:tc>
          <w:tcPr>
            <w:tcW w:w="5015" w:type="dxa"/>
            <w:vAlign w:val="center"/>
          </w:tcPr>
          <w:p w14:paraId="5B4C016E" w14:textId="77777777" w:rsidR="00243369" w:rsidRPr="000663E9" w:rsidRDefault="00243369" w:rsidP="00681766">
            <w:pPr>
              <w:pStyle w:val="a7"/>
              <w:ind w:firstLine="0"/>
              <w:rPr>
                <w:szCs w:val="28"/>
              </w:rPr>
            </w:pPr>
            <w:bookmarkStart w:id="43" w:name="_Hlk485512581"/>
            <w:r w:rsidRPr="000663E9">
              <w:rPr>
                <w:szCs w:val="28"/>
              </w:rPr>
              <w:t>Дослідні групи</w:t>
            </w:r>
          </w:p>
        </w:tc>
        <w:tc>
          <w:tcPr>
            <w:tcW w:w="3679" w:type="dxa"/>
            <w:vAlign w:val="center"/>
          </w:tcPr>
          <w:p w14:paraId="0DDFBABF" w14:textId="77777777" w:rsidR="00243369" w:rsidRPr="000663E9" w:rsidRDefault="00243369" w:rsidP="00681766">
            <w:pPr>
              <w:pStyle w:val="7"/>
              <w:spacing w:before="0"/>
              <w:ind w:firstLine="0"/>
              <w:jc w:val="center"/>
              <w:rPr>
                <w:rFonts w:ascii="Times New Roman" w:hAnsi="Times New Roman"/>
                <w:i w:val="0"/>
                <w:color w:val="auto"/>
                <w:szCs w:val="28"/>
              </w:rPr>
            </w:pPr>
            <w:r w:rsidRPr="000663E9">
              <w:rPr>
                <w:rFonts w:ascii="Times New Roman" w:hAnsi="Times New Roman"/>
                <w:i w:val="0"/>
                <w:color w:val="auto"/>
                <w:szCs w:val="28"/>
              </w:rPr>
              <w:t>Рівень активності NSE (нг/мл)</w:t>
            </w:r>
          </w:p>
        </w:tc>
      </w:tr>
      <w:tr w:rsidR="00243369" w:rsidRPr="000663E9" w14:paraId="2B9EF053" w14:textId="77777777" w:rsidTr="0094415A">
        <w:trPr>
          <w:trHeight w:val="567"/>
          <w:jc w:val="center"/>
        </w:trPr>
        <w:tc>
          <w:tcPr>
            <w:tcW w:w="5015" w:type="dxa"/>
            <w:vAlign w:val="bottom"/>
          </w:tcPr>
          <w:p w14:paraId="7294213D" w14:textId="77777777" w:rsidR="00243369" w:rsidRPr="000663E9" w:rsidRDefault="00243369" w:rsidP="00681766">
            <w:pPr>
              <w:ind w:firstLine="0"/>
              <w:jc w:val="left"/>
              <w:rPr>
                <w:szCs w:val="28"/>
              </w:rPr>
            </w:pPr>
            <w:r w:rsidRPr="000663E9">
              <w:rPr>
                <w:szCs w:val="28"/>
              </w:rPr>
              <w:t>Інтактні кролі</w:t>
            </w:r>
          </w:p>
        </w:tc>
        <w:tc>
          <w:tcPr>
            <w:tcW w:w="3679" w:type="dxa"/>
            <w:vAlign w:val="bottom"/>
          </w:tcPr>
          <w:p w14:paraId="37CC1719" w14:textId="77777777" w:rsidR="00243369" w:rsidRPr="000663E9" w:rsidRDefault="00243369" w:rsidP="00681766">
            <w:pPr>
              <w:ind w:firstLine="0"/>
              <w:jc w:val="center"/>
              <w:rPr>
                <w:szCs w:val="28"/>
              </w:rPr>
            </w:pPr>
            <w:r w:rsidRPr="000663E9">
              <w:rPr>
                <w:szCs w:val="28"/>
              </w:rPr>
              <w:t>0,3</w:t>
            </w:r>
            <w:r>
              <w:rPr>
                <w:szCs w:val="28"/>
                <w:lang w:val="en-US"/>
              </w:rPr>
              <w:t>5</w:t>
            </w:r>
            <w:r w:rsidRPr="000663E9">
              <w:rPr>
                <w:szCs w:val="28"/>
              </w:rPr>
              <w:t>±0,</w:t>
            </w:r>
            <w:r>
              <w:rPr>
                <w:szCs w:val="28"/>
                <w:lang w:val="en-US"/>
              </w:rPr>
              <w:t>02</w:t>
            </w:r>
          </w:p>
        </w:tc>
      </w:tr>
      <w:tr w:rsidR="00243369" w:rsidRPr="000663E9" w14:paraId="5C0D557A" w14:textId="77777777" w:rsidTr="0094415A">
        <w:trPr>
          <w:trHeight w:val="567"/>
          <w:jc w:val="center"/>
        </w:trPr>
        <w:tc>
          <w:tcPr>
            <w:tcW w:w="5015" w:type="dxa"/>
            <w:vAlign w:val="bottom"/>
          </w:tcPr>
          <w:p w14:paraId="0B767C9E" w14:textId="77777777" w:rsidR="00243369" w:rsidRPr="000663E9" w:rsidRDefault="00243369" w:rsidP="00681766">
            <w:pPr>
              <w:ind w:firstLine="0"/>
              <w:jc w:val="left"/>
              <w:rPr>
                <w:szCs w:val="28"/>
              </w:rPr>
            </w:pPr>
            <w:r>
              <w:rPr>
                <w:szCs w:val="28"/>
              </w:rPr>
              <w:t>Контрольна патологія</w:t>
            </w:r>
          </w:p>
        </w:tc>
        <w:tc>
          <w:tcPr>
            <w:tcW w:w="3679" w:type="dxa"/>
            <w:vAlign w:val="bottom"/>
          </w:tcPr>
          <w:p w14:paraId="5B97726B" w14:textId="77777777" w:rsidR="00243369" w:rsidRPr="000663E9" w:rsidRDefault="00243369" w:rsidP="00681766">
            <w:pPr>
              <w:ind w:firstLine="0"/>
              <w:jc w:val="center"/>
              <w:rPr>
                <w:szCs w:val="28"/>
              </w:rPr>
            </w:pPr>
            <w:r w:rsidRPr="000663E9">
              <w:rPr>
                <w:szCs w:val="28"/>
              </w:rPr>
              <w:t>15,1</w:t>
            </w:r>
            <w:r>
              <w:rPr>
                <w:szCs w:val="28"/>
                <w:lang w:val="en-US"/>
              </w:rPr>
              <w:t>6</w:t>
            </w:r>
            <w:r w:rsidRPr="000663E9">
              <w:rPr>
                <w:szCs w:val="28"/>
              </w:rPr>
              <w:t>±0,26*</w:t>
            </w:r>
          </w:p>
        </w:tc>
      </w:tr>
      <w:tr w:rsidR="00243369" w:rsidRPr="000663E9" w14:paraId="4A4092E1" w14:textId="77777777" w:rsidTr="0094415A">
        <w:trPr>
          <w:trHeight w:val="567"/>
          <w:jc w:val="center"/>
        </w:trPr>
        <w:tc>
          <w:tcPr>
            <w:tcW w:w="5015" w:type="dxa"/>
            <w:vAlign w:val="bottom"/>
          </w:tcPr>
          <w:p w14:paraId="069504A9" w14:textId="77777777" w:rsidR="00243369" w:rsidRPr="000663E9" w:rsidRDefault="00243369" w:rsidP="00681766">
            <w:pPr>
              <w:ind w:firstLine="0"/>
              <w:jc w:val="left"/>
              <w:rPr>
                <w:szCs w:val="28"/>
              </w:rPr>
            </w:pPr>
            <w:r w:rsidRPr="000663E9">
              <w:rPr>
                <w:szCs w:val="28"/>
              </w:rPr>
              <w:t>Контузія + мелатонін, 5 мг/кг</w:t>
            </w:r>
          </w:p>
        </w:tc>
        <w:tc>
          <w:tcPr>
            <w:tcW w:w="3679" w:type="dxa"/>
            <w:vAlign w:val="bottom"/>
          </w:tcPr>
          <w:p w14:paraId="1DE08AFB" w14:textId="0FF258C2" w:rsidR="00243369" w:rsidRPr="00C6193B" w:rsidRDefault="00243369" w:rsidP="00681766">
            <w:pPr>
              <w:ind w:firstLine="0"/>
              <w:jc w:val="center"/>
              <w:rPr>
                <w:szCs w:val="28"/>
              </w:rPr>
            </w:pPr>
            <w:r>
              <w:rPr>
                <w:szCs w:val="28"/>
                <w:lang w:val="en-US"/>
              </w:rPr>
              <w:t>1</w:t>
            </w:r>
            <w:r>
              <w:rPr>
                <w:szCs w:val="28"/>
              </w:rPr>
              <w:t>1,21±0,03</w:t>
            </w:r>
            <w:r w:rsidRPr="000663E9">
              <w:rPr>
                <w:szCs w:val="28"/>
              </w:rPr>
              <w:t>*</w:t>
            </w:r>
            <w:r w:rsidRPr="000663E9">
              <w:rPr>
                <w:szCs w:val="28"/>
                <w:vertAlign w:val="superscript"/>
              </w:rPr>
              <w:t>#</w:t>
            </w:r>
          </w:p>
        </w:tc>
      </w:tr>
      <w:tr w:rsidR="00243369" w:rsidRPr="000663E9" w14:paraId="1A7D3818" w14:textId="77777777" w:rsidTr="0094415A">
        <w:trPr>
          <w:trHeight w:val="567"/>
          <w:jc w:val="center"/>
        </w:trPr>
        <w:tc>
          <w:tcPr>
            <w:tcW w:w="5015" w:type="dxa"/>
            <w:vAlign w:val="bottom"/>
          </w:tcPr>
          <w:p w14:paraId="2A4F9775" w14:textId="77777777" w:rsidR="00243369" w:rsidRPr="000663E9" w:rsidRDefault="00243369" w:rsidP="00681766">
            <w:pPr>
              <w:ind w:firstLine="0"/>
              <w:jc w:val="left"/>
              <w:rPr>
                <w:szCs w:val="28"/>
              </w:rPr>
            </w:pPr>
            <w:r w:rsidRPr="000663E9">
              <w:rPr>
                <w:szCs w:val="28"/>
              </w:rPr>
              <w:t>Контузія + мелатонін, 10 мг/кг</w:t>
            </w:r>
          </w:p>
        </w:tc>
        <w:tc>
          <w:tcPr>
            <w:tcW w:w="3679" w:type="dxa"/>
            <w:vAlign w:val="bottom"/>
          </w:tcPr>
          <w:p w14:paraId="4A72358D" w14:textId="5F43C239" w:rsidR="00243369" w:rsidRPr="00C6193B" w:rsidRDefault="00243369" w:rsidP="00681766">
            <w:pPr>
              <w:ind w:firstLine="0"/>
              <w:jc w:val="center"/>
              <w:rPr>
                <w:szCs w:val="28"/>
                <w:lang w:val="ru-RU"/>
              </w:rPr>
            </w:pPr>
            <w:r>
              <w:rPr>
                <w:szCs w:val="28"/>
              </w:rPr>
              <w:t>9,03±0,25</w:t>
            </w:r>
            <w:r w:rsidRPr="000663E9">
              <w:rPr>
                <w:szCs w:val="28"/>
              </w:rPr>
              <w:t>*</w:t>
            </w:r>
            <w:r w:rsidRPr="000663E9">
              <w:rPr>
                <w:szCs w:val="28"/>
                <w:vertAlign w:val="superscript"/>
              </w:rPr>
              <w:t>#</w:t>
            </w:r>
            <w:r w:rsidRPr="000663E9">
              <w:rPr>
                <w:szCs w:val="28"/>
              </w:rPr>
              <w:t>^</w:t>
            </w:r>
            <w:r w:rsidRPr="000663E9">
              <w:rPr>
                <w:sz w:val="32"/>
                <w:szCs w:val="32"/>
                <w:vertAlign w:val="superscript"/>
              </w:rPr>
              <w:t>β</w:t>
            </w:r>
          </w:p>
        </w:tc>
      </w:tr>
      <w:tr w:rsidR="00243369" w:rsidRPr="000663E9" w14:paraId="43EF4D2B" w14:textId="77777777" w:rsidTr="0094415A">
        <w:trPr>
          <w:trHeight w:val="567"/>
          <w:jc w:val="center"/>
        </w:trPr>
        <w:tc>
          <w:tcPr>
            <w:tcW w:w="5015" w:type="dxa"/>
            <w:vAlign w:val="bottom"/>
          </w:tcPr>
          <w:p w14:paraId="50DDAA57" w14:textId="77777777" w:rsidR="00243369" w:rsidRPr="000663E9" w:rsidRDefault="00243369" w:rsidP="00681766">
            <w:pPr>
              <w:ind w:firstLine="0"/>
              <w:jc w:val="left"/>
              <w:rPr>
                <w:szCs w:val="28"/>
              </w:rPr>
            </w:pPr>
            <w:r w:rsidRPr="000663E9">
              <w:rPr>
                <w:szCs w:val="28"/>
              </w:rPr>
              <w:t>Контузія + мелатонін, 15 мг/кг</w:t>
            </w:r>
          </w:p>
        </w:tc>
        <w:tc>
          <w:tcPr>
            <w:tcW w:w="3679" w:type="dxa"/>
            <w:vAlign w:val="bottom"/>
          </w:tcPr>
          <w:p w14:paraId="62DC993B" w14:textId="77777777" w:rsidR="00243369" w:rsidRPr="000663E9" w:rsidRDefault="00243369" w:rsidP="00681766">
            <w:pPr>
              <w:ind w:firstLine="0"/>
              <w:jc w:val="center"/>
              <w:rPr>
                <w:szCs w:val="28"/>
              </w:rPr>
            </w:pPr>
            <w:r>
              <w:rPr>
                <w:szCs w:val="28"/>
                <w:lang w:val="en-US"/>
              </w:rPr>
              <w:t>1</w:t>
            </w:r>
            <w:r w:rsidRPr="000663E9">
              <w:rPr>
                <w:szCs w:val="28"/>
              </w:rPr>
              <w:t>2,1</w:t>
            </w:r>
            <w:r>
              <w:rPr>
                <w:szCs w:val="28"/>
              </w:rPr>
              <w:t>2±0,01</w:t>
            </w:r>
            <w:r w:rsidRPr="000663E9">
              <w:rPr>
                <w:szCs w:val="28"/>
              </w:rPr>
              <w:t>*</w:t>
            </w:r>
            <w:r w:rsidRPr="000663E9">
              <w:rPr>
                <w:szCs w:val="28"/>
                <w:vertAlign w:val="superscript"/>
              </w:rPr>
              <w:t>#</w:t>
            </w:r>
          </w:p>
        </w:tc>
      </w:tr>
    </w:tbl>
    <w:bookmarkEnd w:id="43"/>
    <w:p w14:paraId="39803DCB" w14:textId="7BE35533" w:rsidR="00243369" w:rsidRPr="000663E9" w:rsidRDefault="003C50A8" w:rsidP="00681766">
      <w:pPr>
        <w:shd w:val="clear" w:color="auto" w:fill="FFFFFF"/>
        <w:spacing w:after="240"/>
        <w:rPr>
          <w:szCs w:val="28"/>
          <w:vertAlign w:val="superscript"/>
        </w:rPr>
      </w:pPr>
      <w:r>
        <w:rPr>
          <w:szCs w:val="28"/>
        </w:rPr>
        <w:t>Примітки</w:t>
      </w:r>
      <w:r w:rsidR="00243369" w:rsidRPr="000663E9">
        <w:rPr>
          <w:szCs w:val="28"/>
        </w:rPr>
        <w:t xml:space="preserve">: </w:t>
      </w:r>
      <w:r w:rsidR="00243369" w:rsidRPr="00EB5F9B">
        <w:rPr>
          <w:szCs w:val="28"/>
        </w:rPr>
        <w:t xml:space="preserve">* </w:t>
      </w:r>
      <w:r w:rsidR="00A27452">
        <w:rPr>
          <w:szCs w:val="28"/>
        </w:rPr>
        <w:t>-</w:t>
      </w:r>
      <w:r w:rsidR="00243369" w:rsidRPr="00EB5F9B">
        <w:rPr>
          <w:szCs w:val="28"/>
        </w:rPr>
        <w:t xml:space="preserve"> р&lt;0,05 відносно інтактних кролів; # </w:t>
      </w:r>
      <w:r w:rsidR="00A27452">
        <w:rPr>
          <w:szCs w:val="28"/>
        </w:rPr>
        <w:t>-</w:t>
      </w:r>
      <w:r w:rsidR="00243369" w:rsidRPr="00EB5F9B">
        <w:rPr>
          <w:szCs w:val="28"/>
        </w:rPr>
        <w:t xml:space="preserve"> р&lt;0,05 відносно контрольної патології; ^ </w:t>
      </w:r>
      <w:r w:rsidR="00A27452">
        <w:rPr>
          <w:szCs w:val="28"/>
        </w:rPr>
        <w:t>-</w:t>
      </w:r>
      <w:r w:rsidR="00243369" w:rsidRPr="00EB5F9B">
        <w:rPr>
          <w:szCs w:val="28"/>
        </w:rPr>
        <w:t xml:space="preserve"> р&lt;0,05 відносно мелатоніну, 5 мг/кг; β</w:t>
      </w:r>
      <w:r w:rsidR="00243369">
        <w:rPr>
          <w:szCs w:val="28"/>
        </w:rPr>
        <w:t xml:space="preserve"> </w:t>
      </w:r>
      <w:r w:rsidR="00A27452">
        <w:rPr>
          <w:szCs w:val="28"/>
        </w:rPr>
        <w:t>-</w:t>
      </w:r>
      <w:r w:rsidR="00243369" w:rsidRPr="00EB5F9B">
        <w:rPr>
          <w:szCs w:val="28"/>
        </w:rPr>
        <w:t xml:space="preserve"> р&lt;0,05 відносно</w:t>
      </w:r>
      <w:r w:rsidR="00243369" w:rsidRPr="0088048D">
        <w:rPr>
          <w:szCs w:val="28"/>
        </w:rPr>
        <w:t xml:space="preserve"> мелатоніну 15 мг/кг.</w:t>
      </w:r>
    </w:p>
    <w:p w14:paraId="3D1FB32A" w14:textId="766C92F5" w:rsidR="00243369" w:rsidRDefault="00243369" w:rsidP="00681766">
      <w:pPr>
        <w:shd w:val="clear" w:color="auto" w:fill="FFFFFF"/>
        <w:tabs>
          <w:tab w:val="left" w:pos="7320"/>
        </w:tabs>
        <w:rPr>
          <w:szCs w:val="28"/>
        </w:rPr>
      </w:pPr>
      <w:bookmarkStart w:id="44" w:name="_Hlk483443385"/>
      <w:bookmarkEnd w:id="42"/>
      <w:r>
        <w:rPr>
          <w:szCs w:val="28"/>
        </w:rPr>
        <w:t>Курсове парентеральне</w:t>
      </w:r>
      <w:r w:rsidRPr="00BD4C4F">
        <w:rPr>
          <w:szCs w:val="28"/>
        </w:rPr>
        <w:t xml:space="preserve"> терапевтичне застосування, в умовах модельної контузії ока, мелатоніну у досліджуваних дозах сприяло деескалації активності NSE, однак ступінь </w:t>
      </w:r>
      <w:r>
        <w:rPr>
          <w:szCs w:val="28"/>
        </w:rPr>
        <w:t xml:space="preserve">його </w:t>
      </w:r>
      <w:r w:rsidRPr="00BD4C4F">
        <w:rPr>
          <w:szCs w:val="28"/>
        </w:rPr>
        <w:t xml:space="preserve">зниження при різних наважках препарату був виражений неоднаково. </w:t>
      </w:r>
      <w:bookmarkEnd w:id="44"/>
      <w:r w:rsidRPr="00BD4C4F">
        <w:rPr>
          <w:szCs w:val="28"/>
        </w:rPr>
        <w:t>Однак, загальною рисою для мелатоніну дозами 5-15</w:t>
      </w:r>
      <w:r w:rsidR="004E480C">
        <w:rPr>
          <w:szCs w:val="28"/>
        </w:rPr>
        <w:t> </w:t>
      </w:r>
      <w:r w:rsidRPr="00BD4C4F">
        <w:rPr>
          <w:szCs w:val="28"/>
        </w:rPr>
        <w:t>мг/кг, був чітко дозозалежний ефект послаблення явищ нейродеструкції. Реалізації найбільш потужних нейро</w:t>
      </w:r>
      <w:r>
        <w:rPr>
          <w:szCs w:val="28"/>
        </w:rPr>
        <w:t>ретино</w:t>
      </w:r>
      <w:r w:rsidRPr="00BD4C4F">
        <w:rPr>
          <w:szCs w:val="28"/>
        </w:rPr>
        <w:t>протекторних властивостей сприяло застосування розчину мелатоніну наважкою 10</w:t>
      </w:r>
      <w:r w:rsidR="004E480C">
        <w:rPr>
          <w:szCs w:val="28"/>
        </w:rPr>
        <w:t> </w:t>
      </w:r>
      <w:r w:rsidRPr="00BD4C4F">
        <w:rPr>
          <w:szCs w:val="28"/>
        </w:rPr>
        <w:t>мг/кг.</w:t>
      </w:r>
      <w:r>
        <w:rPr>
          <w:szCs w:val="28"/>
        </w:rPr>
        <w:t xml:space="preserve"> </w:t>
      </w:r>
      <w:r w:rsidRPr="0032651E">
        <w:rPr>
          <w:szCs w:val="28"/>
        </w:rPr>
        <w:t xml:space="preserve">Так, його </w:t>
      </w:r>
      <w:r w:rsidRPr="0032651E">
        <w:rPr>
          <w:szCs w:val="28"/>
        </w:rPr>
        <w:lastRenderedPageBreak/>
        <w:t>довенна інфузія згаданою дозою характеризувалась достеменним, відносно групи контрольної патології, зниженням активн</w:t>
      </w:r>
      <w:r>
        <w:rPr>
          <w:szCs w:val="28"/>
        </w:rPr>
        <w:t>ості NSE в середньому у 1,7 разів.</w:t>
      </w:r>
      <w:r w:rsidRPr="0032651E">
        <w:rPr>
          <w:szCs w:val="28"/>
        </w:rPr>
        <w:t xml:space="preserve"> </w:t>
      </w:r>
      <w:r>
        <w:rPr>
          <w:szCs w:val="28"/>
        </w:rPr>
        <w:t>Ц</w:t>
      </w:r>
      <w:r w:rsidRPr="0032651E">
        <w:rPr>
          <w:szCs w:val="28"/>
        </w:rPr>
        <w:t xml:space="preserve">ей ефект був більш </w:t>
      </w:r>
      <w:r>
        <w:rPr>
          <w:szCs w:val="28"/>
        </w:rPr>
        <w:t>ефективним, ніж при застосуванні</w:t>
      </w:r>
      <w:r w:rsidRPr="0032651E">
        <w:rPr>
          <w:szCs w:val="28"/>
        </w:rPr>
        <w:t xml:space="preserve"> </w:t>
      </w:r>
      <w:r>
        <w:rPr>
          <w:szCs w:val="28"/>
        </w:rPr>
        <w:t>мелатоніну дозами 5 та 15</w:t>
      </w:r>
      <w:r w:rsidR="004E480C">
        <w:rPr>
          <w:szCs w:val="28"/>
        </w:rPr>
        <w:t> </w:t>
      </w:r>
      <w:r>
        <w:rPr>
          <w:szCs w:val="28"/>
        </w:rPr>
        <w:t xml:space="preserve">мг/кг, введення яких проявилось достеменним, </w:t>
      </w:r>
      <w:r w:rsidRPr="0032651E">
        <w:rPr>
          <w:szCs w:val="28"/>
        </w:rPr>
        <w:t>відносно групи контрольної патології, зниженням активн</w:t>
      </w:r>
      <w:r>
        <w:rPr>
          <w:szCs w:val="28"/>
        </w:rPr>
        <w:t>ості NSE у 1,4 та 1,3 рази відповідно.</w:t>
      </w:r>
    </w:p>
    <w:p w14:paraId="042919F8" w14:textId="6F1B6190" w:rsidR="00243369" w:rsidRDefault="00243369" w:rsidP="00681766">
      <w:pPr>
        <w:shd w:val="clear" w:color="auto" w:fill="FFFFFF"/>
        <w:tabs>
          <w:tab w:val="left" w:pos="7320"/>
        </w:tabs>
        <w:rPr>
          <w:szCs w:val="28"/>
        </w:rPr>
      </w:pPr>
      <w:r w:rsidRPr="0032651E">
        <w:rPr>
          <w:szCs w:val="28"/>
        </w:rPr>
        <w:t>Отже, на тлі експериментальної контузії зорового аналізатора, умовно-ефективною дозою для</w:t>
      </w:r>
      <w:r>
        <w:rPr>
          <w:szCs w:val="28"/>
        </w:rPr>
        <w:t xml:space="preserve"> мелатоніну, яка забезпечує найменше зростання</w:t>
      </w:r>
      <w:r w:rsidRPr="0032651E">
        <w:rPr>
          <w:szCs w:val="28"/>
        </w:rPr>
        <w:t xml:space="preserve"> активності енолази, відповідно сприяючи більш потужній реалізації його нейро</w:t>
      </w:r>
      <w:r w:rsidR="00FD303D">
        <w:rPr>
          <w:szCs w:val="28"/>
        </w:rPr>
        <w:t>ретино</w:t>
      </w:r>
      <w:r w:rsidRPr="0032651E">
        <w:rPr>
          <w:szCs w:val="28"/>
        </w:rPr>
        <w:t>протекторних ефектів, є доза саме 10</w:t>
      </w:r>
      <w:r w:rsidR="004E480C">
        <w:rPr>
          <w:szCs w:val="28"/>
        </w:rPr>
        <w:t> </w:t>
      </w:r>
      <w:r w:rsidRPr="0032651E">
        <w:rPr>
          <w:szCs w:val="28"/>
        </w:rPr>
        <w:t>мг/кг.</w:t>
      </w:r>
    </w:p>
    <w:p w14:paraId="37D5EC0D" w14:textId="48DD0F40" w:rsidR="00243369" w:rsidRPr="0032651E" w:rsidRDefault="00243369" w:rsidP="00681766">
      <w:pPr>
        <w:rPr>
          <w:szCs w:val="28"/>
        </w:rPr>
      </w:pPr>
      <w:r w:rsidRPr="000663E9">
        <w:rPr>
          <w:szCs w:val="28"/>
        </w:rPr>
        <w:t xml:space="preserve">Результати, що характеризують порівняльний аналіз змін активності NSE при пострілі впритул </w:t>
      </w:r>
      <w:r w:rsidRPr="000663E9">
        <w:rPr>
          <w:szCs w:val="28"/>
          <w:lang w:eastAsia="en-US"/>
        </w:rPr>
        <w:t>до центру рогівки ока кролів за умови окремого лікувального застосування мелатоніну та препаратів-порівняння наведено в таблиці</w:t>
      </w:r>
      <w:r w:rsidR="004E480C">
        <w:rPr>
          <w:szCs w:val="28"/>
          <w:lang w:eastAsia="en-US"/>
        </w:rPr>
        <w:t> </w:t>
      </w:r>
      <w:r w:rsidRPr="000663E9">
        <w:rPr>
          <w:szCs w:val="28"/>
          <w:lang w:eastAsia="en-US"/>
        </w:rPr>
        <w:t xml:space="preserve">3.6. </w:t>
      </w:r>
    </w:p>
    <w:p w14:paraId="24CD87F7" w14:textId="77777777" w:rsidR="00243369" w:rsidRPr="0012705F" w:rsidRDefault="00243369" w:rsidP="00681766">
      <w:pPr>
        <w:shd w:val="clear" w:color="auto" w:fill="FFFFFF"/>
        <w:tabs>
          <w:tab w:val="left" w:pos="7320"/>
        </w:tabs>
        <w:jc w:val="right"/>
        <w:rPr>
          <w:i/>
          <w:szCs w:val="28"/>
        </w:rPr>
      </w:pPr>
      <w:r w:rsidRPr="0012705F">
        <w:rPr>
          <w:i/>
          <w:szCs w:val="28"/>
        </w:rPr>
        <w:t>Таблиця 3.6</w:t>
      </w:r>
    </w:p>
    <w:p w14:paraId="7BE5CF04" w14:textId="77777777" w:rsidR="00243369" w:rsidRPr="0012705F" w:rsidRDefault="00243369" w:rsidP="00681766">
      <w:pPr>
        <w:shd w:val="clear" w:color="auto" w:fill="FFFFFF"/>
        <w:tabs>
          <w:tab w:val="left" w:pos="7320"/>
        </w:tabs>
        <w:ind w:firstLine="0"/>
        <w:jc w:val="center"/>
        <w:rPr>
          <w:b/>
          <w:szCs w:val="28"/>
        </w:rPr>
      </w:pPr>
      <w:r w:rsidRPr="0012705F">
        <w:rPr>
          <w:b/>
          <w:szCs w:val="28"/>
        </w:rPr>
        <w:t xml:space="preserve">Вплив </w:t>
      </w:r>
      <w:r>
        <w:rPr>
          <w:b/>
          <w:szCs w:val="28"/>
        </w:rPr>
        <w:t>курсового застосування</w:t>
      </w:r>
      <w:r w:rsidRPr="0012705F">
        <w:rPr>
          <w:b/>
          <w:szCs w:val="28"/>
        </w:rPr>
        <w:t xml:space="preserve"> мелатоніну, цитиколіну корвітину та тіотриазоліну на активність </w:t>
      </w:r>
      <w:r w:rsidRPr="0012705F">
        <w:rPr>
          <w:b/>
          <w:szCs w:val="28"/>
          <w:lang w:val="en-US"/>
        </w:rPr>
        <w:t>NSE</w:t>
      </w:r>
      <w:r w:rsidRPr="0012705F">
        <w:rPr>
          <w:b/>
          <w:szCs w:val="28"/>
        </w:rPr>
        <w:t xml:space="preserve"> у крові кро</w:t>
      </w:r>
      <w:r>
        <w:rPr>
          <w:b/>
          <w:szCs w:val="28"/>
        </w:rPr>
        <w:t>лів через 24 год після моделювання</w:t>
      </w:r>
      <w:r w:rsidRPr="0012705F">
        <w:rPr>
          <w:b/>
          <w:szCs w:val="28"/>
        </w:rPr>
        <w:t xml:space="preserve"> контузії ока (М±m, n=8)</w:t>
      </w:r>
    </w:p>
    <w:tbl>
      <w:tblPr>
        <w:tblW w:w="8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3"/>
        <w:gridCol w:w="3507"/>
      </w:tblGrid>
      <w:tr w:rsidR="00243369" w:rsidRPr="000663E9" w14:paraId="030EE12F" w14:textId="77777777" w:rsidTr="00221455">
        <w:trPr>
          <w:cantSplit/>
          <w:trHeight w:val="567"/>
          <w:jc w:val="center"/>
        </w:trPr>
        <w:tc>
          <w:tcPr>
            <w:tcW w:w="4673" w:type="dxa"/>
            <w:vAlign w:val="center"/>
          </w:tcPr>
          <w:p w14:paraId="3A43C6D0" w14:textId="77777777" w:rsidR="00243369" w:rsidRPr="000663E9" w:rsidRDefault="00243369" w:rsidP="00681766">
            <w:pPr>
              <w:pStyle w:val="a7"/>
              <w:ind w:firstLine="22"/>
              <w:rPr>
                <w:szCs w:val="28"/>
              </w:rPr>
            </w:pPr>
            <w:r w:rsidRPr="000663E9">
              <w:rPr>
                <w:szCs w:val="28"/>
              </w:rPr>
              <w:t>Дослідні групи</w:t>
            </w:r>
          </w:p>
        </w:tc>
        <w:tc>
          <w:tcPr>
            <w:tcW w:w="3507" w:type="dxa"/>
            <w:vAlign w:val="center"/>
          </w:tcPr>
          <w:p w14:paraId="552EE4DD" w14:textId="77777777" w:rsidR="00243369" w:rsidRPr="000663E9" w:rsidRDefault="00243369" w:rsidP="00681766">
            <w:pPr>
              <w:pStyle w:val="7"/>
              <w:spacing w:before="0"/>
              <w:ind w:firstLine="28"/>
              <w:jc w:val="center"/>
              <w:rPr>
                <w:rFonts w:ascii="Times New Roman" w:hAnsi="Times New Roman"/>
                <w:i w:val="0"/>
                <w:color w:val="auto"/>
                <w:szCs w:val="28"/>
              </w:rPr>
            </w:pPr>
            <w:r w:rsidRPr="000663E9">
              <w:rPr>
                <w:rFonts w:ascii="Times New Roman" w:hAnsi="Times New Roman"/>
                <w:i w:val="0"/>
                <w:color w:val="auto"/>
                <w:szCs w:val="28"/>
              </w:rPr>
              <w:t>Рівень активності NSE (нг/мл)</w:t>
            </w:r>
          </w:p>
        </w:tc>
      </w:tr>
      <w:tr w:rsidR="00243369" w:rsidRPr="000663E9" w14:paraId="52145848" w14:textId="77777777" w:rsidTr="000B30B7">
        <w:trPr>
          <w:trHeight w:val="567"/>
          <w:jc w:val="center"/>
        </w:trPr>
        <w:tc>
          <w:tcPr>
            <w:tcW w:w="4673" w:type="dxa"/>
            <w:vAlign w:val="bottom"/>
          </w:tcPr>
          <w:p w14:paraId="6CE174F4" w14:textId="77777777" w:rsidR="00243369" w:rsidRPr="000663E9" w:rsidRDefault="00243369" w:rsidP="00681766">
            <w:pPr>
              <w:ind w:firstLine="22"/>
              <w:jc w:val="left"/>
              <w:rPr>
                <w:szCs w:val="28"/>
              </w:rPr>
            </w:pPr>
            <w:r w:rsidRPr="000663E9">
              <w:rPr>
                <w:szCs w:val="28"/>
              </w:rPr>
              <w:t>Інтактні кролі</w:t>
            </w:r>
          </w:p>
        </w:tc>
        <w:tc>
          <w:tcPr>
            <w:tcW w:w="3507" w:type="dxa"/>
            <w:vAlign w:val="bottom"/>
          </w:tcPr>
          <w:p w14:paraId="2050AD48" w14:textId="77777777" w:rsidR="00243369" w:rsidRPr="000663E9" w:rsidRDefault="00243369" w:rsidP="00681766">
            <w:pPr>
              <w:ind w:firstLine="28"/>
              <w:jc w:val="center"/>
              <w:rPr>
                <w:szCs w:val="28"/>
              </w:rPr>
            </w:pPr>
            <w:r w:rsidRPr="000663E9">
              <w:rPr>
                <w:szCs w:val="28"/>
              </w:rPr>
              <w:t>0,35±0,02</w:t>
            </w:r>
          </w:p>
        </w:tc>
      </w:tr>
      <w:tr w:rsidR="00243369" w:rsidRPr="000663E9" w14:paraId="1C56614D" w14:textId="77777777" w:rsidTr="000B30B7">
        <w:trPr>
          <w:trHeight w:val="567"/>
          <w:jc w:val="center"/>
        </w:trPr>
        <w:tc>
          <w:tcPr>
            <w:tcW w:w="4673" w:type="dxa"/>
            <w:vAlign w:val="bottom"/>
          </w:tcPr>
          <w:p w14:paraId="718B93AD" w14:textId="77777777" w:rsidR="00243369" w:rsidRPr="000663E9" w:rsidRDefault="00243369" w:rsidP="00681766">
            <w:pPr>
              <w:ind w:firstLine="0"/>
              <w:jc w:val="left"/>
              <w:rPr>
                <w:szCs w:val="28"/>
              </w:rPr>
            </w:pPr>
            <w:r>
              <w:rPr>
                <w:szCs w:val="28"/>
              </w:rPr>
              <w:t>Контрольна патологія</w:t>
            </w:r>
          </w:p>
        </w:tc>
        <w:tc>
          <w:tcPr>
            <w:tcW w:w="3507" w:type="dxa"/>
            <w:vAlign w:val="bottom"/>
          </w:tcPr>
          <w:p w14:paraId="12AD45AB" w14:textId="77777777" w:rsidR="00243369" w:rsidRPr="000663E9" w:rsidRDefault="00243369" w:rsidP="00681766">
            <w:pPr>
              <w:ind w:firstLine="28"/>
              <w:jc w:val="center"/>
              <w:rPr>
                <w:szCs w:val="28"/>
              </w:rPr>
            </w:pPr>
            <w:r w:rsidRPr="000663E9">
              <w:rPr>
                <w:szCs w:val="28"/>
              </w:rPr>
              <w:t>15,1</w:t>
            </w:r>
            <w:r>
              <w:rPr>
                <w:szCs w:val="28"/>
                <w:lang w:val="en-US"/>
              </w:rPr>
              <w:t>6</w:t>
            </w:r>
            <w:r w:rsidRPr="000663E9">
              <w:rPr>
                <w:szCs w:val="28"/>
              </w:rPr>
              <w:t>±0,26*</w:t>
            </w:r>
          </w:p>
        </w:tc>
      </w:tr>
      <w:tr w:rsidR="00243369" w:rsidRPr="000663E9" w14:paraId="6771F1AA" w14:textId="77777777" w:rsidTr="000B30B7">
        <w:trPr>
          <w:trHeight w:val="567"/>
          <w:jc w:val="center"/>
        </w:trPr>
        <w:tc>
          <w:tcPr>
            <w:tcW w:w="4673" w:type="dxa"/>
            <w:vAlign w:val="bottom"/>
          </w:tcPr>
          <w:p w14:paraId="38DF98F2" w14:textId="77777777" w:rsidR="00243369" w:rsidRPr="000663E9" w:rsidRDefault="00243369" w:rsidP="00681766">
            <w:pPr>
              <w:ind w:firstLine="22"/>
              <w:jc w:val="left"/>
              <w:rPr>
                <w:szCs w:val="28"/>
              </w:rPr>
            </w:pPr>
            <w:r w:rsidRPr="000663E9">
              <w:rPr>
                <w:szCs w:val="28"/>
              </w:rPr>
              <w:t>Контузія + мелатонін,</w:t>
            </w:r>
            <w:r>
              <w:rPr>
                <w:szCs w:val="28"/>
              </w:rPr>
              <w:t xml:space="preserve"> </w:t>
            </w:r>
            <w:r w:rsidRPr="000663E9">
              <w:rPr>
                <w:szCs w:val="28"/>
              </w:rPr>
              <w:t>10 мг/кг</w:t>
            </w:r>
          </w:p>
        </w:tc>
        <w:tc>
          <w:tcPr>
            <w:tcW w:w="3507" w:type="dxa"/>
            <w:vAlign w:val="bottom"/>
          </w:tcPr>
          <w:p w14:paraId="74FB4AD0" w14:textId="2D93A62C" w:rsidR="00243369" w:rsidRPr="000663E9" w:rsidRDefault="00243369" w:rsidP="00681766">
            <w:pPr>
              <w:ind w:firstLine="0"/>
              <w:jc w:val="center"/>
              <w:rPr>
                <w:szCs w:val="28"/>
              </w:rPr>
            </w:pPr>
            <w:r>
              <w:rPr>
                <w:szCs w:val="28"/>
              </w:rPr>
              <w:t>9,03±0,2</w:t>
            </w:r>
            <w:r w:rsidRPr="000663E9">
              <w:rPr>
                <w:szCs w:val="28"/>
              </w:rPr>
              <w:t>5*</w:t>
            </w:r>
            <w:r w:rsidRPr="000663E9">
              <w:rPr>
                <w:szCs w:val="28"/>
                <w:vertAlign w:val="superscript"/>
              </w:rPr>
              <w:t>#€©</w:t>
            </w:r>
            <w:r w:rsidRPr="000663E9">
              <w:rPr>
                <w:rFonts w:ascii="Cambria Math" w:hAnsi="Cambria Math"/>
                <w:sz w:val="32"/>
                <w:szCs w:val="32"/>
                <w:vertAlign w:val="superscript"/>
              </w:rPr>
              <w:t>°</w:t>
            </w:r>
          </w:p>
        </w:tc>
      </w:tr>
      <w:tr w:rsidR="00243369" w:rsidRPr="000663E9" w14:paraId="29EB2464" w14:textId="77777777" w:rsidTr="000B30B7">
        <w:trPr>
          <w:trHeight w:val="567"/>
          <w:jc w:val="center"/>
        </w:trPr>
        <w:tc>
          <w:tcPr>
            <w:tcW w:w="4673" w:type="dxa"/>
            <w:vAlign w:val="bottom"/>
          </w:tcPr>
          <w:p w14:paraId="1950FA60" w14:textId="77777777" w:rsidR="00243369" w:rsidRPr="000663E9" w:rsidRDefault="00243369" w:rsidP="00681766">
            <w:pPr>
              <w:ind w:firstLine="22"/>
              <w:jc w:val="left"/>
              <w:rPr>
                <w:szCs w:val="28"/>
              </w:rPr>
            </w:pPr>
            <w:r w:rsidRPr="000663E9">
              <w:rPr>
                <w:szCs w:val="28"/>
              </w:rPr>
              <w:t>Контузія + цитиколін,</w:t>
            </w:r>
            <w:r>
              <w:rPr>
                <w:szCs w:val="28"/>
              </w:rPr>
              <w:t xml:space="preserve"> </w:t>
            </w:r>
            <w:r w:rsidRPr="000663E9">
              <w:rPr>
                <w:szCs w:val="28"/>
              </w:rPr>
              <w:t>250 мг/кг</w:t>
            </w:r>
          </w:p>
        </w:tc>
        <w:tc>
          <w:tcPr>
            <w:tcW w:w="3507" w:type="dxa"/>
            <w:vAlign w:val="bottom"/>
          </w:tcPr>
          <w:p w14:paraId="52A1F2C4" w14:textId="77777777" w:rsidR="00243369" w:rsidRPr="000663E9" w:rsidRDefault="00243369" w:rsidP="00681766">
            <w:pPr>
              <w:ind w:firstLine="28"/>
              <w:jc w:val="center"/>
              <w:rPr>
                <w:szCs w:val="28"/>
              </w:rPr>
            </w:pPr>
            <w:r>
              <w:rPr>
                <w:szCs w:val="28"/>
              </w:rPr>
              <w:t>9,92±0,26</w:t>
            </w:r>
            <w:r w:rsidRPr="000663E9">
              <w:rPr>
                <w:szCs w:val="28"/>
              </w:rPr>
              <w:t>*</w:t>
            </w:r>
            <w:r w:rsidRPr="000663E9">
              <w:rPr>
                <w:szCs w:val="28"/>
                <w:vertAlign w:val="superscript"/>
              </w:rPr>
              <w:t>#€©</w:t>
            </w:r>
          </w:p>
        </w:tc>
      </w:tr>
      <w:tr w:rsidR="00243369" w:rsidRPr="000663E9" w14:paraId="7C942676" w14:textId="77777777" w:rsidTr="000B30B7">
        <w:trPr>
          <w:trHeight w:val="567"/>
          <w:jc w:val="center"/>
        </w:trPr>
        <w:tc>
          <w:tcPr>
            <w:tcW w:w="4673" w:type="dxa"/>
            <w:vAlign w:val="bottom"/>
          </w:tcPr>
          <w:p w14:paraId="3CDFEC57" w14:textId="77777777" w:rsidR="00243369" w:rsidRPr="000663E9" w:rsidRDefault="00243369" w:rsidP="00681766">
            <w:pPr>
              <w:ind w:firstLine="22"/>
              <w:jc w:val="left"/>
              <w:rPr>
                <w:szCs w:val="28"/>
              </w:rPr>
            </w:pPr>
            <w:r w:rsidRPr="000663E9">
              <w:rPr>
                <w:szCs w:val="28"/>
              </w:rPr>
              <w:t>Контузія + корвітин,</w:t>
            </w:r>
            <w:r>
              <w:rPr>
                <w:szCs w:val="28"/>
              </w:rPr>
              <w:t xml:space="preserve"> </w:t>
            </w:r>
            <w:r w:rsidRPr="000663E9">
              <w:rPr>
                <w:szCs w:val="28"/>
              </w:rPr>
              <w:t>10 мг/кг</w:t>
            </w:r>
          </w:p>
        </w:tc>
        <w:tc>
          <w:tcPr>
            <w:tcW w:w="3507" w:type="dxa"/>
            <w:vAlign w:val="bottom"/>
          </w:tcPr>
          <w:p w14:paraId="757AA18A" w14:textId="77777777" w:rsidR="00243369" w:rsidRPr="000663E9" w:rsidRDefault="00243369" w:rsidP="00681766">
            <w:pPr>
              <w:ind w:firstLine="28"/>
              <w:jc w:val="center"/>
              <w:rPr>
                <w:szCs w:val="28"/>
              </w:rPr>
            </w:pPr>
            <w:r>
              <w:rPr>
                <w:szCs w:val="28"/>
              </w:rPr>
              <w:t>11,32</w:t>
            </w:r>
            <w:r w:rsidRPr="000663E9">
              <w:rPr>
                <w:szCs w:val="28"/>
              </w:rPr>
              <w:t>±0,37*</w:t>
            </w:r>
            <w:r w:rsidRPr="000663E9">
              <w:rPr>
                <w:szCs w:val="28"/>
                <w:vertAlign w:val="superscript"/>
              </w:rPr>
              <w:t>#</w:t>
            </w:r>
          </w:p>
        </w:tc>
      </w:tr>
      <w:tr w:rsidR="00243369" w:rsidRPr="000663E9" w14:paraId="4CFE9AC0" w14:textId="77777777" w:rsidTr="000B30B7">
        <w:trPr>
          <w:trHeight w:val="567"/>
          <w:jc w:val="center"/>
        </w:trPr>
        <w:tc>
          <w:tcPr>
            <w:tcW w:w="4673" w:type="dxa"/>
            <w:vAlign w:val="bottom"/>
          </w:tcPr>
          <w:p w14:paraId="5A947C78" w14:textId="77777777" w:rsidR="00243369" w:rsidRPr="000663E9" w:rsidRDefault="00243369" w:rsidP="00681766">
            <w:pPr>
              <w:ind w:firstLine="22"/>
              <w:jc w:val="left"/>
              <w:rPr>
                <w:szCs w:val="28"/>
              </w:rPr>
            </w:pPr>
            <w:r w:rsidRPr="000663E9">
              <w:rPr>
                <w:szCs w:val="28"/>
              </w:rPr>
              <w:t>Контузія + тіотриазолін,</w:t>
            </w:r>
            <w:r>
              <w:rPr>
                <w:szCs w:val="28"/>
              </w:rPr>
              <w:t xml:space="preserve"> </w:t>
            </w:r>
            <w:r w:rsidRPr="000663E9">
              <w:rPr>
                <w:szCs w:val="28"/>
              </w:rPr>
              <w:t>100 мг/кг</w:t>
            </w:r>
          </w:p>
        </w:tc>
        <w:tc>
          <w:tcPr>
            <w:tcW w:w="3507" w:type="dxa"/>
            <w:vAlign w:val="bottom"/>
          </w:tcPr>
          <w:p w14:paraId="0D77EE53" w14:textId="77777777" w:rsidR="00243369" w:rsidRPr="000663E9" w:rsidRDefault="00243369" w:rsidP="00681766">
            <w:pPr>
              <w:ind w:firstLine="28"/>
              <w:jc w:val="center"/>
              <w:rPr>
                <w:szCs w:val="28"/>
              </w:rPr>
            </w:pPr>
            <w:r>
              <w:rPr>
                <w:szCs w:val="28"/>
              </w:rPr>
              <w:t>11,86±0,38</w:t>
            </w:r>
            <w:r w:rsidRPr="000663E9">
              <w:rPr>
                <w:szCs w:val="28"/>
              </w:rPr>
              <w:t>*</w:t>
            </w:r>
            <w:r w:rsidRPr="000663E9">
              <w:rPr>
                <w:szCs w:val="28"/>
                <w:vertAlign w:val="superscript"/>
              </w:rPr>
              <w:t>#</w:t>
            </w:r>
          </w:p>
        </w:tc>
      </w:tr>
    </w:tbl>
    <w:p w14:paraId="28513686" w14:textId="2BC841D2" w:rsidR="00243369" w:rsidRPr="003D33B4" w:rsidRDefault="003C50A8" w:rsidP="00681766">
      <w:pPr>
        <w:shd w:val="clear" w:color="auto" w:fill="FFFFFF"/>
        <w:spacing w:after="240"/>
        <w:rPr>
          <w:szCs w:val="28"/>
        </w:rPr>
      </w:pPr>
      <w:r>
        <w:rPr>
          <w:szCs w:val="28"/>
        </w:rPr>
        <w:t>Примітки</w:t>
      </w:r>
      <w:r w:rsidR="00243369" w:rsidRPr="003D33B4">
        <w:rPr>
          <w:szCs w:val="28"/>
        </w:rPr>
        <w:t>:</w:t>
      </w:r>
      <w:r w:rsidR="00243369" w:rsidRPr="003D33B4">
        <w:rPr>
          <w:b/>
          <w:szCs w:val="28"/>
        </w:rPr>
        <w:t xml:space="preserve"> </w:t>
      </w:r>
      <w:r w:rsidR="00243369" w:rsidRPr="003D33B4">
        <w:rPr>
          <w:szCs w:val="28"/>
        </w:rPr>
        <w:t xml:space="preserve">* </w:t>
      </w:r>
      <w:r w:rsidR="00A27452">
        <w:rPr>
          <w:szCs w:val="28"/>
        </w:rPr>
        <w:t>-</w:t>
      </w:r>
      <w:r w:rsidR="00243369" w:rsidRPr="003D33B4">
        <w:rPr>
          <w:szCs w:val="28"/>
        </w:rPr>
        <w:t xml:space="preserve"> р&lt;0,05 відносно інтактних тварин; # </w:t>
      </w:r>
      <w:r w:rsidR="00A27452">
        <w:rPr>
          <w:szCs w:val="28"/>
        </w:rPr>
        <w:t>-</w:t>
      </w:r>
      <w:r w:rsidR="00243369" w:rsidRPr="003D33B4">
        <w:rPr>
          <w:szCs w:val="28"/>
        </w:rPr>
        <w:t xml:space="preserve"> р&lt;0,05 відносно контрольної патології; € </w:t>
      </w:r>
      <w:r w:rsidR="00A27452">
        <w:rPr>
          <w:szCs w:val="28"/>
        </w:rPr>
        <w:t>-</w:t>
      </w:r>
      <w:r w:rsidR="00243369" w:rsidRPr="003D33B4">
        <w:rPr>
          <w:szCs w:val="28"/>
        </w:rPr>
        <w:t xml:space="preserve"> р&lt;0,05 відносно тіотриазоліну; © </w:t>
      </w:r>
      <w:r w:rsidR="00A27452">
        <w:rPr>
          <w:szCs w:val="28"/>
        </w:rPr>
        <w:t>-</w:t>
      </w:r>
      <w:r w:rsidR="00243369" w:rsidRPr="003D33B4">
        <w:rPr>
          <w:szCs w:val="28"/>
        </w:rPr>
        <w:t xml:space="preserve"> р&lt;0,05 відносно корвітину; °</w:t>
      </w:r>
      <w:r w:rsidR="00243369">
        <w:rPr>
          <w:szCs w:val="28"/>
        </w:rPr>
        <w:t xml:space="preserve"> </w:t>
      </w:r>
      <w:r w:rsidR="00A27452">
        <w:rPr>
          <w:szCs w:val="28"/>
        </w:rPr>
        <w:t>-</w:t>
      </w:r>
      <w:r w:rsidR="00243369" w:rsidRPr="003D33B4">
        <w:rPr>
          <w:szCs w:val="28"/>
        </w:rPr>
        <w:t xml:space="preserve"> р&lt;0,05 відносно цитиколіну.</w:t>
      </w:r>
    </w:p>
    <w:p w14:paraId="3EF8A867" w14:textId="5DF20FD7" w:rsidR="00243369" w:rsidRDefault="00243369" w:rsidP="00681766">
      <w:pPr>
        <w:rPr>
          <w:szCs w:val="28"/>
        </w:rPr>
      </w:pPr>
      <w:r w:rsidRPr="0032651E">
        <w:rPr>
          <w:szCs w:val="28"/>
        </w:rPr>
        <w:lastRenderedPageBreak/>
        <w:t>Всі досліджувані речовини, як мелатонін дозою</w:t>
      </w:r>
      <w:r>
        <w:rPr>
          <w:szCs w:val="28"/>
        </w:rPr>
        <w:t xml:space="preserve"> 10</w:t>
      </w:r>
      <w:r w:rsidR="004E480C">
        <w:rPr>
          <w:szCs w:val="28"/>
        </w:rPr>
        <w:t> </w:t>
      </w:r>
      <w:r>
        <w:rPr>
          <w:szCs w:val="28"/>
        </w:rPr>
        <w:t>мг/кг, так і обрані референс-препарати</w:t>
      </w:r>
      <w:r w:rsidRPr="0032651E">
        <w:rPr>
          <w:szCs w:val="28"/>
        </w:rPr>
        <w:t xml:space="preserve">, сприяли вірогідному зменшенню, відносно тварин групи контрольної патології, активності NSE в кінці першої доби </w:t>
      </w:r>
      <w:r>
        <w:rPr>
          <w:szCs w:val="28"/>
        </w:rPr>
        <w:t xml:space="preserve">експериментальної </w:t>
      </w:r>
      <w:r w:rsidRPr="0032651E">
        <w:rPr>
          <w:szCs w:val="28"/>
        </w:rPr>
        <w:t>контузії</w:t>
      </w:r>
      <w:r>
        <w:rPr>
          <w:szCs w:val="28"/>
        </w:rPr>
        <w:t xml:space="preserve"> органу зору</w:t>
      </w:r>
      <w:r w:rsidRPr="0032651E">
        <w:rPr>
          <w:szCs w:val="28"/>
        </w:rPr>
        <w:t xml:space="preserve">. Це вказує на наявність у них нейроретинопротективної активності. Слід відмітити </w:t>
      </w:r>
      <w:r w:rsidR="00A27452">
        <w:rPr>
          <w:szCs w:val="28"/>
        </w:rPr>
        <w:t>-</w:t>
      </w:r>
      <w:r w:rsidRPr="0032651E">
        <w:rPr>
          <w:szCs w:val="28"/>
        </w:rPr>
        <w:t xml:space="preserve"> виразність цього впливу виражена по-різному, що свідчить про неоднаковий за величиною ступінь їх захисного впливу на </w:t>
      </w:r>
      <w:r w:rsidR="004E480C">
        <w:rPr>
          <w:szCs w:val="28"/>
        </w:rPr>
        <w:t xml:space="preserve">гангліонарні </w:t>
      </w:r>
      <w:r>
        <w:rPr>
          <w:szCs w:val="28"/>
        </w:rPr>
        <w:t>нейрони</w:t>
      </w:r>
      <w:r w:rsidR="004E480C">
        <w:rPr>
          <w:szCs w:val="28"/>
        </w:rPr>
        <w:t xml:space="preserve"> сітківки</w:t>
      </w:r>
      <w:r w:rsidRPr="00544D69">
        <w:rPr>
          <w:szCs w:val="28"/>
        </w:rPr>
        <w:t>.</w:t>
      </w:r>
      <w:r w:rsidRPr="0032651E">
        <w:rPr>
          <w:szCs w:val="28"/>
        </w:rPr>
        <w:t xml:space="preserve"> </w:t>
      </w:r>
    </w:p>
    <w:p w14:paraId="64615CCB" w14:textId="1A61BFFE" w:rsidR="00243369" w:rsidRDefault="00243369" w:rsidP="00681766">
      <w:pPr>
        <w:rPr>
          <w:szCs w:val="28"/>
        </w:rPr>
      </w:pPr>
      <w:r w:rsidRPr="0032651E">
        <w:rPr>
          <w:szCs w:val="28"/>
        </w:rPr>
        <w:t>Найбільш потужний нейроретинопротективний ефект проявив мелатонін у</w:t>
      </w:r>
      <w:r>
        <w:rPr>
          <w:szCs w:val="28"/>
        </w:rPr>
        <w:t>мовно-ефективною дозою 10</w:t>
      </w:r>
      <w:r w:rsidR="00DE032E">
        <w:rPr>
          <w:szCs w:val="28"/>
        </w:rPr>
        <w:t> </w:t>
      </w:r>
      <w:r>
        <w:rPr>
          <w:szCs w:val="28"/>
        </w:rPr>
        <w:t>мг/кг</w:t>
      </w:r>
      <w:r w:rsidRPr="0032651E">
        <w:rPr>
          <w:szCs w:val="28"/>
        </w:rPr>
        <w:t>.</w:t>
      </w:r>
      <w:r>
        <w:rPr>
          <w:szCs w:val="28"/>
        </w:rPr>
        <w:t xml:space="preserve"> </w:t>
      </w:r>
      <w:r w:rsidRPr="000663E9">
        <w:rPr>
          <w:szCs w:val="28"/>
        </w:rPr>
        <w:t>Як вже було відмічено вище, на тлі його довенного застосування</w:t>
      </w:r>
      <w:r>
        <w:rPr>
          <w:szCs w:val="28"/>
        </w:rPr>
        <w:t>,</w:t>
      </w:r>
      <w:r w:rsidRPr="000663E9">
        <w:rPr>
          <w:szCs w:val="28"/>
        </w:rPr>
        <w:t xml:space="preserve"> активність досліджуваного маркера знизилась відносно тварин</w:t>
      </w:r>
      <w:r>
        <w:rPr>
          <w:szCs w:val="28"/>
        </w:rPr>
        <w:t xml:space="preserve"> групи контролю</w:t>
      </w:r>
      <w:r w:rsidRPr="000663E9">
        <w:rPr>
          <w:szCs w:val="28"/>
        </w:rPr>
        <w:t xml:space="preserve"> </w:t>
      </w:r>
      <w:r>
        <w:rPr>
          <w:szCs w:val="28"/>
        </w:rPr>
        <w:t>в середньому відповідно на 40,4</w:t>
      </w:r>
      <w:r w:rsidRPr="000663E9">
        <w:rPr>
          <w:szCs w:val="28"/>
        </w:rPr>
        <w:t>% (р&lt;0,05). Лікування кролів із модельною контузією ока цитиколіном, тіотриазоліном або корвітином супроводжу</w:t>
      </w:r>
      <w:r>
        <w:rPr>
          <w:szCs w:val="28"/>
        </w:rPr>
        <w:t>валось вірогідно меншим</w:t>
      </w:r>
      <w:r w:rsidRPr="000663E9">
        <w:rPr>
          <w:szCs w:val="28"/>
        </w:rPr>
        <w:t xml:space="preserve"> </w:t>
      </w:r>
      <w:r>
        <w:rPr>
          <w:szCs w:val="28"/>
        </w:rPr>
        <w:t>зниженням</w:t>
      </w:r>
      <w:r w:rsidRPr="000663E9">
        <w:rPr>
          <w:szCs w:val="28"/>
        </w:rPr>
        <w:t xml:space="preserve"> активності NSE в середньому відповідно на 34,6</w:t>
      </w:r>
      <w:r>
        <w:rPr>
          <w:szCs w:val="28"/>
        </w:rPr>
        <w:t>%, 21,8%</w:t>
      </w:r>
      <w:r w:rsidRPr="000663E9">
        <w:rPr>
          <w:szCs w:val="28"/>
        </w:rPr>
        <w:t xml:space="preserve"> та 25,3%</w:t>
      </w:r>
      <w:r w:rsidR="00771859">
        <w:rPr>
          <w:szCs w:val="28"/>
        </w:rPr>
        <w:t xml:space="preserve"> (р&lt;0,05)</w:t>
      </w:r>
      <w:r w:rsidRPr="000663E9">
        <w:rPr>
          <w:szCs w:val="28"/>
        </w:rPr>
        <w:t>. Мембранопротекторна активність мелатоніну (10</w:t>
      </w:r>
      <w:r w:rsidR="00DE032E">
        <w:rPr>
          <w:szCs w:val="28"/>
        </w:rPr>
        <w:t> </w:t>
      </w:r>
      <w:r w:rsidRPr="000663E9">
        <w:rPr>
          <w:szCs w:val="28"/>
        </w:rPr>
        <w:t>мг/кг) вірогідно перевершує аналогічний ефект цитиколін</w:t>
      </w:r>
      <w:r>
        <w:rPr>
          <w:szCs w:val="28"/>
        </w:rPr>
        <w:t>у (250</w:t>
      </w:r>
      <w:r w:rsidR="00DE032E">
        <w:rPr>
          <w:szCs w:val="28"/>
        </w:rPr>
        <w:t> </w:t>
      </w:r>
      <w:r>
        <w:rPr>
          <w:szCs w:val="28"/>
        </w:rPr>
        <w:t xml:space="preserve">мг/кг) в середньому на </w:t>
      </w:r>
      <w:r w:rsidRPr="000663E9">
        <w:rPr>
          <w:szCs w:val="28"/>
        </w:rPr>
        <w:t>9%,</w:t>
      </w:r>
      <w:r>
        <w:rPr>
          <w:szCs w:val="28"/>
        </w:rPr>
        <w:t xml:space="preserve"> корвітину (</w:t>
      </w:r>
      <w:r w:rsidRPr="000663E9">
        <w:rPr>
          <w:szCs w:val="28"/>
        </w:rPr>
        <w:t>10</w:t>
      </w:r>
      <w:r w:rsidR="003F7872">
        <w:rPr>
          <w:szCs w:val="28"/>
        </w:rPr>
        <w:t> </w:t>
      </w:r>
      <w:r w:rsidRPr="000663E9">
        <w:rPr>
          <w:szCs w:val="28"/>
        </w:rPr>
        <w:t>мг/кг</w:t>
      </w:r>
      <w:r>
        <w:rPr>
          <w:szCs w:val="28"/>
        </w:rPr>
        <w:t>) на 20,2% та тіотриазоліну (</w:t>
      </w:r>
      <w:r w:rsidRPr="000663E9">
        <w:rPr>
          <w:szCs w:val="28"/>
        </w:rPr>
        <w:t>100</w:t>
      </w:r>
      <w:r w:rsidR="003F7872">
        <w:rPr>
          <w:szCs w:val="28"/>
        </w:rPr>
        <w:t> </w:t>
      </w:r>
      <w:r w:rsidRPr="000663E9">
        <w:rPr>
          <w:szCs w:val="28"/>
        </w:rPr>
        <w:t>мг/кг</w:t>
      </w:r>
      <w:r>
        <w:rPr>
          <w:szCs w:val="28"/>
        </w:rPr>
        <w:t>) на 23,9%</w:t>
      </w:r>
      <w:r w:rsidR="00771859">
        <w:rPr>
          <w:szCs w:val="28"/>
        </w:rPr>
        <w:t xml:space="preserve"> </w:t>
      </w:r>
      <w:r w:rsidR="00771859" w:rsidRPr="000663E9">
        <w:rPr>
          <w:szCs w:val="28"/>
        </w:rPr>
        <w:t>(р&lt;0,05)</w:t>
      </w:r>
      <w:r>
        <w:rPr>
          <w:szCs w:val="28"/>
        </w:rPr>
        <w:t>,</w:t>
      </w:r>
      <w:r w:rsidRPr="000663E9">
        <w:rPr>
          <w:szCs w:val="28"/>
        </w:rPr>
        <w:t xml:space="preserve"> що, зважаючи на високу чутливість імуноферментної верифікації нейромаркерів в сироватці крові, є достовірним, а значить і суттєвим для аналізу. </w:t>
      </w:r>
      <w:r w:rsidR="00893C2A">
        <w:rPr>
          <w:szCs w:val="28"/>
        </w:rPr>
        <w:t>Курсове</w:t>
      </w:r>
      <w:r w:rsidR="00893C2A" w:rsidRPr="00A96146">
        <w:rPr>
          <w:szCs w:val="28"/>
        </w:rPr>
        <w:t xml:space="preserve"> терапевтичне</w:t>
      </w:r>
      <w:r w:rsidR="00893C2A">
        <w:rPr>
          <w:szCs w:val="28"/>
        </w:rPr>
        <w:t xml:space="preserve"> в/в</w:t>
      </w:r>
      <w:r w:rsidR="00893C2A" w:rsidRPr="00A96146">
        <w:rPr>
          <w:szCs w:val="28"/>
        </w:rPr>
        <w:t xml:space="preserve"> </w:t>
      </w:r>
      <w:r w:rsidR="00893C2A">
        <w:rPr>
          <w:szCs w:val="28"/>
        </w:rPr>
        <w:t>застосування досліджуваних речовин у</w:t>
      </w:r>
      <w:r w:rsidR="00893C2A" w:rsidRPr="00A96146">
        <w:rPr>
          <w:szCs w:val="28"/>
        </w:rPr>
        <w:t xml:space="preserve"> запропонованих дозах сприяє збереженню </w:t>
      </w:r>
      <w:r w:rsidR="00893C2A">
        <w:rPr>
          <w:szCs w:val="28"/>
        </w:rPr>
        <w:t xml:space="preserve">цитоархітектонічної </w:t>
      </w:r>
      <w:r w:rsidR="00893C2A" w:rsidRPr="00A96146">
        <w:rPr>
          <w:szCs w:val="28"/>
        </w:rPr>
        <w:t>цілісності</w:t>
      </w:r>
      <w:r w:rsidR="00893C2A">
        <w:rPr>
          <w:szCs w:val="28"/>
        </w:rPr>
        <w:t xml:space="preserve"> </w:t>
      </w:r>
      <w:r w:rsidR="00893C2A" w:rsidRPr="00E719D2">
        <w:rPr>
          <w:szCs w:val="28"/>
        </w:rPr>
        <w:t xml:space="preserve">нейронів сітківки та </w:t>
      </w:r>
      <w:r w:rsidR="00893C2A">
        <w:rPr>
          <w:szCs w:val="28"/>
        </w:rPr>
        <w:t>ЗН</w:t>
      </w:r>
      <w:r w:rsidR="00893C2A" w:rsidRPr="00E719D2">
        <w:rPr>
          <w:szCs w:val="28"/>
        </w:rPr>
        <w:t xml:space="preserve"> </w:t>
      </w:r>
      <w:r w:rsidR="00893C2A" w:rsidRPr="00A96146">
        <w:rPr>
          <w:szCs w:val="28"/>
        </w:rPr>
        <w:t>при</w:t>
      </w:r>
      <w:r w:rsidR="00893C2A">
        <w:rPr>
          <w:szCs w:val="28"/>
        </w:rPr>
        <w:t xml:space="preserve"> експериментальній</w:t>
      </w:r>
      <w:r w:rsidR="00893C2A" w:rsidRPr="00A96146">
        <w:rPr>
          <w:szCs w:val="28"/>
        </w:rPr>
        <w:t xml:space="preserve"> патології.</w:t>
      </w:r>
    </w:p>
    <w:p w14:paraId="0631CEBC" w14:textId="3DC5CC15" w:rsidR="00243369" w:rsidRDefault="00243369" w:rsidP="00681766">
      <w:pPr>
        <w:rPr>
          <w:szCs w:val="28"/>
        </w:rPr>
      </w:pPr>
      <w:r w:rsidRPr="000663E9">
        <w:rPr>
          <w:szCs w:val="28"/>
        </w:rPr>
        <w:t>Отже, за спроможністю з</w:t>
      </w:r>
      <w:r>
        <w:rPr>
          <w:szCs w:val="28"/>
        </w:rPr>
        <w:t>нижувати</w:t>
      </w:r>
      <w:r w:rsidRPr="000663E9">
        <w:rPr>
          <w:szCs w:val="28"/>
        </w:rPr>
        <w:t xml:space="preserve"> активність NSE, тобто за величиною нейроретинопротективної дії, досліджувані препарати можна розташувати у наступній послідовності: тіотриазолін</w:t>
      </w:r>
      <w:r>
        <w:rPr>
          <w:szCs w:val="28"/>
        </w:rPr>
        <w:t xml:space="preserve"> (100</w:t>
      </w:r>
      <w:r w:rsidR="003F7872">
        <w:rPr>
          <w:szCs w:val="28"/>
        </w:rPr>
        <w:t> </w:t>
      </w:r>
      <w:r>
        <w:rPr>
          <w:szCs w:val="28"/>
        </w:rPr>
        <w:t>мг/кг)</w:t>
      </w:r>
      <w:r w:rsidRPr="000663E9">
        <w:rPr>
          <w:szCs w:val="28"/>
        </w:rPr>
        <w:t xml:space="preserve"> &lt;</w:t>
      </w:r>
      <w:r>
        <w:rPr>
          <w:szCs w:val="28"/>
        </w:rPr>
        <w:t xml:space="preserve"> </w:t>
      </w:r>
      <w:r w:rsidRPr="000663E9">
        <w:rPr>
          <w:szCs w:val="28"/>
        </w:rPr>
        <w:t>корвітин</w:t>
      </w:r>
      <w:r>
        <w:rPr>
          <w:szCs w:val="28"/>
        </w:rPr>
        <w:t xml:space="preserve"> (10</w:t>
      </w:r>
      <w:r w:rsidR="003F7872">
        <w:rPr>
          <w:szCs w:val="28"/>
        </w:rPr>
        <w:t> </w:t>
      </w:r>
      <w:r>
        <w:rPr>
          <w:szCs w:val="28"/>
        </w:rPr>
        <w:t>мг/кг)</w:t>
      </w:r>
      <w:r w:rsidRPr="000663E9">
        <w:rPr>
          <w:szCs w:val="28"/>
        </w:rPr>
        <w:t xml:space="preserve"> &lt; цитиколін</w:t>
      </w:r>
      <w:r>
        <w:rPr>
          <w:szCs w:val="28"/>
        </w:rPr>
        <w:t xml:space="preserve"> (250</w:t>
      </w:r>
      <w:r w:rsidR="003F7872">
        <w:rPr>
          <w:szCs w:val="28"/>
        </w:rPr>
        <w:t> </w:t>
      </w:r>
      <w:r>
        <w:rPr>
          <w:szCs w:val="28"/>
        </w:rPr>
        <w:t>мг/кг)</w:t>
      </w:r>
      <w:r w:rsidRPr="000663E9">
        <w:rPr>
          <w:szCs w:val="28"/>
        </w:rPr>
        <w:t xml:space="preserve"> &lt; мелатонін</w:t>
      </w:r>
      <w:r>
        <w:rPr>
          <w:szCs w:val="28"/>
        </w:rPr>
        <w:t xml:space="preserve"> (10</w:t>
      </w:r>
      <w:r w:rsidR="003F7872">
        <w:rPr>
          <w:szCs w:val="28"/>
        </w:rPr>
        <w:t> </w:t>
      </w:r>
      <w:r>
        <w:rPr>
          <w:szCs w:val="28"/>
        </w:rPr>
        <w:t>мг/кг)</w:t>
      </w:r>
      <w:r w:rsidRPr="000663E9">
        <w:rPr>
          <w:szCs w:val="28"/>
        </w:rPr>
        <w:t>.</w:t>
      </w:r>
      <w:r>
        <w:rPr>
          <w:szCs w:val="28"/>
        </w:rPr>
        <w:t xml:space="preserve"> </w:t>
      </w:r>
      <w:r w:rsidRPr="000663E9">
        <w:rPr>
          <w:szCs w:val="28"/>
        </w:rPr>
        <w:t xml:space="preserve">Побудова такого порівняльного ряду із обраної лінійки референсних препаратів із багатовекторним напрямком реалізації </w:t>
      </w:r>
      <w:r w:rsidR="00F24EBD">
        <w:rPr>
          <w:szCs w:val="28"/>
        </w:rPr>
        <w:t>цито</w:t>
      </w:r>
      <w:r w:rsidRPr="000663E9">
        <w:rPr>
          <w:szCs w:val="28"/>
        </w:rPr>
        <w:t>протектор</w:t>
      </w:r>
      <w:r w:rsidR="00771859">
        <w:rPr>
          <w:szCs w:val="28"/>
        </w:rPr>
        <w:t>ної дії -</w:t>
      </w:r>
      <w:r>
        <w:rPr>
          <w:szCs w:val="28"/>
        </w:rPr>
        <w:t xml:space="preserve"> доцільна, оскільки</w:t>
      </w:r>
      <w:r w:rsidRPr="000663E9">
        <w:rPr>
          <w:szCs w:val="28"/>
        </w:rPr>
        <w:t xml:space="preserve"> оцінка нейромаркерної активності дає уявлення про місце і роль саме нейроретинопротекторної складової у загальній реалізації захисних ефектів цитиколіну, корвітину та </w:t>
      </w:r>
      <w:r w:rsidRPr="000663E9">
        <w:rPr>
          <w:szCs w:val="28"/>
        </w:rPr>
        <w:lastRenderedPageBreak/>
        <w:t xml:space="preserve">тіотриазоліну на зоровий аналізатор в цілому. </w:t>
      </w:r>
    </w:p>
    <w:p w14:paraId="60DDA11D" w14:textId="2EDC785A" w:rsidR="00243369" w:rsidRDefault="00243369" w:rsidP="00681766">
      <w:r w:rsidRPr="00A96146">
        <w:rPr>
          <w:szCs w:val="28"/>
        </w:rPr>
        <w:t xml:space="preserve">Таким чином, мелатонін, цитиколін, корвітин та тіотриазолін </w:t>
      </w:r>
      <w:r w:rsidR="00A27452">
        <w:rPr>
          <w:szCs w:val="28"/>
        </w:rPr>
        <w:t>-</w:t>
      </w:r>
      <w:r w:rsidRPr="00A96146">
        <w:rPr>
          <w:szCs w:val="28"/>
        </w:rPr>
        <w:t xml:space="preserve"> є </w:t>
      </w:r>
      <w:r>
        <w:rPr>
          <w:szCs w:val="28"/>
        </w:rPr>
        <w:t xml:space="preserve">різноступеневими </w:t>
      </w:r>
      <w:r w:rsidRPr="00A96146">
        <w:rPr>
          <w:szCs w:val="28"/>
        </w:rPr>
        <w:t>носіями нейро</w:t>
      </w:r>
      <w:r>
        <w:rPr>
          <w:szCs w:val="28"/>
        </w:rPr>
        <w:t>ретино</w:t>
      </w:r>
      <w:r w:rsidRPr="00A96146">
        <w:rPr>
          <w:szCs w:val="28"/>
        </w:rPr>
        <w:t>протекторної активності в</w:t>
      </w:r>
      <w:r>
        <w:rPr>
          <w:szCs w:val="28"/>
        </w:rPr>
        <w:t xml:space="preserve"> умовах модельної контузії ока, що проявилось у вірогідному</w:t>
      </w:r>
      <w:r w:rsidRPr="00A96146">
        <w:rPr>
          <w:szCs w:val="28"/>
        </w:rPr>
        <w:t xml:space="preserve"> </w:t>
      </w:r>
      <w:r>
        <w:rPr>
          <w:szCs w:val="28"/>
        </w:rPr>
        <w:t>зниженні</w:t>
      </w:r>
      <w:r w:rsidRPr="00A96146">
        <w:rPr>
          <w:szCs w:val="28"/>
        </w:rPr>
        <w:t xml:space="preserve"> активності маркера </w:t>
      </w:r>
      <w:r w:rsidR="00896CA9" w:rsidRPr="00896CA9">
        <w:rPr>
          <w:szCs w:val="28"/>
        </w:rPr>
        <w:t>деструкції нейронів, що формують</w:t>
      </w:r>
      <w:r w:rsidR="00896CA9">
        <w:rPr>
          <w:szCs w:val="28"/>
        </w:rPr>
        <w:t xml:space="preserve"> ГШС</w:t>
      </w:r>
      <w:r>
        <w:rPr>
          <w:szCs w:val="28"/>
        </w:rPr>
        <w:t>. Нейро</w:t>
      </w:r>
      <w:r w:rsidR="003F7872">
        <w:rPr>
          <w:szCs w:val="28"/>
        </w:rPr>
        <w:t>ретинопротекторна</w:t>
      </w:r>
      <w:r>
        <w:rPr>
          <w:szCs w:val="28"/>
        </w:rPr>
        <w:t xml:space="preserve"> компонента мелатоніну є важливою, провідною складовою у такому більш об’ємному понятті як нейропротекторна дія препарату на зоровий аналізатор в цілому.</w:t>
      </w:r>
    </w:p>
    <w:p w14:paraId="79FCCD49" w14:textId="6CFC58DF" w:rsidR="00954BF0" w:rsidRDefault="00954BF0" w:rsidP="00681766">
      <w:pPr>
        <w:rPr>
          <w:szCs w:val="28"/>
        </w:rPr>
      </w:pPr>
    </w:p>
    <w:p w14:paraId="6532A9E5" w14:textId="27A53203" w:rsidR="002C6C30" w:rsidRPr="00923AD9" w:rsidRDefault="002C6C30" w:rsidP="00681766">
      <w:pPr>
        <w:pStyle w:val="2"/>
      </w:pPr>
      <w:bookmarkStart w:id="45" w:name="_Toc527947894"/>
      <w:r w:rsidRPr="00923AD9">
        <w:t xml:space="preserve">3.3 </w:t>
      </w:r>
      <w:r w:rsidRPr="00A74217">
        <w:t>Дозозалежна порівняльна оцінка впливу мелатоніну на коливання внутрішньоочного тиску у кролів із</w:t>
      </w:r>
      <w:r>
        <w:t xml:space="preserve"> експериментальною травмою ока та</w:t>
      </w:r>
      <w:r w:rsidRPr="00A74217">
        <w:t xml:space="preserve"> без офтальмопатології</w:t>
      </w:r>
      <w:bookmarkEnd w:id="45"/>
    </w:p>
    <w:p w14:paraId="739ED535" w14:textId="283E3ADA" w:rsidR="002C6C30" w:rsidRPr="000663E9" w:rsidRDefault="002C6C30" w:rsidP="00681766">
      <w:pPr>
        <w:overflowPunct w:val="0"/>
        <w:autoSpaceDE w:val="0"/>
        <w:autoSpaceDN w:val="0"/>
        <w:adjustRightInd w:val="0"/>
        <w:textAlignment w:val="baseline"/>
        <w:rPr>
          <w:szCs w:val="28"/>
        </w:rPr>
      </w:pPr>
      <w:r w:rsidRPr="000663E9">
        <w:rPr>
          <w:szCs w:val="28"/>
        </w:rPr>
        <w:t xml:space="preserve">При скринінговій оцінці наявності та величини нейропротекторної активності у біологічно-активних речовин, головним критерієм відбору за фармакодинамічним ефектом ‒ спроможність претендента нормалізувати знижений </w:t>
      </w:r>
      <w:r>
        <w:rPr>
          <w:szCs w:val="28"/>
        </w:rPr>
        <w:t>внутрішньоочний тиск (</w:t>
      </w:r>
      <w:r w:rsidRPr="000663E9">
        <w:rPr>
          <w:szCs w:val="28"/>
        </w:rPr>
        <w:t>ВОТ</w:t>
      </w:r>
      <w:r>
        <w:rPr>
          <w:szCs w:val="28"/>
        </w:rPr>
        <w:t>)</w:t>
      </w:r>
      <w:r w:rsidRPr="000663E9">
        <w:rPr>
          <w:szCs w:val="28"/>
        </w:rPr>
        <w:t>. Відомо, що при контузії ока середнього та важког</w:t>
      </w:r>
      <w:r>
        <w:rPr>
          <w:szCs w:val="28"/>
        </w:rPr>
        <w:t>о ступеня відмічається нетривала гіпертензія</w:t>
      </w:r>
      <w:r w:rsidRPr="000663E9">
        <w:rPr>
          <w:szCs w:val="28"/>
        </w:rPr>
        <w:t xml:space="preserve"> </w:t>
      </w:r>
      <w:r>
        <w:rPr>
          <w:szCs w:val="28"/>
        </w:rPr>
        <w:t>(підвищений</w:t>
      </w:r>
      <w:r w:rsidRPr="000663E9">
        <w:rPr>
          <w:szCs w:val="28"/>
        </w:rPr>
        <w:t xml:space="preserve"> ВОТ</w:t>
      </w:r>
      <w:r>
        <w:rPr>
          <w:szCs w:val="28"/>
        </w:rPr>
        <w:t>), яка</w:t>
      </w:r>
      <w:r w:rsidRPr="000663E9">
        <w:rPr>
          <w:szCs w:val="28"/>
        </w:rPr>
        <w:t xml:space="preserve"> згодом змінюється на гіпотонію</w:t>
      </w:r>
      <w:r>
        <w:rPr>
          <w:szCs w:val="28"/>
        </w:rPr>
        <w:t xml:space="preserve"> (знижений ВОТ)</w:t>
      </w:r>
      <w:r w:rsidRPr="000663E9">
        <w:rPr>
          <w:szCs w:val="28"/>
        </w:rPr>
        <w:t xml:space="preserve">, що супроводжується ішемічно-гіпоксичним ураженням сітківки та </w:t>
      </w:r>
      <w:r>
        <w:rPr>
          <w:szCs w:val="28"/>
        </w:rPr>
        <w:t>ЗН</w:t>
      </w:r>
      <w:r w:rsidRPr="00026E94">
        <w:rPr>
          <w:szCs w:val="28"/>
        </w:rPr>
        <w:t xml:space="preserve"> [</w:t>
      </w:r>
      <w:r w:rsidR="00040C3C">
        <w:rPr>
          <w:sz w:val="20"/>
          <w:szCs w:val="28"/>
        </w:rPr>
        <w:fldChar w:fldCharType="begin"/>
      </w:r>
      <w:r w:rsidR="00040C3C">
        <w:rPr>
          <w:szCs w:val="28"/>
        </w:rPr>
        <w:instrText xml:space="preserve"> REF _Ref526682663 \w \h </w:instrText>
      </w:r>
      <w:r w:rsidR="00681766">
        <w:rPr>
          <w:sz w:val="20"/>
          <w:szCs w:val="28"/>
        </w:rPr>
        <w:instrText xml:space="preserve"> \* MERGEFORMAT </w:instrText>
      </w:r>
      <w:r w:rsidR="00040C3C">
        <w:rPr>
          <w:sz w:val="20"/>
          <w:szCs w:val="28"/>
        </w:rPr>
      </w:r>
      <w:r w:rsidR="00040C3C">
        <w:rPr>
          <w:sz w:val="20"/>
          <w:szCs w:val="28"/>
        </w:rPr>
        <w:fldChar w:fldCharType="separate"/>
      </w:r>
      <w:r w:rsidR="0090187B">
        <w:rPr>
          <w:szCs w:val="28"/>
        </w:rPr>
        <w:t>20</w:t>
      </w:r>
      <w:r w:rsidR="00040C3C">
        <w:rPr>
          <w:sz w:val="20"/>
          <w:szCs w:val="28"/>
        </w:rPr>
        <w:fldChar w:fldCharType="end"/>
      </w:r>
      <w:r w:rsidR="00040C3C" w:rsidRPr="00795618">
        <w:rPr>
          <w:szCs w:val="28"/>
        </w:rPr>
        <w:t>,</w:t>
      </w:r>
      <w:r w:rsidR="00795618" w:rsidRPr="00795618">
        <w:rPr>
          <w:szCs w:val="28"/>
        </w:rPr>
        <w:t xml:space="preserve"> </w:t>
      </w:r>
      <w:r w:rsidR="00795618" w:rsidRPr="00795618">
        <w:rPr>
          <w:szCs w:val="28"/>
        </w:rPr>
        <w:fldChar w:fldCharType="begin"/>
      </w:r>
      <w:r w:rsidR="00795618" w:rsidRPr="00795618">
        <w:rPr>
          <w:szCs w:val="28"/>
        </w:rPr>
        <w:instrText xml:space="preserve"> REF _Ref526682386 \w \h </w:instrText>
      </w:r>
      <w:r w:rsidR="00795618">
        <w:rPr>
          <w:szCs w:val="28"/>
        </w:rPr>
        <w:instrText xml:space="preserve"> \* MERGEFORMAT </w:instrText>
      </w:r>
      <w:r w:rsidR="00795618" w:rsidRPr="00795618">
        <w:rPr>
          <w:szCs w:val="28"/>
        </w:rPr>
      </w:r>
      <w:r w:rsidR="00795618" w:rsidRPr="00795618">
        <w:rPr>
          <w:szCs w:val="28"/>
        </w:rPr>
        <w:fldChar w:fldCharType="separate"/>
      </w:r>
      <w:r w:rsidR="0090187B">
        <w:rPr>
          <w:szCs w:val="28"/>
        </w:rPr>
        <w:t>56</w:t>
      </w:r>
      <w:r w:rsidR="00795618" w:rsidRPr="00795618">
        <w:rPr>
          <w:szCs w:val="28"/>
        </w:rPr>
        <w:fldChar w:fldCharType="end"/>
      </w:r>
      <w:r w:rsidRPr="00026E94">
        <w:rPr>
          <w:szCs w:val="28"/>
        </w:rPr>
        <w:t>].</w:t>
      </w:r>
    </w:p>
    <w:p w14:paraId="2F663995" w14:textId="7B64B939" w:rsidR="002C6C30" w:rsidRDefault="002C6C30" w:rsidP="00681766">
      <w:pPr>
        <w:rPr>
          <w:szCs w:val="28"/>
        </w:rPr>
      </w:pPr>
      <w:r w:rsidRPr="000663E9">
        <w:rPr>
          <w:szCs w:val="28"/>
        </w:rPr>
        <w:t>У попередніх</w:t>
      </w:r>
      <w:r>
        <w:rPr>
          <w:szCs w:val="28"/>
        </w:rPr>
        <w:t xml:space="preserve"> серіях скринінгових досліджень</w:t>
      </w:r>
      <w:r w:rsidRPr="000663E9">
        <w:rPr>
          <w:szCs w:val="28"/>
        </w:rPr>
        <w:t xml:space="preserve"> встановлено, що мелатоніну, умовно-ефективною дозою 10</w:t>
      </w:r>
      <w:r w:rsidR="00DD6D96">
        <w:rPr>
          <w:szCs w:val="28"/>
        </w:rPr>
        <w:t> </w:t>
      </w:r>
      <w:r w:rsidRPr="000663E9">
        <w:rPr>
          <w:szCs w:val="28"/>
        </w:rPr>
        <w:t>мг/кг, притаманна висока (вірогідно вища ніж у цитиколіну, корвітину або тіотриазоліну) нейро</w:t>
      </w:r>
      <w:r>
        <w:rPr>
          <w:szCs w:val="28"/>
        </w:rPr>
        <w:t>ретино</w:t>
      </w:r>
      <w:r w:rsidRPr="000663E9">
        <w:rPr>
          <w:szCs w:val="28"/>
        </w:rPr>
        <w:t xml:space="preserve">протекторна активність, яка проявилась у достовірній деескалації сироваткових титрів маркера </w:t>
      </w:r>
      <w:r>
        <w:rPr>
          <w:szCs w:val="28"/>
        </w:rPr>
        <w:t>нейр</w:t>
      </w:r>
      <w:r w:rsidRPr="006108A5">
        <w:rPr>
          <w:szCs w:val="28"/>
        </w:rPr>
        <w:t>оцитод</w:t>
      </w:r>
      <w:r w:rsidRPr="000663E9">
        <w:rPr>
          <w:szCs w:val="28"/>
        </w:rPr>
        <w:t>еструкції</w:t>
      </w:r>
      <w:r>
        <w:rPr>
          <w:szCs w:val="28"/>
        </w:rPr>
        <w:t xml:space="preserve"> (</w:t>
      </w:r>
      <w:r>
        <w:rPr>
          <w:szCs w:val="28"/>
          <w:lang w:val="en-US"/>
        </w:rPr>
        <w:t>NSE</w:t>
      </w:r>
      <w:r>
        <w:rPr>
          <w:szCs w:val="28"/>
        </w:rPr>
        <w:t>)</w:t>
      </w:r>
      <w:r w:rsidRPr="000663E9">
        <w:rPr>
          <w:szCs w:val="28"/>
        </w:rPr>
        <w:t xml:space="preserve">. Зважаючи на це, наступним кроком для характеристики </w:t>
      </w:r>
      <w:r>
        <w:rPr>
          <w:szCs w:val="28"/>
        </w:rPr>
        <w:t>нейро</w:t>
      </w:r>
      <w:r w:rsidRPr="000663E9">
        <w:rPr>
          <w:szCs w:val="28"/>
        </w:rPr>
        <w:t xml:space="preserve">протекторних властивостей мелатоніну є вивчення його впливу на ВОТ у різному дозовому режимі, що, до речі, може бути одним із провідних механізмів його захисної дії на зоровий аналізатор. </w:t>
      </w:r>
    </w:p>
    <w:p w14:paraId="18C376BB" w14:textId="77777777" w:rsidR="0030694A" w:rsidRDefault="002C6C30" w:rsidP="00681766">
      <w:pPr>
        <w:rPr>
          <w:szCs w:val="28"/>
        </w:rPr>
      </w:pPr>
      <w:r w:rsidRPr="000663E9">
        <w:rPr>
          <w:szCs w:val="28"/>
        </w:rPr>
        <w:t xml:space="preserve">Як було відмічено на початку підрозділу, постконтузійний період </w:t>
      </w:r>
      <w:r w:rsidRPr="000663E9">
        <w:rPr>
          <w:szCs w:val="28"/>
        </w:rPr>
        <w:lastRenderedPageBreak/>
        <w:t>супроводжується офтальмогіпотензією, що лежить в основі порушень мікроциркуляції</w:t>
      </w:r>
      <w:r w:rsidR="00322458">
        <w:rPr>
          <w:szCs w:val="28"/>
        </w:rPr>
        <w:t xml:space="preserve"> </w:t>
      </w:r>
      <w:r w:rsidRPr="000663E9">
        <w:rPr>
          <w:szCs w:val="28"/>
        </w:rPr>
        <w:t>та внутрішньоклітинного метаболізму</w:t>
      </w:r>
      <w:r w:rsidRPr="0043153D">
        <w:rPr>
          <w:szCs w:val="28"/>
        </w:rPr>
        <w:t xml:space="preserve"> </w:t>
      </w:r>
      <w:r w:rsidR="00984FF6">
        <w:rPr>
          <w:szCs w:val="28"/>
        </w:rPr>
        <w:t>[</w:t>
      </w:r>
      <w:r w:rsidR="00984FF6">
        <w:rPr>
          <w:szCs w:val="28"/>
        </w:rPr>
        <w:fldChar w:fldCharType="begin"/>
      </w:r>
      <w:r w:rsidR="00984FF6">
        <w:rPr>
          <w:szCs w:val="28"/>
        </w:rPr>
        <w:instrText xml:space="preserve"> REF _Ref526682343 \w \h </w:instrText>
      </w:r>
      <w:r w:rsidR="00681766">
        <w:rPr>
          <w:szCs w:val="28"/>
        </w:rPr>
        <w:instrText xml:space="preserve"> \* MERGEFORMAT </w:instrText>
      </w:r>
      <w:r w:rsidR="00984FF6">
        <w:rPr>
          <w:szCs w:val="28"/>
        </w:rPr>
      </w:r>
      <w:r w:rsidR="00984FF6">
        <w:rPr>
          <w:szCs w:val="28"/>
        </w:rPr>
        <w:fldChar w:fldCharType="separate"/>
      </w:r>
      <w:r w:rsidR="0090187B">
        <w:rPr>
          <w:szCs w:val="28"/>
        </w:rPr>
        <w:t>2</w:t>
      </w:r>
      <w:r w:rsidR="00984FF6">
        <w:rPr>
          <w:szCs w:val="28"/>
        </w:rPr>
        <w:fldChar w:fldCharType="end"/>
      </w:r>
      <w:r w:rsidR="00984FF6">
        <w:rPr>
          <w:szCs w:val="28"/>
        </w:rPr>
        <w:t>]</w:t>
      </w:r>
      <w:r w:rsidRPr="000663E9">
        <w:rPr>
          <w:szCs w:val="28"/>
        </w:rPr>
        <w:t xml:space="preserve">, </w:t>
      </w:r>
      <w:r w:rsidRPr="002F4233">
        <w:rPr>
          <w:szCs w:val="28"/>
        </w:rPr>
        <w:t>що обґрунтувало доцільність дослідження спроможності мелатоніну та референс-</w:t>
      </w:r>
      <w:r w:rsidRPr="00F160A3">
        <w:rPr>
          <w:szCs w:val="28"/>
        </w:rPr>
        <w:t>препаратів, яким</w:t>
      </w:r>
      <w:r>
        <w:rPr>
          <w:szCs w:val="28"/>
        </w:rPr>
        <w:t xml:space="preserve"> притаманні</w:t>
      </w:r>
      <w:r w:rsidRPr="00F160A3">
        <w:rPr>
          <w:szCs w:val="28"/>
        </w:rPr>
        <w:t xml:space="preserve"> метаболітотропна</w:t>
      </w:r>
      <w:r>
        <w:rPr>
          <w:szCs w:val="28"/>
        </w:rPr>
        <w:t xml:space="preserve"> та органопротекторна дії</w:t>
      </w:r>
      <w:r w:rsidRPr="00F160A3">
        <w:rPr>
          <w:szCs w:val="28"/>
        </w:rPr>
        <w:t xml:space="preserve"> [</w:t>
      </w:r>
      <w:r w:rsidR="002A4DE1">
        <w:rPr>
          <w:szCs w:val="28"/>
        </w:rPr>
        <w:fldChar w:fldCharType="begin"/>
      </w:r>
      <w:r w:rsidR="002A4DE1">
        <w:rPr>
          <w:szCs w:val="28"/>
        </w:rPr>
        <w:instrText xml:space="preserve"> REF _Ref527072661 \w \h </w:instrText>
      </w:r>
      <w:r w:rsidR="00681766">
        <w:rPr>
          <w:szCs w:val="28"/>
        </w:rPr>
        <w:instrText xml:space="preserve"> \* MERGEFORMAT </w:instrText>
      </w:r>
      <w:r w:rsidR="002A4DE1">
        <w:rPr>
          <w:szCs w:val="28"/>
        </w:rPr>
      </w:r>
      <w:r w:rsidR="002A4DE1">
        <w:rPr>
          <w:szCs w:val="28"/>
        </w:rPr>
        <w:fldChar w:fldCharType="separate"/>
      </w:r>
      <w:r w:rsidR="0090187B">
        <w:rPr>
          <w:szCs w:val="28"/>
        </w:rPr>
        <w:t>49</w:t>
      </w:r>
      <w:r w:rsidR="002A4DE1">
        <w:rPr>
          <w:szCs w:val="28"/>
        </w:rPr>
        <w:fldChar w:fldCharType="end"/>
      </w:r>
      <w:r w:rsidRPr="00F160A3">
        <w:rPr>
          <w:szCs w:val="28"/>
        </w:rPr>
        <w:t xml:space="preserve">], нормалізувати ВОТ. </w:t>
      </w:r>
    </w:p>
    <w:p w14:paraId="7FBBCF2F" w14:textId="4FA219C5" w:rsidR="002C6C30" w:rsidRDefault="002C6C30" w:rsidP="00681766">
      <w:pPr>
        <w:rPr>
          <w:szCs w:val="28"/>
        </w:rPr>
      </w:pPr>
      <w:r w:rsidRPr="00F160A3">
        <w:rPr>
          <w:szCs w:val="28"/>
        </w:rPr>
        <w:t>Пр</w:t>
      </w:r>
      <w:r w:rsidRPr="000663E9">
        <w:rPr>
          <w:szCs w:val="28"/>
        </w:rPr>
        <w:t xml:space="preserve">и цьому слід підкреслити, що для більш широкого та універсального застосування перспективного </w:t>
      </w:r>
      <w:r>
        <w:rPr>
          <w:szCs w:val="28"/>
        </w:rPr>
        <w:t>нейро</w:t>
      </w:r>
      <w:r w:rsidRPr="000663E9">
        <w:rPr>
          <w:szCs w:val="28"/>
        </w:rPr>
        <w:t>протектора, як при офтальмогіпотензивних станах (травма, контузія), так і при офтальмогіпертензії (глаукома), важливо щоб досліджуваний препарат за нормальних умов (при відсутності будь-якої офтальмопатології) не впливав на середні значення ВОТ. Бажаним є спроможність такого препарату підвищува</w:t>
      </w:r>
      <w:r w:rsidR="00DD6D96">
        <w:rPr>
          <w:szCs w:val="28"/>
        </w:rPr>
        <w:t>ти ВОТ при травмі, або навпаки -</w:t>
      </w:r>
      <w:r w:rsidRPr="000663E9">
        <w:rPr>
          <w:szCs w:val="28"/>
        </w:rPr>
        <w:t xml:space="preserve"> знижувати при глаукомі. В такому випадку можливе диференційоване застосування лікарського засобу в залежності від діагнозу, тобто значень ВОТ. Якщо </w:t>
      </w:r>
      <w:r>
        <w:rPr>
          <w:szCs w:val="28"/>
        </w:rPr>
        <w:t>нейро</w:t>
      </w:r>
      <w:r w:rsidRPr="00E24E03">
        <w:rPr>
          <w:szCs w:val="28"/>
        </w:rPr>
        <w:t>п</w:t>
      </w:r>
      <w:r w:rsidRPr="000663E9">
        <w:rPr>
          <w:szCs w:val="28"/>
        </w:rPr>
        <w:t xml:space="preserve">ротектор проявляє дозозалежний вплив на </w:t>
      </w:r>
      <w:r>
        <w:rPr>
          <w:szCs w:val="28"/>
        </w:rPr>
        <w:t>тиск</w:t>
      </w:r>
      <w:r w:rsidRPr="000663E9">
        <w:rPr>
          <w:szCs w:val="28"/>
        </w:rPr>
        <w:t xml:space="preserve">, і, в залежності від дози, може як знижувати так і підвищувати </w:t>
      </w:r>
      <w:r>
        <w:rPr>
          <w:szCs w:val="28"/>
        </w:rPr>
        <w:t>його</w:t>
      </w:r>
      <w:r w:rsidRPr="000663E9">
        <w:rPr>
          <w:szCs w:val="28"/>
        </w:rPr>
        <w:t>, то, в такому випадку, виправдане його недиференційоване призначення, зважаючи лише на дозу. Також подібна подвійність та дозозалежна дуальн</w:t>
      </w:r>
      <w:r w:rsidR="00DD6D96">
        <w:rPr>
          <w:szCs w:val="28"/>
        </w:rPr>
        <w:t>ість фармакодинамічного ефекту -</w:t>
      </w:r>
      <w:r w:rsidRPr="000663E9">
        <w:rPr>
          <w:szCs w:val="28"/>
        </w:rPr>
        <w:t xml:space="preserve"> виправдана з фармакоекономічної точки зору. </w:t>
      </w:r>
    </w:p>
    <w:p w14:paraId="351CC95C" w14:textId="43A7586F" w:rsidR="00984FF6" w:rsidRDefault="002C6C30" w:rsidP="00681766">
      <w:pPr>
        <w:rPr>
          <w:color w:val="000000"/>
          <w:szCs w:val="28"/>
        </w:rPr>
      </w:pPr>
      <w:r>
        <w:rPr>
          <w:szCs w:val="28"/>
        </w:rPr>
        <w:t>Отож, мета</w:t>
      </w:r>
      <w:r w:rsidRPr="000663E9">
        <w:rPr>
          <w:szCs w:val="28"/>
        </w:rPr>
        <w:t xml:space="preserve"> даної серії досліджень </w:t>
      </w:r>
      <w:r w:rsidR="008E795E">
        <w:rPr>
          <w:szCs w:val="28"/>
        </w:rPr>
        <w:t>-</w:t>
      </w:r>
      <w:r w:rsidRPr="000663E9">
        <w:rPr>
          <w:szCs w:val="28"/>
        </w:rPr>
        <w:t xml:space="preserve"> </w:t>
      </w:r>
      <w:r w:rsidRPr="00B71EEB">
        <w:rPr>
          <w:szCs w:val="28"/>
        </w:rPr>
        <w:t xml:space="preserve">дослідити наявність та дати порівняльну оцінку величини </w:t>
      </w:r>
      <w:r>
        <w:rPr>
          <w:szCs w:val="28"/>
        </w:rPr>
        <w:t>впливу</w:t>
      </w:r>
      <w:r w:rsidRPr="000663E9">
        <w:rPr>
          <w:szCs w:val="28"/>
        </w:rPr>
        <w:t xml:space="preserve"> мелатоніну</w:t>
      </w:r>
      <w:r w:rsidR="008E795E">
        <w:rPr>
          <w:szCs w:val="28"/>
        </w:rPr>
        <w:t xml:space="preserve"> у дозах 5, </w:t>
      </w:r>
      <w:r>
        <w:rPr>
          <w:szCs w:val="28"/>
        </w:rPr>
        <w:t>10</w:t>
      </w:r>
      <w:r w:rsidR="008E795E">
        <w:rPr>
          <w:szCs w:val="28"/>
        </w:rPr>
        <w:t xml:space="preserve"> та </w:t>
      </w:r>
      <w:r>
        <w:rPr>
          <w:szCs w:val="28"/>
        </w:rPr>
        <w:t>15</w:t>
      </w:r>
      <w:r w:rsidR="008E795E">
        <w:rPr>
          <w:szCs w:val="28"/>
        </w:rPr>
        <w:t> </w:t>
      </w:r>
      <w:r>
        <w:rPr>
          <w:szCs w:val="28"/>
        </w:rPr>
        <w:t>мг/кг та референс-препаратів</w:t>
      </w:r>
      <w:r w:rsidRPr="000663E9">
        <w:rPr>
          <w:szCs w:val="28"/>
        </w:rPr>
        <w:t xml:space="preserve"> на </w:t>
      </w:r>
      <w:r>
        <w:rPr>
          <w:szCs w:val="28"/>
        </w:rPr>
        <w:t xml:space="preserve">показник </w:t>
      </w:r>
      <w:r w:rsidRPr="000663E9">
        <w:rPr>
          <w:szCs w:val="28"/>
        </w:rPr>
        <w:t>ВОТ у нормі</w:t>
      </w:r>
      <w:r>
        <w:rPr>
          <w:szCs w:val="28"/>
        </w:rPr>
        <w:t xml:space="preserve"> (без офтальмопатології)</w:t>
      </w:r>
      <w:r w:rsidR="008E795E">
        <w:rPr>
          <w:szCs w:val="28"/>
        </w:rPr>
        <w:t xml:space="preserve"> </w:t>
      </w:r>
      <w:r w:rsidRPr="000663E9">
        <w:rPr>
          <w:szCs w:val="28"/>
        </w:rPr>
        <w:t>та</w:t>
      </w:r>
      <w:r w:rsidRPr="000663E9">
        <w:rPr>
          <w:color w:val="000000"/>
          <w:szCs w:val="28"/>
        </w:rPr>
        <w:t xml:space="preserve"> в динаміці</w:t>
      </w:r>
      <w:r>
        <w:rPr>
          <w:color w:val="000000"/>
          <w:szCs w:val="28"/>
        </w:rPr>
        <w:t xml:space="preserve"> експериментальної контузійної травми ока</w:t>
      </w:r>
      <w:r w:rsidR="00965D8F">
        <w:rPr>
          <w:color w:val="000000"/>
          <w:szCs w:val="28"/>
        </w:rPr>
        <w:t>.</w:t>
      </w:r>
    </w:p>
    <w:p w14:paraId="5BCD46FF" w14:textId="760A3FBC" w:rsidR="00984FF6" w:rsidRDefault="00984FF6" w:rsidP="00681766">
      <w:pPr>
        <w:rPr>
          <w:szCs w:val="28"/>
        </w:rPr>
      </w:pPr>
      <w:r w:rsidRPr="000663E9">
        <w:rPr>
          <w:szCs w:val="28"/>
        </w:rPr>
        <w:t xml:space="preserve">Семиденне </w:t>
      </w:r>
      <w:r>
        <w:rPr>
          <w:szCs w:val="28"/>
        </w:rPr>
        <w:t>терапевтичне</w:t>
      </w:r>
      <w:r w:rsidRPr="000663E9">
        <w:rPr>
          <w:szCs w:val="28"/>
        </w:rPr>
        <w:t xml:space="preserve"> введення в організм кролів без офтальмопатології мелатоніну в </w:t>
      </w:r>
      <w:r>
        <w:rPr>
          <w:szCs w:val="28"/>
        </w:rPr>
        <w:t>скринінгових дозах (</w:t>
      </w:r>
      <w:r w:rsidRPr="000663E9">
        <w:rPr>
          <w:szCs w:val="28"/>
        </w:rPr>
        <w:t>5, 10 та 15</w:t>
      </w:r>
      <w:r>
        <w:rPr>
          <w:szCs w:val="28"/>
        </w:rPr>
        <w:t> </w:t>
      </w:r>
      <w:r w:rsidRPr="000663E9">
        <w:rPr>
          <w:szCs w:val="28"/>
        </w:rPr>
        <w:t>мг/кг), так само як і референс-препаратів цитиколіну (250</w:t>
      </w:r>
      <w:r>
        <w:rPr>
          <w:szCs w:val="28"/>
        </w:rPr>
        <w:t> </w:t>
      </w:r>
      <w:r w:rsidRPr="000663E9">
        <w:rPr>
          <w:szCs w:val="28"/>
        </w:rPr>
        <w:t>мг/кг), корвітину (10</w:t>
      </w:r>
      <w:r>
        <w:rPr>
          <w:szCs w:val="28"/>
        </w:rPr>
        <w:t> </w:t>
      </w:r>
      <w:r w:rsidRPr="000663E9">
        <w:rPr>
          <w:szCs w:val="28"/>
        </w:rPr>
        <w:t>мг/кг) або тіотриазоліну (100</w:t>
      </w:r>
      <w:r>
        <w:rPr>
          <w:szCs w:val="28"/>
        </w:rPr>
        <w:t> </w:t>
      </w:r>
      <w:r w:rsidRPr="000663E9">
        <w:rPr>
          <w:szCs w:val="28"/>
        </w:rPr>
        <w:t>мг/кг)</w:t>
      </w:r>
      <w:r>
        <w:rPr>
          <w:szCs w:val="28"/>
        </w:rPr>
        <w:t>,</w:t>
      </w:r>
      <w:r w:rsidRPr="000663E9">
        <w:rPr>
          <w:szCs w:val="28"/>
        </w:rPr>
        <w:t xml:space="preserve"> не мало </w:t>
      </w:r>
      <w:r>
        <w:rPr>
          <w:szCs w:val="28"/>
        </w:rPr>
        <w:t>впливу</w:t>
      </w:r>
      <w:r w:rsidRPr="000663E9">
        <w:rPr>
          <w:szCs w:val="28"/>
        </w:rPr>
        <w:t xml:space="preserve"> на коливання ВОТ, а саме</w:t>
      </w:r>
      <w:r>
        <w:rPr>
          <w:szCs w:val="28"/>
        </w:rPr>
        <w:t xml:space="preserve"> -</w:t>
      </w:r>
      <w:r w:rsidRPr="000663E9">
        <w:rPr>
          <w:szCs w:val="28"/>
        </w:rPr>
        <w:t xml:space="preserve"> не виявлено вірогідних змін</w:t>
      </w:r>
      <w:r>
        <w:rPr>
          <w:szCs w:val="28"/>
        </w:rPr>
        <w:t xml:space="preserve"> досліджуваного показника</w:t>
      </w:r>
      <w:r w:rsidRPr="000663E9">
        <w:rPr>
          <w:szCs w:val="28"/>
        </w:rPr>
        <w:t xml:space="preserve"> відносно фонових значень, які зареєстрували на початку експерименту</w:t>
      </w:r>
      <w:r w:rsidR="00965D8F">
        <w:rPr>
          <w:szCs w:val="28"/>
        </w:rPr>
        <w:t>, та у всі добові проміжки спостереження</w:t>
      </w:r>
      <w:r>
        <w:rPr>
          <w:szCs w:val="28"/>
        </w:rPr>
        <w:t xml:space="preserve">. </w:t>
      </w:r>
    </w:p>
    <w:p w14:paraId="4D55A69B" w14:textId="77777777" w:rsidR="002C6C30" w:rsidRPr="00C87282" w:rsidRDefault="002C6C30" w:rsidP="00681766">
      <w:pPr>
        <w:jc w:val="right"/>
        <w:rPr>
          <w:i/>
          <w:szCs w:val="28"/>
        </w:rPr>
      </w:pPr>
      <w:r w:rsidRPr="00C87282">
        <w:rPr>
          <w:i/>
          <w:szCs w:val="28"/>
        </w:rPr>
        <w:lastRenderedPageBreak/>
        <w:t>Таблиця 3.7</w:t>
      </w:r>
    </w:p>
    <w:p w14:paraId="69E574A7" w14:textId="77777777" w:rsidR="002C6C30" w:rsidRPr="00C87282" w:rsidRDefault="002C6C30" w:rsidP="00681766">
      <w:pPr>
        <w:ind w:firstLine="0"/>
        <w:jc w:val="center"/>
        <w:rPr>
          <w:b/>
          <w:szCs w:val="28"/>
        </w:rPr>
      </w:pPr>
      <w:r>
        <w:rPr>
          <w:b/>
          <w:szCs w:val="28"/>
        </w:rPr>
        <w:t>Вплив</w:t>
      </w:r>
      <w:r w:rsidRPr="00C87282">
        <w:rPr>
          <w:b/>
          <w:szCs w:val="28"/>
        </w:rPr>
        <w:t xml:space="preserve"> </w:t>
      </w:r>
      <w:r>
        <w:rPr>
          <w:b/>
          <w:szCs w:val="28"/>
        </w:rPr>
        <w:t>курсового</w:t>
      </w:r>
      <w:r w:rsidRPr="00C87282">
        <w:rPr>
          <w:b/>
          <w:szCs w:val="28"/>
        </w:rPr>
        <w:t xml:space="preserve"> семиденного застосування мелатоніну, цитиколіну, корвітину або тіотриазоліну</w:t>
      </w:r>
      <w:r>
        <w:rPr>
          <w:b/>
          <w:szCs w:val="28"/>
        </w:rPr>
        <w:t xml:space="preserve"> на</w:t>
      </w:r>
      <w:r w:rsidRPr="00C87282">
        <w:rPr>
          <w:b/>
          <w:szCs w:val="28"/>
        </w:rPr>
        <w:t xml:space="preserve"> </w:t>
      </w:r>
      <w:r>
        <w:rPr>
          <w:b/>
          <w:szCs w:val="28"/>
        </w:rPr>
        <w:t>внутрішньоочний тиск</w:t>
      </w:r>
      <w:r w:rsidRPr="00C87282">
        <w:rPr>
          <w:b/>
          <w:szCs w:val="28"/>
        </w:rPr>
        <w:t xml:space="preserve"> у кролів без офтальмопатології (M±</w:t>
      </w:r>
      <w:r w:rsidRPr="00C87282">
        <w:rPr>
          <w:b/>
          <w:szCs w:val="28"/>
          <w:lang w:val="en-US"/>
        </w:rPr>
        <w:t>m</w:t>
      </w:r>
      <w:r w:rsidRPr="00C87282">
        <w:rPr>
          <w:b/>
          <w:szCs w:val="28"/>
        </w:rPr>
        <w:t>, n=10)</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1559"/>
        <w:gridCol w:w="1559"/>
        <w:gridCol w:w="1559"/>
        <w:gridCol w:w="1560"/>
      </w:tblGrid>
      <w:tr w:rsidR="002C6C30" w:rsidRPr="00272F9F" w14:paraId="7849386C" w14:textId="77777777" w:rsidTr="0099777D">
        <w:trPr>
          <w:trHeight w:val="567"/>
          <w:jc w:val="center"/>
        </w:trPr>
        <w:tc>
          <w:tcPr>
            <w:tcW w:w="3114" w:type="dxa"/>
            <w:vMerge w:val="restart"/>
            <w:vAlign w:val="center"/>
          </w:tcPr>
          <w:p w14:paraId="22B91D89" w14:textId="77777777" w:rsidR="002C6C30" w:rsidRPr="00272F9F" w:rsidRDefault="002C6C30" w:rsidP="00681766">
            <w:pPr>
              <w:ind w:firstLine="0"/>
              <w:jc w:val="center"/>
              <w:rPr>
                <w:szCs w:val="28"/>
              </w:rPr>
            </w:pPr>
            <w:r>
              <w:rPr>
                <w:szCs w:val="28"/>
              </w:rPr>
              <w:t>Дослідні групи</w:t>
            </w:r>
          </w:p>
        </w:tc>
        <w:tc>
          <w:tcPr>
            <w:tcW w:w="6237" w:type="dxa"/>
            <w:gridSpan w:val="4"/>
            <w:vAlign w:val="center"/>
          </w:tcPr>
          <w:p w14:paraId="32AED5B4" w14:textId="3214F4FC" w:rsidR="002C6C30" w:rsidRPr="00272F9F" w:rsidRDefault="002C6C30" w:rsidP="00681766">
            <w:pPr>
              <w:ind w:firstLine="33"/>
              <w:jc w:val="center"/>
              <w:rPr>
                <w:szCs w:val="28"/>
              </w:rPr>
            </w:pPr>
            <w:r>
              <w:rPr>
                <w:szCs w:val="28"/>
              </w:rPr>
              <w:t xml:space="preserve">Середні значення ВОТ </w:t>
            </w:r>
            <w:r w:rsidRPr="000663E9">
              <w:rPr>
                <w:szCs w:val="28"/>
              </w:rPr>
              <w:t>після останнього введення препаратів на відповідну добу</w:t>
            </w:r>
            <w:r>
              <w:rPr>
                <w:szCs w:val="28"/>
              </w:rPr>
              <w:t>,</w:t>
            </w:r>
            <w:r w:rsidR="00965D8F">
              <w:rPr>
                <w:szCs w:val="28"/>
              </w:rPr>
              <w:t xml:space="preserve"> у</w:t>
            </w:r>
            <w:r w:rsidRPr="000663E9">
              <w:rPr>
                <w:szCs w:val="28"/>
              </w:rPr>
              <w:t xml:space="preserve"> </w:t>
            </w:r>
            <w:r>
              <w:rPr>
                <w:szCs w:val="28"/>
              </w:rPr>
              <w:t>мм.рт.ст.</w:t>
            </w:r>
          </w:p>
        </w:tc>
      </w:tr>
      <w:tr w:rsidR="002C6C30" w:rsidRPr="00272F9F" w14:paraId="05DBC966" w14:textId="77777777" w:rsidTr="0099777D">
        <w:trPr>
          <w:trHeight w:val="567"/>
          <w:jc w:val="center"/>
        </w:trPr>
        <w:tc>
          <w:tcPr>
            <w:tcW w:w="3114" w:type="dxa"/>
            <w:vMerge/>
            <w:vAlign w:val="center"/>
          </w:tcPr>
          <w:p w14:paraId="2C0685DD" w14:textId="77777777" w:rsidR="002C6C30" w:rsidRPr="00272F9F" w:rsidRDefault="002C6C30" w:rsidP="00681766">
            <w:pPr>
              <w:ind w:firstLine="0"/>
              <w:jc w:val="center"/>
              <w:rPr>
                <w:szCs w:val="28"/>
              </w:rPr>
            </w:pPr>
          </w:p>
        </w:tc>
        <w:tc>
          <w:tcPr>
            <w:tcW w:w="1559" w:type="dxa"/>
            <w:vAlign w:val="bottom"/>
          </w:tcPr>
          <w:p w14:paraId="114A483A" w14:textId="77777777" w:rsidR="002C6C30" w:rsidRPr="00272F9F" w:rsidRDefault="002C6C30" w:rsidP="00681766">
            <w:pPr>
              <w:ind w:firstLine="0"/>
              <w:jc w:val="center"/>
              <w:rPr>
                <w:szCs w:val="28"/>
              </w:rPr>
            </w:pPr>
            <w:r>
              <w:rPr>
                <w:szCs w:val="28"/>
              </w:rPr>
              <w:t>Фон</w:t>
            </w:r>
          </w:p>
        </w:tc>
        <w:tc>
          <w:tcPr>
            <w:tcW w:w="1559" w:type="dxa"/>
            <w:vAlign w:val="bottom"/>
          </w:tcPr>
          <w:p w14:paraId="69C1A3D9" w14:textId="77777777" w:rsidR="002C6C30" w:rsidRPr="00272F9F" w:rsidRDefault="002C6C30" w:rsidP="00681766">
            <w:pPr>
              <w:ind w:firstLine="33"/>
              <w:jc w:val="center"/>
              <w:rPr>
                <w:szCs w:val="28"/>
              </w:rPr>
            </w:pPr>
            <w:r w:rsidRPr="00272F9F">
              <w:rPr>
                <w:szCs w:val="28"/>
              </w:rPr>
              <w:t>1</w:t>
            </w:r>
            <w:r>
              <w:rPr>
                <w:szCs w:val="28"/>
              </w:rPr>
              <w:t xml:space="preserve"> доба</w:t>
            </w:r>
          </w:p>
        </w:tc>
        <w:tc>
          <w:tcPr>
            <w:tcW w:w="1559" w:type="dxa"/>
            <w:vAlign w:val="bottom"/>
          </w:tcPr>
          <w:p w14:paraId="44B7A050" w14:textId="77777777" w:rsidR="002C6C30" w:rsidRPr="00272F9F" w:rsidRDefault="002C6C30" w:rsidP="00681766">
            <w:pPr>
              <w:ind w:firstLine="33"/>
              <w:jc w:val="center"/>
              <w:rPr>
                <w:szCs w:val="28"/>
              </w:rPr>
            </w:pPr>
            <w:r w:rsidRPr="00272F9F">
              <w:rPr>
                <w:szCs w:val="28"/>
              </w:rPr>
              <w:t>4</w:t>
            </w:r>
            <w:r>
              <w:rPr>
                <w:szCs w:val="28"/>
              </w:rPr>
              <w:t xml:space="preserve"> доба</w:t>
            </w:r>
          </w:p>
        </w:tc>
        <w:tc>
          <w:tcPr>
            <w:tcW w:w="1560" w:type="dxa"/>
            <w:vAlign w:val="bottom"/>
          </w:tcPr>
          <w:p w14:paraId="538DE6CB" w14:textId="77777777" w:rsidR="002C6C30" w:rsidRPr="00272F9F" w:rsidRDefault="002C6C30" w:rsidP="00681766">
            <w:pPr>
              <w:ind w:firstLine="33"/>
              <w:jc w:val="center"/>
              <w:rPr>
                <w:szCs w:val="28"/>
              </w:rPr>
            </w:pPr>
            <w:r w:rsidRPr="00272F9F">
              <w:rPr>
                <w:szCs w:val="28"/>
              </w:rPr>
              <w:t>7</w:t>
            </w:r>
            <w:r>
              <w:rPr>
                <w:szCs w:val="28"/>
              </w:rPr>
              <w:t xml:space="preserve"> доба</w:t>
            </w:r>
          </w:p>
        </w:tc>
      </w:tr>
      <w:tr w:rsidR="002C6C30" w:rsidRPr="00272F9F" w14:paraId="6C1C7CE3" w14:textId="77777777" w:rsidTr="0099777D">
        <w:trPr>
          <w:trHeight w:val="567"/>
          <w:jc w:val="center"/>
        </w:trPr>
        <w:tc>
          <w:tcPr>
            <w:tcW w:w="3114" w:type="dxa"/>
            <w:vAlign w:val="bottom"/>
          </w:tcPr>
          <w:p w14:paraId="5BCA04C0" w14:textId="77777777" w:rsidR="002C6C30" w:rsidRPr="00FA0024" w:rsidRDefault="002C6C30" w:rsidP="00681766">
            <w:pPr>
              <w:ind w:left="22" w:firstLine="0"/>
              <w:jc w:val="left"/>
              <w:rPr>
                <w:szCs w:val="28"/>
                <w:highlight w:val="cyan"/>
              </w:rPr>
            </w:pPr>
            <w:r>
              <w:rPr>
                <w:szCs w:val="28"/>
              </w:rPr>
              <w:t>Контрольна патологія</w:t>
            </w:r>
          </w:p>
        </w:tc>
        <w:tc>
          <w:tcPr>
            <w:tcW w:w="1559" w:type="dxa"/>
            <w:vAlign w:val="bottom"/>
          </w:tcPr>
          <w:p w14:paraId="70252A84" w14:textId="77777777" w:rsidR="002C6C30" w:rsidRPr="00965D8F" w:rsidRDefault="002C6C30" w:rsidP="00681766">
            <w:pPr>
              <w:ind w:left="-85" w:firstLine="0"/>
              <w:jc w:val="center"/>
              <w:rPr>
                <w:szCs w:val="28"/>
              </w:rPr>
            </w:pPr>
            <w:r w:rsidRPr="00965D8F">
              <w:rPr>
                <w:szCs w:val="28"/>
              </w:rPr>
              <w:t>7,2±0,3</w:t>
            </w:r>
          </w:p>
        </w:tc>
        <w:tc>
          <w:tcPr>
            <w:tcW w:w="1559" w:type="dxa"/>
            <w:vAlign w:val="bottom"/>
          </w:tcPr>
          <w:p w14:paraId="5CDCF1F4" w14:textId="77777777" w:rsidR="002C6C30" w:rsidRPr="00965D8F" w:rsidRDefault="002C6C30" w:rsidP="00681766">
            <w:pPr>
              <w:ind w:firstLine="33"/>
              <w:jc w:val="center"/>
              <w:rPr>
                <w:szCs w:val="28"/>
              </w:rPr>
            </w:pPr>
            <w:r w:rsidRPr="00965D8F">
              <w:rPr>
                <w:szCs w:val="28"/>
              </w:rPr>
              <w:t>7,4±0,3</w:t>
            </w:r>
          </w:p>
        </w:tc>
        <w:tc>
          <w:tcPr>
            <w:tcW w:w="1559" w:type="dxa"/>
            <w:vAlign w:val="bottom"/>
          </w:tcPr>
          <w:p w14:paraId="233AFBFA" w14:textId="77777777" w:rsidR="002C6C30" w:rsidRPr="00965D8F" w:rsidRDefault="002C6C30" w:rsidP="00681766">
            <w:pPr>
              <w:ind w:left="-85" w:firstLine="33"/>
              <w:jc w:val="center"/>
              <w:rPr>
                <w:szCs w:val="28"/>
              </w:rPr>
            </w:pPr>
            <w:r w:rsidRPr="00965D8F">
              <w:rPr>
                <w:szCs w:val="28"/>
              </w:rPr>
              <w:t>7,2±0,3</w:t>
            </w:r>
          </w:p>
        </w:tc>
        <w:tc>
          <w:tcPr>
            <w:tcW w:w="1560" w:type="dxa"/>
            <w:vAlign w:val="bottom"/>
          </w:tcPr>
          <w:p w14:paraId="28E17399" w14:textId="77777777" w:rsidR="002C6C30" w:rsidRPr="00965D8F" w:rsidRDefault="002C6C30" w:rsidP="00681766">
            <w:pPr>
              <w:ind w:firstLine="33"/>
              <w:jc w:val="center"/>
              <w:rPr>
                <w:szCs w:val="28"/>
              </w:rPr>
            </w:pPr>
            <w:r w:rsidRPr="00965D8F">
              <w:rPr>
                <w:szCs w:val="28"/>
              </w:rPr>
              <w:t>7,3±0,3</w:t>
            </w:r>
          </w:p>
        </w:tc>
      </w:tr>
      <w:tr w:rsidR="002C6C30" w:rsidRPr="00272F9F" w14:paraId="7B790CA5" w14:textId="77777777" w:rsidTr="0099777D">
        <w:trPr>
          <w:trHeight w:val="567"/>
          <w:jc w:val="center"/>
        </w:trPr>
        <w:tc>
          <w:tcPr>
            <w:tcW w:w="3114" w:type="dxa"/>
            <w:vAlign w:val="bottom"/>
          </w:tcPr>
          <w:p w14:paraId="1BEFF52C" w14:textId="77777777" w:rsidR="002C6C30" w:rsidRPr="00272F9F" w:rsidRDefault="002C6C30" w:rsidP="00681766">
            <w:pPr>
              <w:ind w:left="22" w:firstLine="0"/>
              <w:jc w:val="left"/>
              <w:rPr>
                <w:szCs w:val="28"/>
              </w:rPr>
            </w:pPr>
            <w:r w:rsidRPr="00272F9F">
              <w:rPr>
                <w:szCs w:val="28"/>
              </w:rPr>
              <w:t>Мелатонін,</w:t>
            </w:r>
            <w:r>
              <w:rPr>
                <w:szCs w:val="28"/>
              </w:rPr>
              <w:t xml:space="preserve"> </w:t>
            </w:r>
            <w:r w:rsidRPr="00272F9F">
              <w:rPr>
                <w:szCs w:val="28"/>
              </w:rPr>
              <w:t>5 мг/кг</w:t>
            </w:r>
          </w:p>
        </w:tc>
        <w:tc>
          <w:tcPr>
            <w:tcW w:w="1559" w:type="dxa"/>
            <w:vAlign w:val="bottom"/>
          </w:tcPr>
          <w:p w14:paraId="5F9D5141" w14:textId="77777777" w:rsidR="002C6C30" w:rsidRPr="00272F9F" w:rsidRDefault="002C6C30" w:rsidP="00681766">
            <w:pPr>
              <w:ind w:left="-85" w:firstLine="0"/>
              <w:jc w:val="center"/>
              <w:rPr>
                <w:szCs w:val="28"/>
              </w:rPr>
            </w:pPr>
            <w:r w:rsidRPr="00272F9F">
              <w:rPr>
                <w:szCs w:val="28"/>
              </w:rPr>
              <w:t>7,3±0,3</w:t>
            </w:r>
          </w:p>
        </w:tc>
        <w:tc>
          <w:tcPr>
            <w:tcW w:w="1559" w:type="dxa"/>
            <w:vAlign w:val="bottom"/>
          </w:tcPr>
          <w:p w14:paraId="31431443" w14:textId="77777777" w:rsidR="002C6C30" w:rsidRPr="00272F9F" w:rsidRDefault="002C6C30" w:rsidP="00681766">
            <w:pPr>
              <w:ind w:firstLine="33"/>
              <w:jc w:val="center"/>
              <w:rPr>
                <w:szCs w:val="28"/>
              </w:rPr>
            </w:pPr>
            <w:r w:rsidRPr="00272F9F">
              <w:rPr>
                <w:szCs w:val="28"/>
              </w:rPr>
              <w:t>7,4±0,4</w:t>
            </w:r>
          </w:p>
        </w:tc>
        <w:tc>
          <w:tcPr>
            <w:tcW w:w="1559" w:type="dxa"/>
            <w:vAlign w:val="bottom"/>
          </w:tcPr>
          <w:p w14:paraId="756D2C86" w14:textId="77777777" w:rsidR="002C6C30" w:rsidRPr="00272F9F" w:rsidRDefault="002C6C30" w:rsidP="00681766">
            <w:pPr>
              <w:ind w:left="-85" w:firstLine="33"/>
              <w:jc w:val="center"/>
              <w:rPr>
                <w:szCs w:val="28"/>
              </w:rPr>
            </w:pPr>
            <w:r w:rsidRPr="00272F9F">
              <w:rPr>
                <w:szCs w:val="28"/>
              </w:rPr>
              <w:t>7,3±0,3</w:t>
            </w:r>
          </w:p>
        </w:tc>
        <w:tc>
          <w:tcPr>
            <w:tcW w:w="1560" w:type="dxa"/>
            <w:vAlign w:val="bottom"/>
          </w:tcPr>
          <w:p w14:paraId="7851F6E1" w14:textId="77777777" w:rsidR="002C6C30" w:rsidRPr="00272F9F" w:rsidRDefault="002C6C30" w:rsidP="00681766">
            <w:pPr>
              <w:ind w:firstLine="33"/>
              <w:jc w:val="center"/>
              <w:rPr>
                <w:szCs w:val="28"/>
              </w:rPr>
            </w:pPr>
            <w:r w:rsidRPr="00272F9F">
              <w:rPr>
                <w:szCs w:val="28"/>
              </w:rPr>
              <w:t>7,3±0,3</w:t>
            </w:r>
          </w:p>
        </w:tc>
      </w:tr>
      <w:tr w:rsidR="002C6C30" w:rsidRPr="00272F9F" w14:paraId="42F5541B" w14:textId="77777777" w:rsidTr="0099777D">
        <w:trPr>
          <w:trHeight w:val="567"/>
          <w:jc w:val="center"/>
        </w:trPr>
        <w:tc>
          <w:tcPr>
            <w:tcW w:w="3114" w:type="dxa"/>
            <w:vAlign w:val="bottom"/>
          </w:tcPr>
          <w:p w14:paraId="6DE72055" w14:textId="77777777" w:rsidR="002C6C30" w:rsidRPr="00272F9F" w:rsidRDefault="002C6C30" w:rsidP="00681766">
            <w:pPr>
              <w:ind w:left="22" w:firstLine="0"/>
              <w:jc w:val="left"/>
              <w:rPr>
                <w:szCs w:val="28"/>
              </w:rPr>
            </w:pPr>
            <w:r w:rsidRPr="00272F9F">
              <w:rPr>
                <w:szCs w:val="28"/>
              </w:rPr>
              <w:t>Мелатонін,</w:t>
            </w:r>
            <w:r>
              <w:rPr>
                <w:szCs w:val="28"/>
              </w:rPr>
              <w:t xml:space="preserve"> </w:t>
            </w:r>
            <w:r w:rsidRPr="00272F9F">
              <w:rPr>
                <w:szCs w:val="28"/>
              </w:rPr>
              <w:t>10 мг/кг</w:t>
            </w:r>
          </w:p>
        </w:tc>
        <w:tc>
          <w:tcPr>
            <w:tcW w:w="1559" w:type="dxa"/>
            <w:vAlign w:val="bottom"/>
          </w:tcPr>
          <w:p w14:paraId="56D04999" w14:textId="77777777" w:rsidR="002C6C30" w:rsidRPr="00272F9F" w:rsidRDefault="002C6C30" w:rsidP="00681766">
            <w:pPr>
              <w:ind w:left="-85" w:firstLine="0"/>
              <w:jc w:val="center"/>
              <w:rPr>
                <w:szCs w:val="28"/>
              </w:rPr>
            </w:pPr>
            <w:r w:rsidRPr="00272F9F">
              <w:rPr>
                <w:szCs w:val="28"/>
              </w:rPr>
              <w:t>7,5±0,3</w:t>
            </w:r>
          </w:p>
        </w:tc>
        <w:tc>
          <w:tcPr>
            <w:tcW w:w="1559" w:type="dxa"/>
            <w:vAlign w:val="bottom"/>
          </w:tcPr>
          <w:p w14:paraId="0FA46201" w14:textId="77777777" w:rsidR="002C6C30" w:rsidRPr="00272F9F" w:rsidRDefault="002C6C30" w:rsidP="00681766">
            <w:pPr>
              <w:ind w:firstLine="33"/>
              <w:jc w:val="center"/>
              <w:rPr>
                <w:szCs w:val="28"/>
              </w:rPr>
            </w:pPr>
            <w:r w:rsidRPr="00272F9F">
              <w:rPr>
                <w:szCs w:val="28"/>
              </w:rPr>
              <w:t>7,3±0,3</w:t>
            </w:r>
          </w:p>
        </w:tc>
        <w:tc>
          <w:tcPr>
            <w:tcW w:w="1559" w:type="dxa"/>
            <w:vAlign w:val="bottom"/>
          </w:tcPr>
          <w:p w14:paraId="305077A9" w14:textId="77777777" w:rsidR="002C6C30" w:rsidRPr="00272F9F" w:rsidRDefault="002C6C30" w:rsidP="00681766">
            <w:pPr>
              <w:ind w:left="-85" w:firstLine="33"/>
              <w:jc w:val="center"/>
              <w:rPr>
                <w:szCs w:val="28"/>
              </w:rPr>
            </w:pPr>
            <w:r w:rsidRPr="00272F9F">
              <w:rPr>
                <w:szCs w:val="28"/>
              </w:rPr>
              <w:t>7,3±0,3</w:t>
            </w:r>
          </w:p>
        </w:tc>
        <w:tc>
          <w:tcPr>
            <w:tcW w:w="1560" w:type="dxa"/>
            <w:vAlign w:val="bottom"/>
          </w:tcPr>
          <w:p w14:paraId="1A0B6A2F" w14:textId="77777777" w:rsidR="002C6C30" w:rsidRPr="00272F9F" w:rsidRDefault="002C6C30" w:rsidP="00681766">
            <w:pPr>
              <w:ind w:firstLine="33"/>
              <w:jc w:val="center"/>
              <w:rPr>
                <w:szCs w:val="28"/>
              </w:rPr>
            </w:pPr>
            <w:r w:rsidRPr="00272F9F">
              <w:rPr>
                <w:szCs w:val="28"/>
              </w:rPr>
              <w:t>7,5±0,3</w:t>
            </w:r>
          </w:p>
        </w:tc>
      </w:tr>
      <w:tr w:rsidR="002C6C30" w:rsidRPr="00272F9F" w14:paraId="5BA1CE54" w14:textId="77777777" w:rsidTr="0099777D">
        <w:trPr>
          <w:trHeight w:val="567"/>
          <w:jc w:val="center"/>
        </w:trPr>
        <w:tc>
          <w:tcPr>
            <w:tcW w:w="3114" w:type="dxa"/>
            <w:vAlign w:val="bottom"/>
          </w:tcPr>
          <w:p w14:paraId="58A87124" w14:textId="77777777" w:rsidR="002C6C30" w:rsidRPr="00272F9F" w:rsidRDefault="002C6C30" w:rsidP="00681766">
            <w:pPr>
              <w:ind w:left="22" w:firstLine="0"/>
              <w:jc w:val="left"/>
              <w:rPr>
                <w:szCs w:val="28"/>
              </w:rPr>
            </w:pPr>
            <w:r w:rsidRPr="00272F9F">
              <w:rPr>
                <w:szCs w:val="28"/>
              </w:rPr>
              <w:t>Мелатонін,</w:t>
            </w:r>
            <w:r>
              <w:rPr>
                <w:szCs w:val="28"/>
              </w:rPr>
              <w:t xml:space="preserve"> </w:t>
            </w:r>
            <w:r>
              <w:rPr>
                <w:szCs w:val="28"/>
                <w:lang w:val="ru-RU"/>
              </w:rPr>
              <w:t>15</w:t>
            </w:r>
            <w:r w:rsidRPr="00272F9F">
              <w:rPr>
                <w:szCs w:val="28"/>
              </w:rPr>
              <w:t xml:space="preserve"> мг/кг</w:t>
            </w:r>
          </w:p>
        </w:tc>
        <w:tc>
          <w:tcPr>
            <w:tcW w:w="1559" w:type="dxa"/>
            <w:vAlign w:val="bottom"/>
          </w:tcPr>
          <w:p w14:paraId="51094A0B" w14:textId="77777777" w:rsidR="002C6C30" w:rsidRPr="00272F9F" w:rsidRDefault="002C6C30" w:rsidP="00681766">
            <w:pPr>
              <w:ind w:left="-85" w:firstLine="0"/>
              <w:jc w:val="center"/>
              <w:rPr>
                <w:szCs w:val="28"/>
              </w:rPr>
            </w:pPr>
            <w:r w:rsidRPr="00272F9F">
              <w:rPr>
                <w:szCs w:val="28"/>
              </w:rPr>
              <w:t>7,3±0,4</w:t>
            </w:r>
          </w:p>
        </w:tc>
        <w:tc>
          <w:tcPr>
            <w:tcW w:w="1559" w:type="dxa"/>
            <w:vAlign w:val="bottom"/>
          </w:tcPr>
          <w:p w14:paraId="6C6A6B46" w14:textId="77777777" w:rsidR="002C6C30" w:rsidRPr="00272F9F" w:rsidRDefault="002C6C30" w:rsidP="00681766">
            <w:pPr>
              <w:ind w:firstLine="33"/>
              <w:jc w:val="center"/>
              <w:rPr>
                <w:szCs w:val="28"/>
              </w:rPr>
            </w:pPr>
            <w:r w:rsidRPr="00336FE5">
              <w:rPr>
                <w:szCs w:val="28"/>
              </w:rPr>
              <w:t>7,2±0,</w:t>
            </w:r>
            <w:r>
              <w:rPr>
                <w:szCs w:val="28"/>
              </w:rPr>
              <w:t>3</w:t>
            </w:r>
          </w:p>
        </w:tc>
        <w:tc>
          <w:tcPr>
            <w:tcW w:w="1559" w:type="dxa"/>
            <w:vAlign w:val="bottom"/>
          </w:tcPr>
          <w:p w14:paraId="49A2501E" w14:textId="77777777" w:rsidR="002C6C30" w:rsidRPr="00272F9F" w:rsidRDefault="002C6C30" w:rsidP="00681766">
            <w:pPr>
              <w:ind w:left="-85" w:firstLine="33"/>
              <w:jc w:val="center"/>
              <w:rPr>
                <w:szCs w:val="28"/>
              </w:rPr>
            </w:pPr>
            <w:r w:rsidRPr="00272F9F">
              <w:rPr>
                <w:szCs w:val="28"/>
              </w:rPr>
              <w:t>7,3±0,3</w:t>
            </w:r>
          </w:p>
        </w:tc>
        <w:tc>
          <w:tcPr>
            <w:tcW w:w="1560" w:type="dxa"/>
            <w:vAlign w:val="bottom"/>
          </w:tcPr>
          <w:p w14:paraId="72E87A1E" w14:textId="77777777" w:rsidR="002C6C30" w:rsidRPr="00272F9F" w:rsidRDefault="002C6C30" w:rsidP="00681766">
            <w:pPr>
              <w:ind w:firstLine="33"/>
              <w:jc w:val="center"/>
              <w:rPr>
                <w:szCs w:val="28"/>
              </w:rPr>
            </w:pPr>
            <w:r w:rsidRPr="00272F9F">
              <w:rPr>
                <w:szCs w:val="28"/>
              </w:rPr>
              <w:t>7,3±0,3</w:t>
            </w:r>
          </w:p>
        </w:tc>
      </w:tr>
      <w:tr w:rsidR="002C6C30" w:rsidRPr="00272F9F" w14:paraId="39D453E2" w14:textId="77777777" w:rsidTr="0099777D">
        <w:trPr>
          <w:trHeight w:val="567"/>
          <w:jc w:val="center"/>
        </w:trPr>
        <w:tc>
          <w:tcPr>
            <w:tcW w:w="3114" w:type="dxa"/>
            <w:vAlign w:val="bottom"/>
          </w:tcPr>
          <w:p w14:paraId="6975490D" w14:textId="77777777" w:rsidR="002C6C30" w:rsidRPr="00272F9F" w:rsidRDefault="002C6C30" w:rsidP="00681766">
            <w:pPr>
              <w:ind w:left="22" w:firstLine="0"/>
              <w:jc w:val="left"/>
              <w:rPr>
                <w:szCs w:val="28"/>
              </w:rPr>
            </w:pPr>
            <w:r w:rsidRPr="00272F9F">
              <w:rPr>
                <w:szCs w:val="28"/>
              </w:rPr>
              <w:t>Цитиколін,</w:t>
            </w:r>
            <w:r>
              <w:rPr>
                <w:szCs w:val="28"/>
              </w:rPr>
              <w:t xml:space="preserve"> </w:t>
            </w:r>
            <w:r w:rsidRPr="00272F9F">
              <w:rPr>
                <w:szCs w:val="28"/>
              </w:rPr>
              <w:t>250 мг/кг</w:t>
            </w:r>
          </w:p>
        </w:tc>
        <w:tc>
          <w:tcPr>
            <w:tcW w:w="1559" w:type="dxa"/>
            <w:vAlign w:val="bottom"/>
          </w:tcPr>
          <w:p w14:paraId="53805E13" w14:textId="77777777" w:rsidR="002C6C30" w:rsidRPr="00272F9F" w:rsidRDefault="002C6C30" w:rsidP="00681766">
            <w:pPr>
              <w:ind w:left="-85" w:firstLine="0"/>
              <w:jc w:val="center"/>
              <w:rPr>
                <w:szCs w:val="28"/>
              </w:rPr>
            </w:pPr>
            <w:r w:rsidRPr="00272F9F">
              <w:rPr>
                <w:szCs w:val="28"/>
              </w:rPr>
              <w:t>7,3±0,3</w:t>
            </w:r>
          </w:p>
        </w:tc>
        <w:tc>
          <w:tcPr>
            <w:tcW w:w="1559" w:type="dxa"/>
            <w:vAlign w:val="bottom"/>
          </w:tcPr>
          <w:p w14:paraId="7EA5DD62" w14:textId="77777777" w:rsidR="002C6C30" w:rsidRPr="00272F9F" w:rsidRDefault="002C6C30" w:rsidP="00681766">
            <w:pPr>
              <w:ind w:firstLine="33"/>
              <w:jc w:val="center"/>
              <w:rPr>
                <w:szCs w:val="28"/>
              </w:rPr>
            </w:pPr>
            <w:r w:rsidRPr="00272F9F">
              <w:rPr>
                <w:szCs w:val="28"/>
              </w:rPr>
              <w:t>7,2±0,2</w:t>
            </w:r>
          </w:p>
        </w:tc>
        <w:tc>
          <w:tcPr>
            <w:tcW w:w="1559" w:type="dxa"/>
            <w:vAlign w:val="bottom"/>
          </w:tcPr>
          <w:p w14:paraId="3C2AFAAD" w14:textId="77777777" w:rsidR="002C6C30" w:rsidRPr="00272F9F" w:rsidRDefault="002C6C30" w:rsidP="00681766">
            <w:pPr>
              <w:ind w:left="-85" w:firstLine="33"/>
              <w:jc w:val="center"/>
              <w:rPr>
                <w:szCs w:val="28"/>
              </w:rPr>
            </w:pPr>
            <w:r w:rsidRPr="00272F9F">
              <w:rPr>
                <w:szCs w:val="28"/>
              </w:rPr>
              <w:t>7,0±0,2</w:t>
            </w:r>
          </w:p>
        </w:tc>
        <w:tc>
          <w:tcPr>
            <w:tcW w:w="1560" w:type="dxa"/>
            <w:vAlign w:val="bottom"/>
          </w:tcPr>
          <w:p w14:paraId="57DFA546" w14:textId="77777777" w:rsidR="002C6C30" w:rsidRPr="00272F9F" w:rsidRDefault="002C6C30" w:rsidP="00681766">
            <w:pPr>
              <w:ind w:firstLine="33"/>
              <w:jc w:val="center"/>
              <w:rPr>
                <w:szCs w:val="28"/>
              </w:rPr>
            </w:pPr>
            <w:r w:rsidRPr="00272F9F">
              <w:rPr>
                <w:szCs w:val="28"/>
              </w:rPr>
              <w:t>7,4±0,2</w:t>
            </w:r>
          </w:p>
        </w:tc>
      </w:tr>
      <w:tr w:rsidR="002C6C30" w:rsidRPr="00272F9F" w14:paraId="47F5E8D1" w14:textId="77777777" w:rsidTr="0099777D">
        <w:trPr>
          <w:trHeight w:val="567"/>
          <w:jc w:val="center"/>
        </w:trPr>
        <w:tc>
          <w:tcPr>
            <w:tcW w:w="3114" w:type="dxa"/>
            <w:vAlign w:val="bottom"/>
          </w:tcPr>
          <w:p w14:paraId="21A2DCB2" w14:textId="77777777" w:rsidR="002C6C30" w:rsidRPr="00272F9F" w:rsidRDefault="002C6C30" w:rsidP="00681766">
            <w:pPr>
              <w:ind w:left="22" w:firstLine="0"/>
              <w:jc w:val="left"/>
              <w:rPr>
                <w:szCs w:val="28"/>
              </w:rPr>
            </w:pPr>
            <w:r w:rsidRPr="00272F9F">
              <w:rPr>
                <w:szCs w:val="28"/>
              </w:rPr>
              <w:t>Корвітин,</w:t>
            </w:r>
            <w:r>
              <w:rPr>
                <w:szCs w:val="28"/>
              </w:rPr>
              <w:t xml:space="preserve"> </w:t>
            </w:r>
            <w:r w:rsidRPr="00272F9F">
              <w:rPr>
                <w:szCs w:val="28"/>
              </w:rPr>
              <w:t>10 мг/кг</w:t>
            </w:r>
          </w:p>
        </w:tc>
        <w:tc>
          <w:tcPr>
            <w:tcW w:w="1559" w:type="dxa"/>
            <w:vAlign w:val="bottom"/>
          </w:tcPr>
          <w:p w14:paraId="7FF95919" w14:textId="77777777" w:rsidR="002C6C30" w:rsidRPr="00272F9F" w:rsidRDefault="002C6C30" w:rsidP="00681766">
            <w:pPr>
              <w:ind w:left="-85" w:firstLine="0"/>
              <w:jc w:val="center"/>
              <w:rPr>
                <w:szCs w:val="28"/>
              </w:rPr>
            </w:pPr>
            <w:r w:rsidRPr="00272F9F">
              <w:rPr>
                <w:szCs w:val="28"/>
              </w:rPr>
              <w:t>7,3±0,3</w:t>
            </w:r>
          </w:p>
        </w:tc>
        <w:tc>
          <w:tcPr>
            <w:tcW w:w="1559" w:type="dxa"/>
            <w:vAlign w:val="bottom"/>
          </w:tcPr>
          <w:p w14:paraId="1BDC1C61" w14:textId="77777777" w:rsidR="002C6C30" w:rsidRPr="00272F9F" w:rsidRDefault="002C6C30" w:rsidP="00681766">
            <w:pPr>
              <w:ind w:firstLine="33"/>
              <w:jc w:val="center"/>
              <w:rPr>
                <w:szCs w:val="28"/>
              </w:rPr>
            </w:pPr>
            <w:r w:rsidRPr="00272F9F">
              <w:rPr>
                <w:szCs w:val="28"/>
              </w:rPr>
              <w:t>7,1±0,2</w:t>
            </w:r>
          </w:p>
        </w:tc>
        <w:tc>
          <w:tcPr>
            <w:tcW w:w="1559" w:type="dxa"/>
            <w:vAlign w:val="bottom"/>
          </w:tcPr>
          <w:p w14:paraId="6639784C" w14:textId="77777777" w:rsidR="002C6C30" w:rsidRPr="00272F9F" w:rsidRDefault="002C6C30" w:rsidP="00681766">
            <w:pPr>
              <w:ind w:left="-85" w:firstLine="33"/>
              <w:jc w:val="center"/>
              <w:rPr>
                <w:szCs w:val="28"/>
              </w:rPr>
            </w:pPr>
            <w:r w:rsidRPr="00272F9F">
              <w:rPr>
                <w:szCs w:val="28"/>
              </w:rPr>
              <w:t>7,2±0,3</w:t>
            </w:r>
          </w:p>
        </w:tc>
        <w:tc>
          <w:tcPr>
            <w:tcW w:w="1560" w:type="dxa"/>
            <w:vAlign w:val="bottom"/>
          </w:tcPr>
          <w:p w14:paraId="45C8EB41" w14:textId="77777777" w:rsidR="002C6C30" w:rsidRPr="00272F9F" w:rsidRDefault="002C6C30" w:rsidP="00681766">
            <w:pPr>
              <w:ind w:firstLine="33"/>
              <w:jc w:val="center"/>
              <w:rPr>
                <w:szCs w:val="28"/>
              </w:rPr>
            </w:pPr>
            <w:r w:rsidRPr="00272F9F">
              <w:rPr>
                <w:szCs w:val="28"/>
              </w:rPr>
              <w:t>7,3±0,3</w:t>
            </w:r>
          </w:p>
        </w:tc>
      </w:tr>
      <w:tr w:rsidR="002C6C30" w:rsidRPr="00272F9F" w14:paraId="0499BD77" w14:textId="77777777" w:rsidTr="0099777D">
        <w:trPr>
          <w:trHeight w:val="567"/>
          <w:jc w:val="center"/>
        </w:trPr>
        <w:tc>
          <w:tcPr>
            <w:tcW w:w="3114" w:type="dxa"/>
            <w:vAlign w:val="bottom"/>
          </w:tcPr>
          <w:p w14:paraId="3FF1695A" w14:textId="77777777" w:rsidR="002C6C30" w:rsidRPr="00272F9F" w:rsidRDefault="002C6C30" w:rsidP="00681766">
            <w:pPr>
              <w:ind w:left="22" w:firstLine="0"/>
              <w:jc w:val="left"/>
              <w:rPr>
                <w:szCs w:val="28"/>
              </w:rPr>
            </w:pPr>
            <w:r w:rsidRPr="00272F9F">
              <w:rPr>
                <w:szCs w:val="28"/>
              </w:rPr>
              <w:t>Тіотриазолін,</w:t>
            </w:r>
            <w:r>
              <w:rPr>
                <w:szCs w:val="28"/>
              </w:rPr>
              <w:t xml:space="preserve"> </w:t>
            </w:r>
            <w:r w:rsidRPr="00272F9F">
              <w:rPr>
                <w:szCs w:val="28"/>
              </w:rPr>
              <w:t>100 мг/кг</w:t>
            </w:r>
          </w:p>
        </w:tc>
        <w:tc>
          <w:tcPr>
            <w:tcW w:w="1559" w:type="dxa"/>
            <w:vAlign w:val="bottom"/>
          </w:tcPr>
          <w:p w14:paraId="2B6369DA" w14:textId="77777777" w:rsidR="002C6C30" w:rsidRPr="00272F9F" w:rsidRDefault="002C6C30" w:rsidP="00681766">
            <w:pPr>
              <w:ind w:left="-85" w:firstLine="0"/>
              <w:jc w:val="center"/>
              <w:rPr>
                <w:szCs w:val="28"/>
              </w:rPr>
            </w:pPr>
            <w:r w:rsidRPr="00272F9F">
              <w:rPr>
                <w:szCs w:val="28"/>
              </w:rPr>
              <w:t>7,3±0,3</w:t>
            </w:r>
          </w:p>
        </w:tc>
        <w:tc>
          <w:tcPr>
            <w:tcW w:w="1559" w:type="dxa"/>
            <w:vAlign w:val="bottom"/>
          </w:tcPr>
          <w:p w14:paraId="1FE0A6F7" w14:textId="77777777" w:rsidR="002C6C30" w:rsidRPr="00272F9F" w:rsidRDefault="002C6C30" w:rsidP="00681766">
            <w:pPr>
              <w:ind w:firstLine="33"/>
              <w:jc w:val="center"/>
              <w:rPr>
                <w:szCs w:val="28"/>
              </w:rPr>
            </w:pPr>
            <w:r w:rsidRPr="00272F9F">
              <w:rPr>
                <w:szCs w:val="28"/>
              </w:rPr>
              <w:t>7,2±0,2</w:t>
            </w:r>
          </w:p>
        </w:tc>
        <w:tc>
          <w:tcPr>
            <w:tcW w:w="1559" w:type="dxa"/>
            <w:vAlign w:val="bottom"/>
          </w:tcPr>
          <w:p w14:paraId="0872123F" w14:textId="77777777" w:rsidR="002C6C30" w:rsidRPr="00272F9F" w:rsidRDefault="002C6C30" w:rsidP="00681766">
            <w:pPr>
              <w:ind w:left="-85" w:firstLine="33"/>
              <w:jc w:val="center"/>
              <w:rPr>
                <w:szCs w:val="28"/>
              </w:rPr>
            </w:pPr>
            <w:r w:rsidRPr="00272F9F">
              <w:rPr>
                <w:szCs w:val="28"/>
              </w:rPr>
              <w:t>7,3±0,3</w:t>
            </w:r>
          </w:p>
        </w:tc>
        <w:tc>
          <w:tcPr>
            <w:tcW w:w="1560" w:type="dxa"/>
            <w:vAlign w:val="bottom"/>
          </w:tcPr>
          <w:p w14:paraId="1B32BD6D" w14:textId="77777777" w:rsidR="002C6C30" w:rsidRPr="00272F9F" w:rsidRDefault="002C6C30" w:rsidP="00681766">
            <w:pPr>
              <w:ind w:firstLine="33"/>
              <w:jc w:val="center"/>
              <w:rPr>
                <w:szCs w:val="28"/>
              </w:rPr>
            </w:pPr>
            <w:r w:rsidRPr="00272F9F">
              <w:rPr>
                <w:szCs w:val="28"/>
              </w:rPr>
              <w:t>7,1±0,3</w:t>
            </w:r>
          </w:p>
        </w:tc>
      </w:tr>
    </w:tbl>
    <w:p w14:paraId="190640EB" w14:textId="299EF903" w:rsidR="002C6C30" w:rsidRDefault="002C6C30" w:rsidP="00681766">
      <w:pPr>
        <w:rPr>
          <w:szCs w:val="28"/>
          <w:lang w:eastAsia="en-US"/>
        </w:rPr>
      </w:pPr>
    </w:p>
    <w:p w14:paraId="32B472ED" w14:textId="77777777" w:rsidR="00965D8F" w:rsidRDefault="00984FF6" w:rsidP="00681766">
      <w:pPr>
        <w:rPr>
          <w:szCs w:val="28"/>
        </w:rPr>
      </w:pPr>
      <w:r>
        <w:rPr>
          <w:szCs w:val="28"/>
          <w:lang w:eastAsia="en-US"/>
        </w:rPr>
        <w:t>Експериментальна контузійна травма ока у кролів</w:t>
      </w:r>
      <w:r w:rsidRPr="000663E9">
        <w:rPr>
          <w:szCs w:val="28"/>
          <w:lang w:eastAsia="en-US"/>
        </w:rPr>
        <w:t xml:space="preserve"> супроводжується стабільним зниженням ВОТ зі слабкою,</w:t>
      </w:r>
      <w:r w:rsidRPr="00F53420">
        <w:rPr>
          <w:szCs w:val="28"/>
          <w:lang w:eastAsia="en-US"/>
        </w:rPr>
        <w:t xml:space="preserve"> </w:t>
      </w:r>
      <w:r w:rsidRPr="000663E9">
        <w:rPr>
          <w:szCs w:val="28"/>
          <w:lang w:eastAsia="en-US"/>
        </w:rPr>
        <w:t>статистично</w:t>
      </w:r>
      <w:r>
        <w:rPr>
          <w:szCs w:val="28"/>
          <w:lang w:eastAsia="en-US"/>
        </w:rPr>
        <w:t xml:space="preserve"> </w:t>
      </w:r>
      <w:r w:rsidRPr="000663E9">
        <w:rPr>
          <w:szCs w:val="28"/>
          <w:lang w:eastAsia="en-US"/>
        </w:rPr>
        <w:t>недостовірною, динамікою до подальшого зниження упродовж наступних 7-ми діб</w:t>
      </w:r>
      <w:r>
        <w:rPr>
          <w:szCs w:val="28"/>
          <w:lang w:eastAsia="en-US"/>
        </w:rPr>
        <w:t xml:space="preserve"> (табл. 3.8)</w:t>
      </w:r>
      <w:r w:rsidRPr="00CA0492">
        <w:rPr>
          <w:szCs w:val="28"/>
          <w:lang w:eastAsia="en-US"/>
        </w:rPr>
        <w:t>.</w:t>
      </w:r>
      <w:r w:rsidRPr="000663E9">
        <w:rPr>
          <w:szCs w:val="28"/>
          <w:lang w:eastAsia="en-US"/>
        </w:rPr>
        <w:t xml:space="preserve"> Так, в кінці першої доби після моделювання контузії, середні значення ВОТ були нижчими відносно фонових значень в середньому на </w:t>
      </w:r>
      <w:r>
        <w:rPr>
          <w:szCs w:val="28"/>
        </w:rPr>
        <w:t xml:space="preserve">60,8%, а в наступні строки, </w:t>
      </w:r>
      <w:r w:rsidRPr="000663E9">
        <w:rPr>
          <w:szCs w:val="28"/>
        </w:rPr>
        <w:t>відповідно на</w:t>
      </w:r>
      <w:r>
        <w:rPr>
          <w:szCs w:val="28"/>
        </w:rPr>
        <w:t xml:space="preserve"> </w:t>
      </w:r>
      <w:r w:rsidRPr="000663E9">
        <w:rPr>
          <w:szCs w:val="28"/>
        </w:rPr>
        <w:t>4-ту та 7-му добу</w:t>
      </w:r>
      <w:r>
        <w:rPr>
          <w:szCs w:val="28"/>
        </w:rPr>
        <w:t xml:space="preserve"> </w:t>
      </w:r>
      <w:r w:rsidRPr="000663E9">
        <w:rPr>
          <w:szCs w:val="28"/>
        </w:rPr>
        <w:t>експерименту, деескалація відносно фону становила 62,1</w:t>
      </w:r>
      <w:r>
        <w:rPr>
          <w:szCs w:val="28"/>
        </w:rPr>
        <w:t>% та 63,5</w:t>
      </w:r>
      <w:r w:rsidRPr="000663E9">
        <w:rPr>
          <w:szCs w:val="28"/>
        </w:rPr>
        <w:t xml:space="preserve">% </w:t>
      </w:r>
      <w:r>
        <w:rPr>
          <w:szCs w:val="28"/>
        </w:rPr>
        <w:t>(</w:t>
      </w:r>
      <w:r w:rsidRPr="000663E9">
        <w:rPr>
          <w:szCs w:val="28"/>
        </w:rPr>
        <w:t>р&lt;0,05</w:t>
      </w:r>
      <w:r>
        <w:rPr>
          <w:szCs w:val="28"/>
        </w:rPr>
        <w:t>)</w:t>
      </w:r>
      <w:r w:rsidRPr="000663E9">
        <w:rPr>
          <w:szCs w:val="28"/>
        </w:rPr>
        <w:t>.</w:t>
      </w:r>
      <w:r>
        <w:rPr>
          <w:szCs w:val="28"/>
        </w:rPr>
        <w:t xml:space="preserve"> </w:t>
      </w:r>
    </w:p>
    <w:p w14:paraId="4B4817B0" w14:textId="667F455D" w:rsidR="00984FF6" w:rsidRDefault="00F86650" w:rsidP="00681766">
      <w:pPr>
        <w:rPr>
          <w:szCs w:val="28"/>
        </w:rPr>
      </w:pPr>
      <w:r>
        <w:rPr>
          <w:szCs w:val="28"/>
        </w:rPr>
        <w:t>В</w:t>
      </w:r>
      <w:r w:rsidR="00984FF6" w:rsidRPr="000663E9">
        <w:rPr>
          <w:szCs w:val="28"/>
        </w:rPr>
        <w:t xml:space="preserve"> кінці першої доби, коли вже двічі здійснено лікувальне введення мелатоніну</w:t>
      </w:r>
      <w:r>
        <w:rPr>
          <w:szCs w:val="28"/>
        </w:rPr>
        <w:t xml:space="preserve"> 10 мг/кг</w:t>
      </w:r>
      <w:r w:rsidR="00984FF6" w:rsidRPr="000663E9">
        <w:rPr>
          <w:szCs w:val="28"/>
        </w:rPr>
        <w:t xml:space="preserve"> в/в</w:t>
      </w:r>
      <w:r>
        <w:rPr>
          <w:szCs w:val="28"/>
        </w:rPr>
        <w:t>,</w:t>
      </w:r>
      <w:r w:rsidR="00984FF6" w:rsidRPr="000663E9">
        <w:rPr>
          <w:szCs w:val="28"/>
        </w:rPr>
        <w:t xml:space="preserve"> з інтервалом</w:t>
      </w:r>
      <w:r w:rsidR="00984FF6">
        <w:rPr>
          <w:szCs w:val="28"/>
        </w:rPr>
        <w:t xml:space="preserve"> у</w:t>
      </w:r>
      <w:r w:rsidR="00984FF6" w:rsidRPr="000663E9">
        <w:rPr>
          <w:szCs w:val="28"/>
        </w:rPr>
        <w:t xml:space="preserve"> 12 год, ВОТ був вірогідно вищим відносно середніх значень досліджуваного показника в аналогічному періоді у групі контрольної</w:t>
      </w:r>
      <w:r w:rsidR="00984FF6">
        <w:rPr>
          <w:szCs w:val="28"/>
        </w:rPr>
        <w:t xml:space="preserve"> патології в середньому </w:t>
      </w:r>
      <w:r w:rsidR="00984FF6" w:rsidRPr="004D3FC0">
        <w:rPr>
          <w:szCs w:val="28"/>
        </w:rPr>
        <w:t>на 72,4%</w:t>
      </w:r>
      <w:r w:rsidR="00984FF6">
        <w:rPr>
          <w:szCs w:val="28"/>
        </w:rPr>
        <w:t xml:space="preserve"> (</w:t>
      </w:r>
      <w:r w:rsidR="00984FF6" w:rsidRPr="000663E9">
        <w:rPr>
          <w:szCs w:val="28"/>
        </w:rPr>
        <w:t>р&lt;0,05</w:t>
      </w:r>
      <w:r w:rsidR="00984FF6">
        <w:rPr>
          <w:szCs w:val="28"/>
        </w:rPr>
        <w:t>)</w:t>
      </w:r>
      <w:r w:rsidR="00984FF6" w:rsidRPr="004D3FC0">
        <w:rPr>
          <w:szCs w:val="28"/>
        </w:rPr>
        <w:t>.</w:t>
      </w:r>
      <w:r w:rsidR="00984FF6" w:rsidRPr="000663E9">
        <w:rPr>
          <w:szCs w:val="28"/>
        </w:rPr>
        <w:t xml:space="preserve"> В подальшому, на 4-ту та 7-му добу експерименту, приріст середніх значень ВОТ, відносно аналогічного показника у кролів групи контрольної патології, на тлі терапії </w:t>
      </w:r>
      <w:r w:rsidR="00984FF6" w:rsidRPr="000663E9">
        <w:rPr>
          <w:szCs w:val="28"/>
        </w:rPr>
        <w:lastRenderedPageBreak/>
        <w:t xml:space="preserve">мелатоніном дозою 10 мг/кг становив відповідно </w:t>
      </w:r>
      <w:r w:rsidR="00984FF6">
        <w:rPr>
          <w:szCs w:val="28"/>
        </w:rPr>
        <w:t>117,9% та 148,2%</w:t>
      </w:r>
      <w:r w:rsidR="00984FF6" w:rsidRPr="004D3FC0">
        <w:rPr>
          <w:szCs w:val="28"/>
        </w:rPr>
        <w:t xml:space="preserve"> </w:t>
      </w:r>
      <w:r w:rsidR="00984FF6">
        <w:rPr>
          <w:szCs w:val="28"/>
        </w:rPr>
        <w:t>(</w:t>
      </w:r>
      <w:r w:rsidR="00984FF6" w:rsidRPr="000663E9">
        <w:rPr>
          <w:szCs w:val="28"/>
        </w:rPr>
        <w:t>р&lt;0,05</w:t>
      </w:r>
      <w:r w:rsidR="00984FF6">
        <w:rPr>
          <w:szCs w:val="28"/>
        </w:rPr>
        <w:t>)</w:t>
      </w:r>
      <w:r w:rsidR="00984FF6" w:rsidRPr="004D3FC0">
        <w:rPr>
          <w:szCs w:val="28"/>
        </w:rPr>
        <w:t>.</w:t>
      </w:r>
    </w:p>
    <w:p w14:paraId="3BD4354C" w14:textId="77777777" w:rsidR="002C6C30" w:rsidRPr="00AF02F8" w:rsidRDefault="002C6C30" w:rsidP="00681766">
      <w:pPr>
        <w:jc w:val="right"/>
        <w:rPr>
          <w:i/>
          <w:szCs w:val="28"/>
        </w:rPr>
      </w:pPr>
      <w:r w:rsidRPr="00AF02F8">
        <w:rPr>
          <w:i/>
          <w:szCs w:val="28"/>
        </w:rPr>
        <w:t>Таблиця 3.8</w:t>
      </w:r>
    </w:p>
    <w:p w14:paraId="570D7E5F" w14:textId="77777777" w:rsidR="002C6C30" w:rsidRPr="00AF02F8" w:rsidRDefault="002C6C30" w:rsidP="00681766">
      <w:pPr>
        <w:ind w:firstLine="0"/>
        <w:jc w:val="center"/>
        <w:rPr>
          <w:b/>
          <w:szCs w:val="28"/>
        </w:rPr>
      </w:pPr>
      <w:r>
        <w:rPr>
          <w:b/>
          <w:szCs w:val="28"/>
        </w:rPr>
        <w:t>Вплив</w:t>
      </w:r>
      <w:r w:rsidRPr="00C87282">
        <w:rPr>
          <w:b/>
          <w:szCs w:val="28"/>
        </w:rPr>
        <w:t xml:space="preserve"> </w:t>
      </w:r>
      <w:r>
        <w:rPr>
          <w:b/>
          <w:szCs w:val="28"/>
        </w:rPr>
        <w:t>курсового</w:t>
      </w:r>
      <w:r w:rsidRPr="00C87282">
        <w:rPr>
          <w:b/>
          <w:szCs w:val="28"/>
        </w:rPr>
        <w:t xml:space="preserve"> семиденного застосування мелатоніну, цитиколіну, корвітину або тіотриазоліну</w:t>
      </w:r>
      <w:r>
        <w:rPr>
          <w:b/>
          <w:szCs w:val="28"/>
        </w:rPr>
        <w:t xml:space="preserve"> на</w:t>
      </w:r>
      <w:r w:rsidRPr="00C87282">
        <w:rPr>
          <w:b/>
          <w:szCs w:val="28"/>
        </w:rPr>
        <w:t xml:space="preserve"> </w:t>
      </w:r>
      <w:r>
        <w:rPr>
          <w:b/>
          <w:szCs w:val="28"/>
        </w:rPr>
        <w:t>внутрішньоочний тиск</w:t>
      </w:r>
      <w:r w:rsidRPr="00C87282">
        <w:rPr>
          <w:b/>
          <w:szCs w:val="28"/>
        </w:rPr>
        <w:t xml:space="preserve"> у кролів</w:t>
      </w:r>
      <w:r w:rsidRPr="00AF02F8">
        <w:rPr>
          <w:b/>
          <w:szCs w:val="28"/>
        </w:rPr>
        <w:t xml:space="preserve"> за умов контузії ока (М±m, n=10)</w:t>
      </w:r>
    </w:p>
    <w:tbl>
      <w:tblPr>
        <w:tblW w:w="963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417"/>
        <w:gridCol w:w="1560"/>
        <w:gridCol w:w="1701"/>
        <w:gridCol w:w="1700"/>
      </w:tblGrid>
      <w:tr w:rsidR="002C6C30" w:rsidRPr="000663E9" w14:paraId="2DB73BA5" w14:textId="77777777" w:rsidTr="00F86650">
        <w:trPr>
          <w:trHeight w:val="567"/>
        </w:trPr>
        <w:tc>
          <w:tcPr>
            <w:tcW w:w="3261" w:type="dxa"/>
            <w:vMerge w:val="restart"/>
            <w:vAlign w:val="center"/>
          </w:tcPr>
          <w:p w14:paraId="3BB5F394" w14:textId="77777777" w:rsidR="002C6C30" w:rsidRPr="000663E9" w:rsidRDefault="002C6C30" w:rsidP="00681766">
            <w:pPr>
              <w:ind w:firstLine="22"/>
              <w:jc w:val="center"/>
              <w:rPr>
                <w:szCs w:val="28"/>
              </w:rPr>
            </w:pPr>
            <w:r>
              <w:rPr>
                <w:szCs w:val="28"/>
              </w:rPr>
              <w:t>Дослідні групи</w:t>
            </w:r>
          </w:p>
        </w:tc>
        <w:tc>
          <w:tcPr>
            <w:tcW w:w="6378" w:type="dxa"/>
            <w:gridSpan w:val="4"/>
            <w:vAlign w:val="center"/>
          </w:tcPr>
          <w:p w14:paraId="4E4E5247" w14:textId="77777777" w:rsidR="002C6C30" w:rsidRPr="000663E9" w:rsidRDefault="002C6C30" w:rsidP="00681766">
            <w:pPr>
              <w:ind w:firstLine="0"/>
              <w:jc w:val="center"/>
              <w:rPr>
                <w:szCs w:val="28"/>
              </w:rPr>
            </w:pPr>
            <w:r>
              <w:rPr>
                <w:szCs w:val="28"/>
              </w:rPr>
              <w:t xml:space="preserve">Середні значення ВОТ </w:t>
            </w:r>
            <w:r w:rsidRPr="000663E9">
              <w:rPr>
                <w:szCs w:val="28"/>
              </w:rPr>
              <w:t>після останнього введення препаратів на відповідну добу</w:t>
            </w:r>
            <w:r>
              <w:rPr>
                <w:szCs w:val="28"/>
              </w:rPr>
              <w:t>,</w:t>
            </w:r>
            <w:r w:rsidRPr="000663E9">
              <w:rPr>
                <w:szCs w:val="28"/>
              </w:rPr>
              <w:t xml:space="preserve"> </w:t>
            </w:r>
            <w:r>
              <w:rPr>
                <w:szCs w:val="28"/>
              </w:rPr>
              <w:t>мм.рт.ст.</w:t>
            </w:r>
          </w:p>
        </w:tc>
      </w:tr>
      <w:tr w:rsidR="002C6C30" w:rsidRPr="000663E9" w14:paraId="6F216E39" w14:textId="77777777" w:rsidTr="00F86650">
        <w:trPr>
          <w:trHeight w:val="567"/>
        </w:trPr>
        <w:tc>
          <w:tcPr>
            <w:tcW w:w="3261" w:type="dxa"/>
            <w:vMerge/>
            <w:vAlign w:val="center"/>
          </w:tcPr>
          <w:p w14:paraId="6977F837" w14:textId="77777777" w:rsidR="002C6C30" w:rsidRPr="000663E9" w:rsidRDefault="002C6C30" w:rsidP="00681766">
            <w:pPr>
              <w:ind w:firstLine="22"/>
              <w:jc w:val="center"/>
              <w:rPr>
                <w:szCs w:val="28"/>
              </w:rPr>
            </w:pPr>
          </w:p>
        </w:tc>
        <w:tc>
          <w:tcPr>
            <w:tcW w:w="1417" w:type="dxa"/>
            <w:vAlign w:val="center"/>
          </w:tcPr>
          <w:p w14:paraId="3A7A3690" w14:textId="77777777" w:rsidR="002C6C30" w:rsidRPr="000663E9" w:rsidRDefault="002C6C30" w:rsidP="00681766">
            <w:pPr>
              <w:ind w:firstLine="0"/>
              <w:jc w:val="center"/>
              <w:rPr>
                <w:szCs w:val="28"/>
              </w:rPr>
            </w:pPr>
            <w:r>
              <w:rPr>
                <w:szCs w:val="28"/>
              </w:rPr>
              <w:t>Фон</w:t>
            </w:r>
          </w:p>
        </w:tc>
        <w:tc>
          <w:tcPr>
            <w:tcW w:w="1560" w:type="dxa"/>
            <w:vAlign w:val="center"/>
          </w:tcPr>
          <w:p w14:paraId="7D8C1151" w14:textId="77777777" w:rsidR="002C6C30" w:rsidRPr="000663E9" w:rsidRDefault="002C6C30" w:rsidP="00681766">
            <w:pPr>
              <w:ind w:firstLine="0"/>
              <w:jc w:val="center"/>
              <w:rPr>
                <w:szCs w:val="28"/>
              </w:rPr>
            </w:pPr>
            <w:r w:rsidRPr="000663E9">
              <w:rPr>
                <w:szCs w:val="28"/>
              </w:rPr>
              <w:t>1</w:t>
            </w:r>
            <w:r>
              <w:rPr>
                <w:szCs w:val="28"/>
              </w:rPr>
              <w:t xml:space="preserve"> доба</w:t>
            </w:r>
          </w:p>
        </w:tc>
        <w:tc>
          <w:tcPr>
            <w:tcW w:w="1701" w:type="dxa"/>
            <w:vAlign w:val="center"/>
          </w:tcPr>
          <w:p w14:paraId="01815CEC" w14:textId="77777777" w:rsidR="002C6C30" w:rsidRPr="000663E9" w:rsidRDefault="002C6C30" w:rsidP="00681766">
            <w:pPr>
              <w:ind w:firstLine="0"/>
              <w:jc w:val="center"/>
              <w:rPr>
                <w:szCs w:val="28"/>
              </w:rPr>
            </w:pPr>
            <w:r w:rsidRPr="000663E9">
              <w:rPr>
                <w:szCs w:val="28"/>
              </w:rPr>
              <w:t>4</w:t>
            </w:r>
            <w:r>
              <w:rPr>
                <w:szCs w:val="28"/>
              </w:rPr>
              <w:t xml:space="preserve"> доба</w:t>
            </w:r>
          </w:p>
        </w:tc>
        <w:tc>
          <w:tcPr>
            <w:tcW w:w="1700" w:type="dxa"/>
            <w:vAlign w:val="center"/>
          </w:tcPr>
          <w:p w14:paraId="5AD66D06" w14:textId="77777777" w:rsidR="002C6C30" w:rsidRPr="000663E9" w:rsidRDefault="002C6C30" w:rsidP="00681766">
            <w:pPr>
              <w:ind w:firstLine="0"/>
              <w:jc w:val="center"/>
              <w:rPr>
                <w:szCs w:val="28"/>
              </w:rPr>
            </w:pPr>
            <w:r w:rsidRPr="000663E9">
              <w:rPr>
                <w:szCs w:val="28"/>
              </w:rPr>
              <w:t>7</w:t>
            </w:r>
            <w:r>
              <w:rPr>
                <w:szCs w:val="28"/>
              </w:rPr>
              <w:t xml:space="preserve"> доба</w:t>
            </w:r>
          </w:p>
        </w:tc>
      </w:tr>
      <w:tr w:rsidR="002C6C30" w:rsidRPr="000663E9" w14:paraId="3F9E3112" w14:textId="77777777" w:rsidTr="00F86650">
        <w:trPr>
          <w:trHeight w:val="567"/>
        </w:trPr>
        <w:tc>
          <w:tcPr>
            <w:tcW w:w="3261" w:type="dxa"/>
            <w:vAlign w:val="bottom"/>
          </w:tcPr>
          <w:p w14:paraId="708E6D5A" w14:textId="77777777" w:rsidR="002C6C30" w:rsidRPr="000663E9" w:rsidRDefault="002C6C30" w:rsidP="00681766">
            <w:pPr>
              <w:ind w:firstLine="22"/>
              <w:jc w:val="left"/>
              <w:rPr>
                <w:szCs w:val="28"/>
              </w:rPr>
            </w:pPr>
            <w:r>
              <w:rPr>
                <w:szCs w:val="28"/>
              </w:rPr>
              <w:t>Контрольна патологія</w:t>
            </w:r>
          </w:p>
        </w:tc>
        <w:tc>
          <w:tcPr>
            <w:tcW w:w="1417" w:type="dxa"/>
            <w:vAlign w:val="center"/>
          </w:tcPr>
          <w:p w14:paraId="2305FE39" w14:textId="77777777" w:rsidR="002C6C30" w:rsidRPr="000663E9" w:rsidRDefault="002C6C30" w:rsidP="00681766">
            <w:pPr>
              <w:ind w:left="-85" w:firstLine="0"/>
              <w:jc w:val="center"/>
              <w:rPr>
                <w:szCs w:val="28"/>
              </w:rPr>
            </w:pPr>
            <w:r w:rsidRPr="000663E9">
              <w:rPr>
                <w:szCs w:val="28"/>
              </w:rPr>
              <w:t>7,4±0,2</w:t>
            </w:r>
          </w:p>
        </w:tc>
        <w:tc>
          <w:tcPr>
            <w:tcW w:w="1560" w:type="dxa"/>
            <w:vAlign w:val="center"/>
          </w:tcPr>
          <w:p w14:paraId="37F6932B" w14:textId="77777777" w:rsidR="002C6C30" w:rsidRPr="000663E9" w:rsidRDefault="002C6C30" w:rsidP="00681766">
            <w:pPr>
              <w:ind w:firstLine="0"/>
              <w:jc w:val="center"/>
              <w:rPr>
                <w:szCs w:val="28"/>
              </w:rPr>
            </w:pPr>
            <w:r w:rsidRPr="000663E9">
              <w:rPr>
                <w:szCs w:val="28"/>
              </w:rPr>
              <w:t>2,9±0,2*</w:t>
            </w:r>
          </w:p>
        </w:tc>
        <w:tc>
          <w:tcPr>
            <w:tcW w:w="1701" w:type="dxa"/>
            <w:vAlign w:val="center"/>
          </w:tcPr>
          <w:p w14:paraId="0978B6E2" w14:textId="77777777" w:rsidR="002C6C30" w:rsidRPr="000663E9" w:rsidRDefault="002C6C30" w:rsidP="00681766">
            <w:pPr>
              <w:ind w:left="-85" w:firstLine="0"/>
              <w:jc w:val="center"/>
              <w:rPr>
                <w:szCs w:val="28"/>
              </w:rPr>
            </w:pPr>
            <w:r w:rsidRPr="000663E9">
              <w:rPr>
                <w:szCs w:val="28"/>
              </w:rPr>
              <w:t>2,8±0,1*</w:t>
            </w:r>
          </w:p>
        </w:tc>
        <w:tc>
          <w:tcPr>
            <w:tcW w:w="1700" w:type="dxa"/>
            <w:vAlign w:val="center"/>
          </w:tcPr>
          <w:p w14:paraId="770CC2E8" w14:textId="77777777" w:rsidR="002C6C30" w:rsidRPr="000663E9" w:rsidRDefault="002C6C30" w:rsidP="00681766">
            <w:pPr>
              <w:ind w:firstLine="0"/>
              <w:jc w:val="center"/>
              <w:rPr>
                <w:szCs w:val="28"/>
              </w:rPr>
            </w:pPr>
            <w:r w:rsidRPr="000663E9">
              <w:rPr>
                <w:szCs w:val="28"/>
              </w:rPr>
              <w:t>2,7±0,2*</w:t>
            </w:r>
          </w:p>
        </w:tc>
      </w:tr>
      <w:tr w:rsidR="002C6C30" w:rsidRPr="000663E9" w14:paraId="7E936398" w14:textId="77777777" w:rsidTr="00F86650">
        <w:trPr>
          <w:trHeight w:val="567"/>
        </w:trPr>
        <w:tc>
          <w:tcPr>
            <w:tcW w:w="3261" w:type="dxa"/>
            <w:vAlign w:val="bottom"/>
          </w:tcPr>
          <w:p w14:paraId="0C7D1DCF" w14:textId="59E90E1F" w:rsidR="002C6C30" w:rsidRPr="000663E9" w:rsidRDefault="002C6C30" w:rsidP="00681766">
            <w:pPr>
              <w:ind w:firstLine="22"/>
              <w:jc w:val="left"/>
              <w:rPr>
                <w:szCs w:val="28"/>
              </w:rPr>
            </w:pPr>
            <w:r>
              <w:rPr>
                <w:szCs w:val="28"/>
              </w:rPr>
              <w:t>Контузія + м</w:t>
            </w:r>
            <w:r w:rsidRPr="000663E9">
              <w:rPr>
                <w:szCs w:val="28"/>
              </w:rPr>
              <w:t>елатонін,</w:t>
            </w:r>
            <w:r w:rsidR="0099777D">
              <w:rPr>
                <w:szCs w:val="28"/>
              </w:rPr>
              <w:t xml:space="preserve"> </w:t>
            </w:r>
            <w:r w:rsidRPr="000663E9">
              <w:rPr>
                <w:szCs w:val="28"/>
              </w:rPr>
              <w:t>5</w:t>
            </w:r>
            <w:r w:rsidR="0099777D">
              <w:rPr>
                <w:szCs w:val="28"/>
              </w:rPr>
              <w:t> </w:t>
            </w:r>
            <w:r w:rsidRPr="000663E9">
              <w:rPr>
                <w:szCs w:val="28"/>
              </w:rPr>
              <w:t>мг/кг</w:t>
            </w:r>
          </w:p>
        </w:tc>
        <w:tc>
          <w:tcPr>
            <w:tcW w:w="1417" w:type="dxa"/>
            <w:vAlign w:val="center"/>
          </w:tcPr>
          <w:p w14:paraId="36ED3FBA" w14:textId="77777777" w:rsidR="002C6C30" w:rsidRPr="000663E9" w:rsidRDefault="002C6C30" w:rsidP="00681766">
            <w:pPr>
              <w:ind w:left="-85" w:firstLine="0"/>
              <w:jc w:val="center"/>
              <w:rPr>
                <w:szCs w:val="28"/>
              </w:rPr>
            </w:pPr>
            <w:r w:rsidRPr="000663E9">
              <w:rPr>
                <w:szCs w:val="28"/>
              </w:rPr>
              <w:t>7,3±0,2</w:t>
            </w:r>
          </w:p>
        </w:tc>
        <w:tc>
          <w:tcPr>
            <w:tcW w:w="1560" w:type="dxa"/>
            <w:vAlign w:val="center"/>
          </w:tcPr>
          <w:p w14:paraId="4D86158C" w14:textId="44C2A2B6" w:rsidR="002C6C30" w:rsidRPr="0099777D" w:rsidRDefault="002C6C30" w:rsidP="00681766">
            <w:pPr>
              <w:ind w:left="-38" w:firstLine="38"/>
              <w:jc w:val="center"/>
              <w:rPr>
                <w:szCs w:val="28"/>
                <w:vertAlign w:val="superscript"/>
              </w:rPr>
            </w:pPr>
            <w:r w:rsidRPr="00204A74">
              <w:rPr>
                <w:szCs w:val="28"/>
              </w:rPr>
              <w:t>4,0±0,2*</w:t>
            </w:r>
            <w:r w:rsidRPr="00204A74">
              <w:rPr>
                <w:szCs w:val="28"/>
                <w:vertAlign w:val="superscript"/>
              </w:rPr>
              <w:t>#€</w:t>
            </w:r>
          </w:p>
        </w:tc>
        <w:tc>
          <w:tcPr>
            <w:tcW w:w="1701" w:type="dxa"/>
            <w:vAlign w:val="center"/>
          </w:tcPr>
          <w:p w14:paraId="053DA859" w14:textId="459ACD4C" w:rsidR="002C6C30" w:rsidRPr="000663E9" w:rsidRDefault="002C6C30" w:rsidP="00681766">
            <w:pPr>
              <w:ind w:left="-38" w:hanging="72"/>
              <w:jc w:val="center"/>
              <w:rPr>
                <w:szCs w:val="28"/>
              </w:rPr>
            </w:pPr>
            <w:r w:rsidRPr="00204A74">
              <w:rPr>
                <w:szCs w:val="28"/>
              </w:rPr>
              <w:t>4,1±0,2*</w:t>
            </w:r>
            <w:r w:rsidRPr="00204A74">
              <w:rPr>
                <w:szCs w:val="28"/>
                <w:vertAlign w:val="superscript"/>
              </w:rPr>
              <w:t>#€</w:t>
            </w:r>
          </w:p>
        </w:tc>
        <w:tc>
          <w:tcPr>
            <w:tcW w:w="1700" w:type="dxa"/>
            <w:vAlign w:val="center"/>
          </w:tcPr>
          <w:p w14:paraId="49207E20" w14:textId="4204C64E" w:rsidR="002C6C30" w:rsidRPr="000663E9" w:rsidRDefault="002C6C30" w:rsidP="00681766">
            <w:pPr>
              <w:ind w:left="-38" w:hanging="72"/>
              <w:jc w:val="center"/>
              <w:rPr>
                <w:szCs w:val="28"/>
              </w:rPr>
            </w:pPr>
            <w:r w:rsidRPr="00204A74">
              <w:rPr>
                <w:szCs w:val="28"/>
              </w:rPr>
              <w:t>4,0±0,2*</w:t>
            </w:r>
            <w:r w:rsidRPr="00204A74">
              <w:rPr>
                <w:szCs w:val="28"/>
                <w:vertAlign w:val="superscript"/>
              </w:rPr>
              <w:t>#€</w:t>
            </w:r>
          </w:p>
        </w:tc>
      </w:tr>
      <w:tr w:rsidR="002C6C30" w:rsidRPr="000663E9" w14:paraId="7CEAE2B5" w14:textId="77777777" w:rsidTr="00F86650">
        <w:trPr>
          <w:trHeight w:val="567"/>
        </w:trPr>
        <w:tc>
          <w:tcPr>
            <w:tcW w:w="3261" w:type="dxa"/>
            <w:vAlign w:val="bottom"/>
          </w:tcPr>
          <w:p w14:paraId="7760B37A" w14:textId="77777777" w:rsidR="002C6C30" w:rsidRPr="000663E9" w:rsidRDefault="002C6C30" w:rsidP="00681766">
            <w:pPr>
              <w:ind w:firstLine="22"/>
              <w:jc w:val="left"/>
              <w:rPr>
                <w:szCs w:val="28"/>
              </w:rPr>
            </w:pPr>
            <w:r>
              <w:rPr>
                <w:szCs w:val="28"/>
              </w:rPr>
              <w:t>Контузія + м</w:t>
            </w:r>
            <w:r w:rsidRPr="000663E9">
              <w:rPr>
                <w:szCs w:val="28"/>
              </w:rPr>
              <w:t>елатонін,</w:t>
            </w:r>
          </w:p>
          <w:p w14:paraId="53D259DD" w14:textId="77777777" w:rsidR="002C6C30" w:rsidRPr="000663E9" w:rsidRDefault="002C6C30" w:rsidP="00681766">
            <w:pPr>
              <w:ind w:firstLine="22"/>
              <w:jc w:val="left"/>
              <w:rPr>
                <w:szCs w:val="28"/>
              </w:rPr>
            </w:pPr>
            <w:r w:rsidRPr="000663E9">
              <w:rPr>
                <w:szCs w:val="28"/>
              </w:rPr>
              <w:t>10 мг/кг</w:t>
            </w:r>
          </w:p>
        </w:tc>
        <w:tc>
          <w:tcPr>
            <w:tcW w:w="1417" w:type="dxa"/>
            <w:vAlign w:val="center"/>
          </w:tcPr>
          <w:p w14:paraId="47CE4794" w14:textId="77777777" w:rsidR="002C6C30" w:rsidRPr="000663E9" w:rsidRDefault="002C6C30" w:rsidP="00681766">
            <w:pPr>
              <w:ind w:left="-85" w:firstLine="0"/>
              <w:jc w:val="center"/>
              <w:rPr>
                <w:szCs w:val="28"/>
              </w:rPr>
            </w:pPr>
            <w:r w:rsidRPr="000663E9">
              <w:rPr>
                <w:szCs w:val="28"/>
              </w:rPr>
              <w:t>7,3±0,3</w:t>
            </w:r>
          </w:p>
        </w:tc>
        <w:tc>
          <w:tcPr>
            <w:tcW w:w="1560" w:type="dxa"/>
            <w:vAlign w:val="center"/>
          </w:tcPr>
          <w:p w14:paraId="4F9CDFDE" w14:textId="77777777" w:rsidR="002C6C30" w:rsidRDefault="002C6C30" w:rsidP="00681766">
            <w:pPr>
              <w:ind w:left="-38" w:hanging="72"/>
              <w:jc w:val="center"/>
              <w:rPr>
                <w:szCs w:val="28"/>
              </w:rPr>
            </w:pPr>
            <w:r w:rsidRPr="00204A74">
              <w:rPr>
                <w:szCs w:val="28"/>
              </w:rPr>
              <w:t>5,0±0,2</w:t>
            </w:r>
          </w:p>
          <w:p w14:paraId="06C68E39" w14:textId="7EEDE25D" w:rsidR="002C6C30" w:rsidRPr="0099777D" w:rsidRDefault="002C6C30" w:rsidP="00681766">
            <w:pPr>
              <w:ind w:left="-38" w:hanging="72"/>
              <w:jc w:val="center"/>
              <w:rPr>
                <w:szCs w:val="28"/>
                <w:vertAlign w:val="superscript"/>
              </w:rPr>
            </w:pPr>
            <w:r w:rsidRPr="00204A74">
              <w:rPr>
                <w:szCs w:val="28"/>
              </w:rPr>
              <w:t>*</w:t>
            </w:r>
            <w:r w:rsidRPr="00204A74">
              <w:rPr>
                <w:szCs w:val="28"/>
                <w:vertAlign w:val="superscript"/>
              </w:rPr>
              <w:t>#€&amp;°5, 15</w:t>
            </w:r>
          </w:p>
        </w:tc>
        <w:tc>
          <w:tcPr>
            <w:tcW w:w="1701" w:type="dxa"/>
            <w:vAlign w:val="center"/>
          </w:tcPr>
          <w:p w14:paraId="0A4AE485" w14:textId="77777777" w:rsidR="002C6C30" w:rsidRDefault="002C6C30" w:rsidP="00681766">
            <w:pPr>
              <w:ind w:left="-38" w:hanging="72"/>
              <w:jc w:val="center"/>
              <w:rPr>
                <w:szCs w:val="28"/>
              </w:rPr>
            </w:pPr>
            <w:r w:rsidRPr="00204A74">
              <w:rPr>
                <w:szCs w:val="28"/>
              </w:rPr>
              <w:t>6,1±0,2</w:t>
            </w:r>
          </w:p>
          <w:p w14:paraId="4B4304F1" w14:textId="1F64FC05" w:rsidR="002C6C30" w:rsidRPr="000663E9" w:rsidRDefault="002C6C30" w:rsidP="00681766">
            <w:pPr>
              <w:ind w:left="-38" w:hanging="72"/>
              <w:jc w:val="center"/>
              <w:rPr>
                <w:szCs w:val="28"/>
              </w:rPr>
            </w:pPr>
            <w:r w:rsidRPr="00204A74">
              <w:rPr>
                <w:szCs w:val="28"/>
              </w:rPr>
              <w:t>*</w:t>
            </w:r>
            <w:r w:rsidRPr="00204A74">
              <w:rPr>
                <w:szCs w:val="28"/>
                <w:vertAlign w:val="superscript"/>
              </w:rPr>
              <w:t>#€&amp;°5, 15</w:t>
            </w:r>
          </w:p>
        </w:tc>
        <w:tc>
          <w:tcPr>
            <w:tcW w:w="1700" w:type="dxa"/>
            <w:vAlign w:val="center"/>
          </w:tcPr>
          <w:p w14:paraId="652164CB" w14:textId="77777777" w:rsidR="002C6C30" w:rsidRDefault="002C6C30" w:rsidP="00681766">
            <w:pPr>
              <w:ind w:left="-38" w:hanging="72"/>
              <w:jc w:val="center"/>
              <w:rPr>
                <w:szCs w:val="28"/>
              </w:rPr>
            </w:pPr>
            <w:r w:rsidRPr="00204A74">
              <w:rPr>
                <w:szCs w:val="28"/>
              </w:rPr>
              <w:t>6,7±0,2</w:t>
            </w:r>
          </w:p>
          <w:p w14:paraId="14C24C04" w14:textId="14CF1012" w:rsidR="002C6C30" w:rsidRPr="000663E9" w:rsidRDefault="002C6C30" w:rsidP="00681766">
            <w:pPr>
              <w:ind w:left="-38" w:hanging="72"/>
              <w:jc w:val="center"/>
              <w:rPr>
                <w:szCs w:val="28"/>
              </w:rPr>
            </w:pPr>
            <w:r w:rsidRPr="00204A74">
              <w:rPr>
                <w:szCs w:val="28"/>
              </w:rPr>
              <w:t>*</w:t>
            </w:r>
            <w:r w:rsidRPr="00204A74">
              <w:rPr>
                <w:szCs w:val="28"/>
                <w:vertAlign w:val="superscript"/>
              </w:rPr>
              <w:t>#€&amp;°5, 15</w:t>
            </w:r>
          </w:p>
        </w:tc>
      </w:tr>
      <w:tr w:rsidR="002C6C30" w:rsidRPr="000663E9" w14:paraId="661DC8BD" w14:textId="77777777" w:rsidTr="00F86650">
        <w:trPr>
          <w:trHeight w:val="567"/>
        </w:trPr>
        <w:tc>
          <w:tcPr>
            <w:tcW w:w="3261" w:type="dxa"/>
            <w:vAlign w:val="bottom"/>
          </w:tcPr>
          <w:p w14:paraId="5A082EDE" w14:textId="77777777" w:rsidR="002C6C30" w:rsidRPr="000663E9" w:rsidRDefault="002C6C30" w:rsidP="00681766">
            <w:pPr>
              <w:ind w:firstLine="22"/>
              <w:jc w:val="left"/>
              <w:rPr>
                <w:szCs w:val="28"/>
              </w:rPr>
            </w:pPr>
            <w:r>
              <w:rPr>
                <w:szCs w:val="28"/>
              </w:rPr>
              <w:t>Контузія + м</w:t>
            </w:r>
            <w:r w:rsidRPr="000663E9">
              <w:rPr>
                <w:szCs w:val="28"/>
              </w:rPr>
              <w:t>елатонін,</w:t>
            </w:r>
          </w:p>
          <w:p w14:paraId="06FAD0E5" w14:textId="77777777" w:rsidR="002C6C30" w:rsidRPr="000663E9" w:rsidRDefault="002C6C30" w:rsidP="00681766">
            <w:pPr>
              <w:ind w:firstLine="22"/>
              <w:jc w:val="left"/>
              <w:rPr>
                <w:szCs w:val="28"/>
              </w:rPr>
            </w:pPr>
            <w:r w:rsidRPr="000663E9">
              <w:rPr>
                <w:szCs w:val="28"/>
              </w:rPr>
              <w:t>15 мг/кг</w:t>
            </w:r>
          </w:p>
        </w:tc>
        <w:tc>
          <w:tcPr>
            <w:tcW w:w="1417" w:type="dxa"/>
            <w:vAlign w:val="center"/>
          </w:tcPr>
          <w:p w14:paraId="5F2C974A" w14:textId="77777777" w:rsidR="002C6C30" w:rsidRPr="000663E9" w:rsidRDefault="002C6C30" w:rsidP="00681766">
            <w:pPr>
              <w:ind w:left="-85" w:firstLine="0"/>
              <w:jc w:val="center"/>
              <w:rPr>
                <w:szCs w:val="28"/>
              </w:rPr>
            </w:pPr>
            <w:r w:rsidRPr="000663E9">
              <w:rPr>
                <w:szCs w:val="28"/>
              </w:rPr>
              <w:t>7,3±0,3</w:t>
            </w:r>
          </w:p>
        </w:tc>
        <w:tc>
          <w:tcPr>
            <w:tcW w:w="1560" w:type="dxa"/>
            <w:vAlign w:val="center"/>
          </w:tcPr>
          <w:p w14:paraId="4FCD004F" w14:textId="4986E75E" w:rsidR="002C6C30" w:rsidRPr="000663E9" w:rsidRDefault="002C6C30" w:rsidP="00681766">
            <w:pPr>
              <w:ind w:left="-38" w:hanging="72"/>
              <w:jc w:val="center"/>
              <w:rPr>
                <w:szCs w:val="28"/>
              </w:rPr>
            </w:pPr>
            <w:r w:rsidRPr="00204A74">
              <w:rPr>
                <w:szCs w:val="28"/>
              </w:rPr>
              <w:t>4,1±0,3*</w:t>
            </w:r>
            <w:r w:rsidRPr="00204A74">
              <w:rPr>
                <w:szCs w:val="28"/>
                <w:vertAlign w:val="superscript"/>
              </w:rPr>
              <w:t>#€</w:t>
            </w:r>
          </w:p>
        </w:tc>
        <w:tc>
          <w:tcPr>
            <w:tcW w:w="1701" w:type="dxa"/>
            <w:vAlign w:val="center"/>
          </w:tcPr>
          <w:p w14:paraId="1E67ED38" w14:textId="48FC9801" w:rsidR="002C6C30" w:rsidRPr="000663E9" w:rsidRDefault="002C6C30" w:rsidP="00681766">
            <w:pPr>
              <w:ind w:left="-38" w:hanging="72"/>
              <w:jc w:val="center"/>
              <w:rPr>
                <w:szCs w:val="28"/>
              </w:rPr>
            </w:pPr>
            <w:r w:rsidRPr="00204A74">
              <w:rPr>
                <w:szCs w:val="28"/>
              </w:rPr>
              <w:t>4,1±0,3*</w:t>
            </w:r>
            <w:r w:rsidRPr="00204A74">
              <w:rPr>
                <w:szCs w:val="28"/>
                <w:vertAlign w:val="superscript"/>
              </w:rPr>
              <w:t>#€</w:t>
            </w:r>
          </w:p>
        </w:tc>
        <w:tc>
          <w:tcPr>
            <w:tcW w:w="1700" w:type="dxa"/>
            <w:vAlign w:val="center"/>
          </w:tcPr>
          <w:p w14:paraId="04A5C25B" w14:textId="284D181D" w:rsidR="002C6C30" w:rsidRPr="000663E9" w:rsidRDefault="002C6C30" w:rsidP="00681766">
            <w:pPr>
              <w:ind w:left="-38" w:hanging="72"/>
              <w:jc w:val="center"/>
              <w:rPr>
                <w:szCs w:val="28"/>
              </w:rPr>
            </w:pPr>
            <w:r w:rsidRPr="00204A74">
              <w:rPr>
                <w:szCs w:val="28"/>
              </w:rPr>
              <w:t>4,2±0,3*</w:t>
            </w:r>
            <w:r w:rsidRPr="00204A74">
              <w:rPr>
                <w:szCs w:val="28"/>
                <w:vertAlign w:val="superscript"/>
              </w:rPr>
              <w:t>#€</w:t>
            </w:r>
          </w:p>
        </w:tc>
      </w:tr>
      <w:tr w:rsidR="002C6C30" w:rsidRPr="000663E9" w14:paraId="6C8D6420" w14:textId="77777777" w:rsidTr="00F86650">
        <w:trPr>
          <w:trHeight w:val="567"/>
        </w:trPr>
        <w:tc>
          <w:tcPr>
            <w:tcW w:w="3261" w:type="dxa"/>
            <w:vAlign w:val="bottom"/>
          </w:tcPr>
          <w:p w14:paraId="1FAAF6E5" w14:textId="77777777" w:rsidR="002C6C30" w:rsidRPr="000663E9" w:rsidRDefault="002C6C30" w:rsidP="00681766">
            <w:pPr>
              <w:ind w:firstLine="22"/>
              <w:jc w:val="left"/>
              <w:rPr>
                <w:szCs w:val="28"/>
              </w:rPr>
            </w:pPr>
            <w:r>
              <w:rPr>
                <w:szCs w:val="28"/>
              </w:rPr>
              <w:t>Контузія + ц</w:t>
            </w:r>
            <w:r w:rsidRPr="000663E9">
              <w:rPr>
                <w:szCs w:val="28"/>
              </w:rPr>
              <w:t>итиколін,</w:t>
            </w:r>
          </w:p>
          <w:p w14:paraId="7CCE68CF" w14:textId="77777777" w:rsidR="002C6C30" w:rsidRPr="000663E9" w:rsidRDefault="002C6C30" w:rsidP="00681766">
            <w:pPr>
              <w:ind w:firstLine="22"/>
              <w:jc w:val="left"/>
              <w:rPr>
                <w:szCs w:val="28"/>
              </w:rPr>
            </w:pPr>
            <w:r w:rsidRPr="000663E9">
              <w:rPr>
                <w:szCs w:val="28"/>
              </w:rPr>
              <w:t>250 мг/кг</w:t>
            </w:r>
          </w:p>
        </w:tc>
        <w:tc>
          <w:tcPr>
            <w:tcW w:w="1417" w:type="dxa"/>
            <w:vAlign w:val="center"/>
          </w:tcPr>
          <w:p w14:paraId="1597C131" w14:textId="77777777" w:rsidR="002C6C30" w:rsidRPr="000663E9" w:rsidRDefault="002C6C30" w:rsidP="00681766">
            <w:pPr>
              <w:ind w:left="-85" w:firstLine="0"/>
              <w:jc w:val="center"/>
              <w:rPr>
                <w:szCs w:val="28"/>
              </w:rPr>
            </w:pPr>
            <w:r w:rsidRPr="000663E9">
              <w:rPr>
                <w:szCs w:val="28"/>
              </w:rPr>
              <w:t>7,2±0,3</w:t>
            </w:r>
          </w:p>
        </w:tc>
        <w:tc>
          <w:tcPr>
            <w:tcW w:w="1560" w:type="dxa"/>
            <w:vAlign w:val="center"/>
          </w:tcPr>
          <w:p w14:paraId="68AD7191" w14:textId="374604EA" w:rsidR="002C6C30" w:rsidRPr="000663E9" w:rsidRDefault="002C6C30" w:rsidP="00681766">
            <w:pPr>
              <w:ind w:left="-38" w:hanging="72"/>
              <w:jc w:val="center"/>
              <w:rPr>
                <w:szCs w:val="28"/>
              </w:rPr>
            </w:pPr>
            <w:r w:rsidRPr="00204A74">
              <w:rPr>
                <w:szCs w:val="28"/>
              </w:rPr>
              <w:t>3,9±0,2*</w:t>
            </w:r>
            <w:r w:rsidRPr="00204A74">
              <w:rPr>
                <w:szCs w:val="28"/>
                <w:vertAlign w:val="superscript"/>
              </w:rPr>
              <w:t>#€</w:t>
            </w:r>
          </w:p>
        </w:tc>
        <w:tc>
          <w:tcPr>
            <w:tcW w:w="1701" w:type="dxa"/>
            <w:vAlign w:val="center"/>
          </w:tcPr>
          <w:p w14:paraId="24E40F62" w14:textId="65173B9A" w:rsidR="002C6C30" w:rsidRPr="000663E9" w:rsidRDefault="002C6C30" w:rsidP="00681766">
            <w:pPr>
              <w:ind w:left="-38" w:hanging="72"/>
              <w:jc w:val="center"/>
              <w:rPr>
                <w:szCs w:val="28"/>
              </w:rPr>
            </w:pPr>
            <w:r w:rsidRPr="00204A74">
              <w:rPr>
                <w:szCs w:val="28"/>
              </w:rPr>
              <w:t>4,1±0,2*</w:t>
            </w:r>
            <w:r w:rsidRPr="00204A74">
              <w:rPr>
                <w:szCs w:val="28"/>
                <w:vertAlign w:val="superscript"/>
              </w:rPr>
              <w:t>#€</w:t>
            </w:r>
          </w:p>
        </w:tc>
        <w:tc>
          <w:tcPr>
            <w:tcW w:w="1700" w:type="dxa"/>
            <w:vAlign w:val="center"/>
          </w:tcPr>
          <w:p w14:paraId="116F0E89" w14:textId="445EB316" w:rsidR="002C6C30" w:rsidRPr="000663E9" w:rsidRDefault="002C6C30" w:rsidP="00681766">
            <w:pPr>
              <w:ind w:left="-38" w:hanging="72"/>
              <w:jc w:val="center"/>
              <w:rPr>
                <w:szCs w:val="28"/>
              </w:rPr>
            </w:pPr>
            <w:r w:rsidRPr="00204A74">
              <w:rPr>
                <w:szCs w:val="28"/>
              </w:rPr>
              <w:t>4,2±0,3*</w:t>
            </w:r>
            <w:r w:rsidRPr="00204A74">
              <w:rPr>
                <w:szCs w:val="28"/>
                <w:vertAlign w:val="superscript"/>
              </w:rPr>
              <w:t>#€</w:t>
            </w:r>
          </w:p>
        </w:tc>
      </w:tr>
      <w:tr w:rsidR="002C6C30" w:rsidRPr="000663E9" w14:paraId="1465D3D3" w14:textId="77777777" w:rsidTr="00F86650">
        <w:trPr>
          <w:trHeight w:val="567"/>
        </w:trPr>
        <w:tc>
          <w:tcPr>
            <w:tcW w:w="3261" w:type="dxa"/>
            <w:vAlign w:val="bottom"/>
          </w:tcPr>
          <w:p w14:paraId="07470EF9" w14:textId="77777777" w:rsidR="002C6C30" w:rsidRPr="000663E9" w:rsidRDefault="002C6C30" w:rsidP="00681766">
            <w:pPr>
              <w:ind w:firstLine="22"/>
              <w:jc w:val="left"/>
              <w:rPr>
                <w:szCs w:val="28"/>
              </w:rPr>
            </w:pPr>
            <w:r>
              <w:rPr>
                <w:szCs w:val="28"/>
              </w:rPr>
              <w:t>Контузія + к</w:t>
            </w:r>
            <w:r w:rsidRPr="000663E9">
              <w:rPr>
                <w:szCs w:val="28"/>
              </w:rPr>
              <w:t>орвітин,</w:t>
            </w:r>
          </w:p>
          <w:p w14:paraId="4C1616EF" w14:textId="77777777" w:rsidR="002C6C30" w:rsidRPr="000663E9" w:rsidRDefault="002C6C30" w:rsidP="00681766">
            <w:pPr>
              <w:ind w:firstLine="22"/>
              <w:jc w:val="left"/>
              <w:rPr>
                <w:szCs w:val="28"/>
              </w:rPr>
            </w:pPr>
            <w:r w:rsidRPr="000663E9">
              <w:rPr>
                <w:szCs w:val="28"/>
              </w:rPr>
              <w:t>10 мг/кг</w:t>
            </w:r>
          </w:p>
        </w:tc>
        <w:tc>
          <w:tcPr>
            <w:tcW w:w="1417" w:type="dxa"/>
            <w:vAlign w:val="center"/>
          </w:tcPr>
          <w:p w14:paraId="067ABCAC" w14:textId="77777777" w:rsidR="002C6C30" w:rsidRPr="000663E9" w:rsidRDefault="002C6C30" w:rsidP="00681766">
            <w:pPr>
              <w:ind w:left="-85" w:firstLine="0"/>
              <w:jc w:val="center"/>
              <w:rPr>
                <w:szCs w:val="28"/>
              </w:rPr>
            </w:pPr>
            <w:r w:rsidRPr="000663E9">
              <w:rPr>
                <w:szCs w:val="28"/>
              </w:rPr>
              <w:t>7,3±0,2</w:t>
            </w:r>
          </w:p>
        </w:tc>
        <w:tc>
          <w:tcPr>
            <w:tcW w:w="1560" w:type="dxa"/>
            <w:vAlign w:val="center"/>
          </w:tcPr>
          <w:p w14:paraId="26EEED29" w14:textId="40137178" w:rsidR="002C6C30" w:rsidRPr="000663E9" w:rsidRDefault="002C6C30" w:rsidP="00681766">
            <w:pPr>
              <w:ind w:left="-38" w:hanging="72"/>
              <w:jc w:val="center"/>
              <w:rPr>
                <w:szCs w:val="28"/>
              </w:rPr>
            </w:pPr>
            <w:r w:rsidRPr="00204A74">
              <w:rPr>
                <w:szCs w:val="28"/>
              </w:rPr>
              <w:t>4,5±0,1*</w:t>
            </w:r>
            <w:r w:rsidRPr="00204A74">
              <w:rPr>
                <w:szCs w:val="28"/>
                <w:vertAlign w:val="superscript"/>
              </w:rPr>
              <w:t>#€&amp;</w:t>
            </w:r>
          </w:p>
        </w:tc>
        <w:tc>
          <w:tcPr>
            <w:tcW w:w="1701" w:type="dxa"/>
            <w:vAlign w:val="center"/>
          </w:tcPr>
          <w:p w14:paraId="08550703" w14:textId="75AA97AA" w:rsidR="002C6C30" w:rsidRPr="000663E9" w:rsidRDefault="002C6C30" w:rsidP="00681766">
            <w:pPr>
              <w:ind w:left="-38" w:hanging="72"/>
              <w:jc w:val="center"/>
              <w:rPr>
                <w:szCs w:val="28"/>
              </w:rPr>
            </w:pPr>
            <w:r w:rsidRPr="00204A74">
              <w:rPr>
                <w:szCs w:val="28"/>
              </w:rPr>
              <w:t>5,0±0,2*</w:t>
            </w:r>
            <w:r w:rsidRPr="00204A74">
              <w:rPr>
                <w:szCs w:val="28"/>
                <w:vertAlign w:val="superscript"/>
              </w:rPr>
              <w:t>#€&amp;</w:t>
            </w:r>
          </w:p>
        </w:tc>
        <w:tc>
          <w:tcPr>
            <w:tcW w:w="1700" w:type="dxa"/>
            <w:vAlign w:val="center"/>
          </w:tcPr>
          <w:p w14:paraId="6DCE0A16" w14:textId="78527C64" w:rsidR="002C6C30" w:rsidRPr="000663E9" w:rsidRDefault="002C6C30" w:rsidP="00681766">
            <w:pPr>
              <w:ind w:left="-38" w:hanging="72"/>
              <w:jc w:val="center"/>
              <w:rPr>
                <w:szCs w:val="28"/>
              </w:rPr>
            </w:pPr>
            <w:r w:rsidRPr="00204A74">
              <w:rPr>
                <w:szCs w:val="28"/>
              </w:rPr>
              <w:t>6,0±0,17*</w:t>
            </w:r>
            <w:r w:rsidRPr="00204A74">
              <w:rPr>
                <w:szCs w:val="28"/>
                <w:vertAlign w:val="superscript"/>
              </w:rPr>
              <w:t>#€&amp;</w:t>
            </w:r>
          </w:p>
        </w:tc>
      </w:tr>
      <w:tr w:rsidR="002C6C30" w:rsidRPr="000663E9" w14:paraId="771B118A" w14:textId="77777777" w:rsidTr="00F86650">
        <w:trPr>
          <w:trHeight w:val="567"/>
        </w:trPr>
        <w:tc>
          <w:tcPr>
            <w:tcW w:w="3261" w:type="dxa"/>
            <w:vAlign w:val="bottom"/>
          </w:tcPr>
          <w:p w14:paraId="217BF370" w14:textId="77777777" w:rsidR="002C6C30" w:rsidRPr="000663E9" w:rsidRDefault="002C6C30" w:rsidP="00681766">
            <w:pPr>
              <w:ind w:right="-116" w:firstLine="22"/>
              <w:jc w:val="left"/>
              <w:rPr>
                <w:szCs w:val="28"/>
              </w:rPr>
            </w:pPr>
            <w:r>
              <w:rPr>
                <w:szCs w:val="28"/>
              </w:rPr>
              <w:t>Контузія + т</w:t>
            </w:r>
            <w:r w:rsidRPr="000663E9">
              <w:rPr>
                <w:szCs w:val="28"/>
              </w:rPr>
              <w:t>іотриазолін,</w:t>
            </w:r>
            <w:r>
              <w:rPr>
                <w:szCs w:val="28"/>
              </w:rPr>
              <w:t xml:space="preserve"> </w:t>
            </w:r>
            <w:r w:rsidRPr="000663E9">
              <w:rPr>
                <w:szCs w:val="28"/>
              </w:rPr>
              <w:t>100 мг/кг</w:t>
            </w:r>
          </w:p>
        </w:tc>
        <w:tc>
          <w:tcPr>
            <w:tcW w:w="1417" w:type="dxa"/>
            <w:vAlign w:val="center"/>
          </w:tcPr>
          <w:p w14:paraId="2B36C27E" w14:textId="77777777" w:rsidR="002C6C30" w:rsidRPr="000663E9" w:rsidRDefault="002C6C30" w:rsidP="00681766">
            <w:pPr>
              <w:ind w:left="-85" w:firstLine="0"/>
              <w:jc w:val="center"/>
              <w:rPr>
                <w:szCs w:val="28"/>
              </w:rPr>
            </w:pPr>
            <w:r w:rsidRPr="000663E9">
              <w:rPr>
                <w:szCs w:val="28"/>
              </w:rPr>
              <w:t>7,1±0,2</w:t>
            </w:r>
          </w:p>
        </w:tc>
        <w:tc>
          <w:tcPr>
            <w:tcW w:w="1560" w:type="dxa"/>
            <w:vAlign w:val="center"/>
          </w:tcPr>
          <w:p w14:paraId="3FC611D6" w14:textId="712DC58E" w:rsidR="002C6C30" w:rsidRPr="000663E9" w:rsidRDefault="002C6C30" w:rsidP="00681766">
            <w:pPr>
              <w:ind w:left="-38" w:hanging="72"/>
              <w:jc w:val="center"/>
              <w:rPr>
                <w:szCs w:val="28"/>
              </w:rPr>
            </w:pPr>
            <w:r w:rsidRPr="00204A74">
              <w:rPr>
                <w:szCs w:val="28"/>
              </w:rPr>
              <w:t>3,5±0,1*</w:t>
            </w:r>
            <w:r w:rsidRPr="00204A74">
              <w:rPr>
                <w:szCs w:val="28"/>
                <w:vertAlign w:val="superscript"/>
              </w:rPr>
              <w:t>#</w:t>
            </w:r>
          </w:p>
        </w:tc>
        <w:tc>
          <w:tcPr>
            <w:tcW w:w="1701" w:type="dxa"/>
            <w:vAlign w:val="center"/>
          </w:tcPr>
          <w:p w14:paraId="1F27F7AB" w14:textId="522A2550" w:rsidR="002C6C30" w:rsidRPr="000663E9" w:rsidRDefault="002C6C30" w:rsidP="00681766">
            <w:pPr>
              <w:ind w:left="-38" w:hanging="72"/>
              <w:jc w:val="center"/>
              <w:rPr>
                <w:szCs w:val="28"/>
              </w:rPr>
            </w:pPr>
            <w:r w:rsidRPr="00204A74">
              <w:rPr>
                <w:szCs w:val="28"/>
              </w:rPr>
              <w:t>3,5±0,2*</w:t>
            </w:r>
            <w:r w:rsidRPr="00204A74">
              <w:rPr>
                <w:szCs w:val="28"/>
                <w:vertAlign w:val="superscript"/>
              </w:rPr>
              <w:t>#</w:t>
            </w:r>
          </w:p>
        </w:tc>
        <w:tc>
          <w:tcPr>
            <w:tcW w:w="1700" w:type="dxa"/>
            <w:vAlign w:val="center"/>
          </w:tcPr>
          <w:p w14:paraId="6BD575F4" w14:textId="26D3D77A" w:rsidR="002C6C30" w:rsidRPr="000663E9" w:rsidRDefault="002C6C30" w:rsidP="00681766">
            <w:pPr>
              <w:ind w:left="-38" w:hanging="72"/>
              <w:jc w:val="center"/>
              <w:rPr>
                <w:szCs w:val="28"/>
              </w:rPr>
            </w:pPr>
            <w:r w:rsidRPr="00204A74">
              <w:rPr>
                <w:szCs w:val="28"/>
              </w:rPr>
              <w:t>3,6±0,2*</w:t>
            </w:r>
            <w:r w:rsidRPr="00204A74">
              <w:rPr>
                <w:szCs w:val="28"/>
                <w:vertAlign w:val="superscript"/>
              </w:rPr>
              <w:t>#</w:t>
            </w:r>
          </w:p>
        </w:tc>
      </w:tr>
    </w:tbl>
    <w:p w14:paraId="14E69B7F" w14:textId="3BC2862B" w:rsidR="002C6C30" w:rsidRPr="000663E9" w:rsidRDefault="002C6C30" w:rsidP="00681766">
      <w:pPr>
        <w:shd w:val="clear" w:color="auto" w:fill="FFFFFF"/>
        <w:spacing w:after="240"/>
        <w:rPr>
          <w:szCs w:val="28"/>
        </w:rPr>
      </w:pPr>
      <w:r w:rsidRPr="000663E9">
        <w:rPr>
          <w:szCs w:val="28"/>
        </w:rPr>
        <w:t>Прим</w:t>
      </w:r>
      <w:r w:rsidR="003C50A8">
        <w:rPr>
          <w:szCs w:val="28"/>
        </w:rPr>
        <w:t>ітки</w:t>
      </w:r>
      <w:r w:rsidRPr="000663E9">
        <w:rPr>
          <w:szCs w:val="28"/>
        </w:rPr>
        <w:t>:</w:t>
      </w:r>
      <w:r w:rsidRPr="000663E9">
        <w:rPr>
          <w:b/>
          <w:szCs w:val="28"/>
        </w:rPr>
        <w:t xml:space="preserve"> </w:t>
      </w:r>
      <w:r w:rsidRPr="00EE652B">
        <w:rPr>
          <w:szCs w:val="28"/>
        </w:rPr>
        <w:t xml:space="preserve">* </w:t>
      </w:r>
      <w:r w:rsidR="00A27452">
        <w:rPr>
          <w:szCs w:val="28"/>
        </w:rPr>
        <w:t>-</w:t>
      </w:r>
      <w:r w:rsidRPr="00EE652B">
        <w:rPr>
          <w:szCs w:val="28"/>
        </w:rPr>
        <w:t xml:space="preserve"> р&lt;0,05 відносно фону; # </w:t>
      </w:r>
      <w:r w:rsidR="00A27452">
        <w:rPr>
          <w:szCs w:val="28"/>
        </w:rPr>
        <w:t>-</w:t>
      </w:r>
      <w:r w:rsidRPr="00EE652B">
        <w:rPr>
          <w:szCs w:val="28"/>
        </w:rPr>
        <w:t xml:space="preserve"> р&lt;0,05 відносно контрольної патології; € </w:t>
      </w:r>
      <w:r w:rsidR="00A27452">
        <w:rPr>
          <w:szCs w:val="28"/>
        </w:rPr>
        <w:t>-</w:t>
      </w:r>
      <w:r w:rsidRPr="00EE652B">
        <w:rPr>
          <w:szCs w:val="28"/>
        </w:rPr>
        <w:t xml:space="preserve"> р&lt;0,05 відносно тіотриазоліну; &amp;</w:t>
      </w:r>
      <w:r>
        <w:rPr>
          <w:szCs w:val="28"/>
        </w:rPr>
        <w:t xml:space="preserve"> </w:t>
      </w:r>
      <w:r w:rsidR="00A27452">
        <w:rPr>
          <w:szCs w:val="28"/>
        </w:rPr>
        <w:t>-</w:t>
      </w:r>
      <w:r w:rsidRPr="00EE652B">
        <w:rPr>
          <w:szCs w:val="28"/>
        </w:rPr>
        <w:t xml:space="preserve"> р&lt;0,05 відносно цитиколіну; ° </w:t>
      </w:r>
      <w:r w:rsidR="00A27452">
        <w:rPr>
          <w:szCs w:val="28"/>
        </w:rPr>
        <w:t>-</w:t>
      </w:r>
      <w:r w:rsidRPr="00EE652B">
        <w:rPr>
          <w:szCs w:val="28"/>
        </w:rPr>
        <w:t xml:space="preserve"> р&lt;0,05 відносно корвітину; 5</w:t>
      </w:r>
      <w:r>
        <w:rPr>
          <w:szCs w:val="28"/>
        </w:rPr>
        <w:t xml:space="preserve"> </w:t>
      </w:r>
      <w:r w:rsidR="00A27452">
        <w:rPr>
          <w:szCs w:val="28"/>
        </w:rPr>
        <w:t>-</w:t>
      </w:r>
      <w:r w:rsidRPr="00EE652B">
        <w:rPr>
          <w:szCs w:val="28"/>
        </w:rPr>
        <w:t xml:space="preserve"> р&lt;0,05 відносно мелатоніну дозою 5 мг/кг; 15</w:t>
      </w:r>
      <w:r>
        <w:rPr>
          <w:szCs w:val="28"/>
        </w:rPr>
        <w:t xml:space="preserve"> </w:t>
      </w:r>
      <w:r w:rsidR="00A27452">
        <w:rPr>
          <w:szCs w:val="28"/>
        </w:rPr>
        <w:t>-</w:t>
      </w:r>
      <w:r w:rsidRPr="00EE652B">
        <w:rPr>
          <w:szCs w:val="28"/>
        </w:rPr>
        <w:t xml:space="preserve"> р&lt;0,05 відносно мелатоніну</w:t>
      </w:r>
      <w:r w:rsidRPr="000663E9">
        <w:rPr>
          <w:szCs w:val="28"/>
        </w:rPr>
        <w:t xml:space="preserve"> дозою 15 мг/кг.</w:t>
      </w:r>
    </w:p>
    <w:p w14:paraId="04CCEBD0" w14:textId="39A09926" w:rsidR="002C6C30" w:rsidRDefault="002C6C30" w:rsidP="00681766">
      <w:pPr>
        <w:shd w:val="clear" w:color="auto" w:fill="FFFFFF"/>
        <w:rPr>
          <w:szCs w:val="28"/>
        </w:rPr>
      </w:pPr>
      <w:r w:rsidRPr="000663E9">
        <w:rPr>
          <w:szCs w:val="28"/>
        </w:rPr>
        <w:t>Аналіз офтальмогіпертензивної активності мелатоніну в умовах травми ока показав, що й</w:t>
      </w:r>
      <w:r>
        <w:rPr>
          <w:szCs w:val="28"/>
        </w:rPr>
        <w:t>ого застосування дозами меншими</w:t>
      </w:r>
      <w:r w:rsidRPr="000663E9">
        <w:rPr>
          <w:szCs w:val="28"/>
        </w:rPr>
        <w:t xml:space="preserve"> або більшими за умовно-ефективну 10 мг/кг, проявляє вірогідно менший коригувальний вплив на ВОТ. За своїм офтальмогіпертензивним ефектом дози 5 та 15 мг/кг не мали між </w:t>
      </w:r>
      <w:r w:rsidRPr="000663E9">
        <w:rPr>
          <w:szCs w:val="28"/>
        </w:rPr>
        <w:lastRenderedPageBreak/>
        <w:t>собою достовірних відмінностей в жодний період спостереження, проте, така відмінність прослідковувалась у випадку застосування дози 10 мг/кг. Так, на 1-шу, 4-ту та 7-му добу в/в введення мелатоніну в умовах контузії ока у кролів дозою 5 мг/кг супроводжувалось підйомом ВОТ відносно тварин групи контрольної патології в середньому на 37,9</w:t>
      </w:r>
      <w:r>
        <w:rPr>
          <w:szCs w:val="28"/>
        </w:rPr>
        <w:t>%</w:t>
      </w:r>
      <w:r w:rsidRPr="000663E9">
        <w:rPr>
          <w:szCs w:val="28"/>
        </w:rPr>
        <w:t>, 46,4</w:t>
      </w:r>
      <w:r>
        <w:rPr>
          <w:szCs w:val="28"/>
        </w:rPr>
        <w:t>%</w:t>
      </w:r>
      <w:r w:rsidRPr="000663E9">
        <w:rPr>
          <w:szCs w:val="28"/>
        </w:rPr>
        <w:t xml:space="preserve"> та 48,1%, поступаючись за гіпертензивним ефектом активності до</w:t>
      </w:r>
      <w:r>
        <w:rPr>
          <w:szCs w:val="28"/>
        </w:rPr>
        <w:t>зи 10 мг/кг в середньому на 25%, 48,8% та 67,5</w:t>
      </w:r>
      <w:r w:rsidR="002A4DE1">
        <w:rPr>
          <w:szCs w:val="28"/>
        </w:rPr>
        <w:t>%</w:t>
      </w:r>
      <w:r w:rsidRPr="000663E9">
        <w:rPr>
          <w:szCs w:val="28"/>
        </w:rPr>
        <w:t xml:space="preserve"> </w:t>
      </w:r>
      <w:r w:rsidR="002A4DE1">
        <w:rPr>
          <w:szCs w:val="28"/>
        </w:rPr>
        <w:t>(</w:t>
      </w:r>
      <w:r w:rsidR="002A4DE1" w:rsidRPr="000663E9">
        <w:rPr>
          <w:szCs w:val="28"/>
        </w:rPr>
        <w:t>р&lt;0,05</w:t>
      </w:r>
      <w:r w:rsidR="002A4DE1">
        <w:rPr>
          <w:szCs w:val="28"/>
        </w:rPr>
        <w:t>)</w:t>
      </w:r>
      <w:r w:rsidRPr="000663E9">
        <w:rPr>
          <w:szCs w:val="28"/>
        </w:rPr>
        <w:t>.</w:t>
      </w:r>
      <w:r w:rsidR="0099777D">
        <w:rPr>
          <w:szCs w:val="28"/>
        </w:rPr>
        <w:t xml:space="preserve"> </w:t>
      </w:r>
      <w:r w:rsidRPr="000663E9">
        <w:rPr>
          <w:szCs w:val="28"/>
        </w:rPr>
        <w:t>Аналогічним чином ситуація склалась при застосуванні мелатоніну дозою вищою за умовно-ефективну. Так, при введенні препарату дозою 15 мг/кг</w:t>
      </w:r>
      <w:r>
        <w:rPr>
          <w:szCs w:val="28"/>
        </w:rPr>
        <w:t>,</w:t>
      </w:r>
      <w:r w:rsidRPr="000663E9">
        <w:rPr>
          <w:szCs w:val="28"/>
        </w:rPr>
        <w:t xml:space="preserve"> на 1-шу, 4-ту та 7-му добу терапі</w:t>
      </w:r>
      <w:r>
        <w:rPr>
          <w:szCs w:val="28"/>
        </w:rPr>
        <w:t>ї</w:t>
      </w:r>
      <w:r w:rsidRPr="000663E9">
        <w:rPr>
          <w:szCs w:val="28"/>
        </w:rPr>
        <w:t xml:space="preserve"> середні значення ВОТ перевершували відповідні показники у кролів групи контрольної патології в середньому на 41,4</w:t>
      </w:r>
      <w:r>
        <w:rPr>
          <w:szCs w:val="28"/>
        </w:rPr>
        <w:t>%</w:t>
      </w:r>
      <w:r w:rsidRPr="000663E9">
        <w:rPr>
          <w:szCs w:val="28"/>
        </w:rPr>
        <w:t>, 46,4</w:t>
      </w:r>
      <w:r>
        <w:rPr>
          <w:szCs w:val="28"/>
        </w:rPr>
        <w:t>% та 55,6</w:t>
      </w:r>
      <w:r w:rsidRPr="000663E9">
        <w:rPr>
          <w:szCs w:val="28"/>
        </w:rPr>
        <w:t>%</w:t>
      </w:r>
      <w:r w:rsidR="002A4DE1">
        <w:rPr>
          <w:szCs w:val="28"/>
        </w:rPr>
        <w:t xml:space="preserve"> (</w:t>
      </w:r>
      <w:r w:rsidR="002A4DE1" w:rsidRPr="000663E9">
        <w:rPr>
          <w:szCs w:val="28"/>
        </w:rPr>
        <w:t>р&lt;0,05</w:t>
      </w:r>
      <w:r w:rsidR="002A4DE1">
        <w:rPr>
          <w:szCs w:val="28"/>
        </w:rPr>
        <w:t>)</w:t>
      </w:r>
      <w:r w:rsidRPr="000663E9">
        <w:rPr>
          <w:szCs w:val="28"/>
        </w:rPr>
        <w:t xml:space="preserve">, що було меншим ніж на тлі застосування мелатоніну </w:t>
      </w:r>
      <w:r>
        <w:rPr>
          <w:szCs w:val="28"/>
        </w:rPr>
        <w:t>наважкою 10 мг/кг в се</w:t>
      </w:r>
      <w:r w:rsidR="002A4DE1">
        <w:rPr>
          <w:szCs w:val="28"/>
        </w:rPr>
        <w:t>редньому на 22%, 48,8% та 59,5%</w:t>
      </w:r>
      <w:r>
        <w:rPr>
          <w:szCs w:val="28"/>
        </w:rPr>
        <w:t xml:space="preserve"> </w:t>
      </w:r>
      <w:r w:rsidR="002A4DE1">
        <w:rPr>
          <w:szCs w:val="28"/>
        </w:rPr>
        <w:t>(</w:t>
      </w:r>
      <w:r w:rsidR="002A4DE1" w:rsidRPr="000663E9">
        <w:rPr>
          <w:szCs w:val="28"/>
        </w:rPr>
        <w:t>р&lt;0,05</w:t>
      </w:r>
      <w:r w:rsidR="002A4DE1">
        <w:rPr>
          <w:szCs w:val="28"/>
        </w:rPr>
        <w:t>)</w:t>
      </w:r>
      <w:r>
        <w:rPr>
          <w:szCs w:val="28"/>
        </w:rPr>
        <w:t>.</w:t>
      </w:r>
      <w:r w:rsidR="00F86650">
        <w:rPr>
          <w:szCs w:val="28"/>
        </w:rPr>
        <w:t xml:space="preserve"> Отже, н</w:t>
      </w:r>
      <w:r w:rsidR="00F86650" w:rsidRPr="000663E9">
        <w:rPr>
          <w:szCs w:val="28"/>
        </w:rPr>
        <w:t>айбільший коригувальний вплив на динаміку ВОТ проявив мелатонін умовно-ефективною дозою 10 мг/кг.</w:t>
      </w:r>
    </w:p>
    <w:p w14:paraId="447F4994" w14:textId="09F203EE" w:rsidR="002C6C30" w:rsidRDefault="00F86650" w:rsidP="00681766">
      <w:pPr>
        <w:rPr>
          <w:szCs w:val="28"/>
        </w:rPr>
      </w:pPr>
      <w:r w:rsidRPr="00325F7D">
        <w:rPr>
          <w:szCs w:val="28"/>
        </w:rPr>
        <w:t>Проведене дослідження</w:t>
      </w:r>
      <w:r>
        <w:rPr>
          <w:szCs w:val="28"/>
        </w:rPr>
        <w:t>, результати якого</w:t>
      </w:r>
      <w:r w:rsidRPr="00325F7D">
        <w:rPr>
          <w:szCs w:val="28"/>
        </w:rPr>
        <w:t xml:space="preserve"> </w:t>
      </w:r>
      <w:r w:rsidRPr="005D2C18">
        <w:rPr>
          <w:szCs w:val="28"/>
        </w:rPr>
        <w:t>представлені в таблиці</w:t>
      </w:r>
      <w:r>
        <w:rPr>
          <w:szCs w:val="28"/>
        </w:rPr>
        <w:t xml:space="preserve"> 3.8, </w:t>
      </w:r>
      <w:r w:rsidRPr="00325F7D">
        <w:rPr>
          <w:szCs w:val="28"/>
        </w:rPr>
        <w:t>показало</w:t>
      </w:r>
      <w:r w:rsidRPr="000663E9">
        <w:rPr>
          <w:szCs w:val="28"/>
        </w:rPr>
        <w:t>, що в умовах</w:t>
      </w:r>
      <w:r>
        <w:rPr>
          <w:szCs w:val="28"/>
        </w:rPr>
        <w:t xml:space="preserve"> експериментальної контузії ока</w:t>
      </w:r>
      <w:r w:rsidRPr="000663E9">
        <w:rPr>
          <w:szCs w:val="28"/>
        </w:rPr>
        <w:t xml:space="preserve"> всі досліджувані препарати проявили спроможність підвищувати знижений ВОТ, проте сила такого ефекту у них достовірно відрізнялась.</w:t>
      </w:r>
      <w:r>
        <w:rPr>
          <w:szCs w:val="28"/>
        </w:rPr>
        <w:t xml:space="preserve"> </w:t>
      </w:r>
      <w:r w:rsidR="002C6C30" w:rsidRPr="005329C6">
        <w:rPr>
          <w:szCs w:val="28"/>
        </w:rPr>
        <w:t xml:space="preserve">Серед препаратів порівняння, за спроможністю </w:t>
      </w:r>
      <w:r w:rsidR="002C6C30">
        <w:rPr>
          <w:szCs w:val="28"/>
        </w:rPr>
        <w:t>стабілізувати</w:t>
      </w:r>
      <w:r w:rsidR="002C6C30" w:rsidRPr="005329C6">
        <w:rPr>
          <w:szCs w:val="28"/>
        </w:rPr>
        <w:t xml:space="preserve"> падіння ВОТ</w:t>
      </w:r>
      <w:r w:rsidR="002C6C30">
        <w:rPr>
          <w:szCs w:val="28"/>
        </w:rPr>
        <w:t>,</w:t>
      </w:r>
      <w:r w:rsidR="002C6C30" w:rsidRPr="005329C6">
        <w:rPr>
          <w:szCs w:val="28"/>
        </w:rPr>
        <w:t xml:space="preserve"> відносно контрольної патології</w:t>
      </w:r>
      <w:r w:rsidR="002C6C30">
        <w:rPr>
          <w:szCs w:val="28"/>
        </w:rPr>
        <w:t>,</w:t>
      </w:r>
      <w:r w:rsidR="002C6C30" w:rsidRPr="005329C6">
        <w:rPr>
          <w:szCs w:val="28"/>
        </w:rPr>
        <w:t xml:space="preserve"> найбільш ефективним у всі часові проміжки виявився корвітин, семиденна терапія яким сприяла вірогідному зростанню ВОТ відносно цитиколіну та тіотриазоліну в середн</w:t>
      </w:r>
      <w:r w:rsidR="002C6C30">
        <w:rPr>
          <w:szCs w:val="28"/>
        </w:rPr>
        <w:t>ьому відповідно на 42,9% та 66,7</w:t>
      </w:r>
      <w:r w:rsidR="002C6C30" w:rsidRPr="005329C6">
        <w:rPr>
          <w:szCs w:val="28"/>
        </w:rPr>
        <w:t>%</w:t>
      </w:r>
      <w:r w:rsidR="002A4DE1">
        <w:rPr>
          <w:szCs w:val="28"/>
        </w:rPr>
        <w:t xml:space="preserve"> (</w:t>
      </w:r>
      <w:r w:rsidR="002A4DE1" w:rsidRPr="000663E9">
        <w:rPr>
          <w:szCs w:val="28"/>
        </w:rPr>
        <w:t>р&lt;0,05</w:t>
      </w:r>
      <w:r w:rsidR="002A4DE1">
        <w:rPr>
          <w:szCs w:val="28"/>
        </w:rPr>
        <w:t>)</w:t>
      </w:r>
      <w:r w:rsidR="002C6C30" w:rsidRPr="005329C6">
        <w:rPr>
          <w:szCs w:val="28"/>
        </w:rPr>
        <w:t>, поступаючись при цьому за досліджуваним параметром мелатоніну дозо</w:t>
      </w:r>
      <w:r w:rsidR="002C6C30">
        <w:rPr>
          <w:szCs w:val="28"/>
        </w:rPr>
        <w:t>ю 10 мг/кг в середньому на 11,7</w:t>
      </w:r>
      <w:r w:rsidR="002C6C30" w:rsidRPr="005329C6">
        <w:rPr>
          <w:szCs w:val="28"/>
        </w:rPr>
        <w:t xml:space="preserve">% </w:t>
      </w:r>
      <w:r w:rsidR="002A4DE1">
        <w:rPr>
          <w:szCs w:val="28"/>
        </w:rPr>
        <w:t>(</w:t>
      </w:r>
      <w:r w:rsidR="002A4DE1" w:rsidRPr="000663E9">
        <w:rPr>
          <w:szCs w:val="28"/>
        </w:rPr>
        <w:t>р&lt;0,05</w:t>
      </w:r>
      <w:r w:rsidR="002A4DE1">
        <w:rPr>
          <w:szCs w:val="28"/>
        </w:rPr>
        <w:t>)</w:t>
      </w:r>
      <w:r w:rsidR="002C6C30" w:rsidRPr="005329C6">
        <w:rPr>
          <w:szCs w:val="28"/>
        </w:rPr>
        <w:t>.</w:t>
      </w:r>
      <w:r w:rsidR="002C6C30" w:rsidRPr="00DD5A01">
        <w:rPr>
          <w:szCs w:val="28"/>
        </w:rPr>
        <w:t xml:space="preserve"> </w:t>
      </w:r>
      <w:r w:rsidR="002C6C30" w:rsidRPr="00C22A3D">
        <w:rPr>
          <w:szCs w:val="28"/>
        </w:rPr>
        <w:t>Отож, проведене дослідження показало здатність мелатоніну амортизувати падіння ВОТ, що є патогномонічним для травми ока.</w:t>
      </w:r>
    </w:p>
    <w:p w14:paraId="62368363" w14:textId="0DC6F661" w:rsidR="002C6C30" w:rsidRDefault="002C6C30" w:rsidP="00681766">
      <w:pPr>
        <w:shd w:val="clear" w:color="auto" w:fill="FFFFFF"/>
        <w:rPr>
          <w:szCs w:val="28"/>
        </w:rPr>
      </w:pPr>
      <w:r w:rsidRPr="00A96146">
        <w:rPr>
          <w:szCs w:val="28"/>
        </w:rPr>
        <w:t>Таким чином, можна зробити заключення, що</w:t>
      </w:r>
      <w:r>
        <w:rPr>
          <w:szCs w:val="28"/>
        </w:rPr>
        <w:t xml:space="preserve"> м</w:t>
      </w:r>
      <w:r w:rsidRPr="000663E9">
        <w:rPr>
          <w:szCs w:val="28"/>
        </w:rPr>
        <w:t xml:space="preserve">елатонін в широкому діапазоні доз (5-15 мг/кг) амортизує падіння ВОТ в умовах контузії ока, перевершуючи ефективність цитиколіну, корвітину або тіотриазоліну. При </w:t>
      </w:r>
      <w:r w:rsidRPr="000663E9">
        <w:rPr>
          <w:szCs w:val="28"/>
        </w:rPr>
        <w:lastRenderedPageBreak/>
        <w:t xml:space="preserve">цьому, як і </w:t>
      </w:r>
      <w:r>
        <w:rPr>
          <w:szCs w:val="28"/>
        </w:rPr>
        <w:t>референс-препарати</w:t>
      </w:r>
      <w:r w:rsidRPr="000663E9">
        <w:rPr>
          <w:szCs w:val="28"/>
        </w:rPr>
        <w:t>, мелатонін жодним чином не впливає на середні значення ВОТ при введенні тваринам без офтальмопатології. Здатність мелатоніну нормалізувати порушені показники ВОТ при</w:t>
      </w:r>
      <w:r>
        <w:rPr>
          <w:szCs w:val="28"/>
        </w:rPr>
        <w:t xml:space="preserve"> експериментальній контузії ока</w:t>
      </w:r>
      <w:r w:rsidRPr="000663E9">
        <w:rPr>
          <w:szCs w:val="28"/>
        </w:rPr>
        <w:t xml:space="preserve"> є одним із провідних механізмів його нейропротективної дії.</w:t>
      </w:r>
      <w:r w:rsidRPr="000663E9">
        <w:rPr>
          <w:b/>
          <w:szCs w:val="28"/>
        </w:rPr>
        <w:t xml:space="preserve"> </w:t>
      </w:r>
      <w:r w:rsidRPr="000663E9">
        <w:rPr>
          <w:szCs w:val="28"/>
        </w:rPr>
        <w:t>Ми вважаємо, що перспективним є дослідження вазоактивних властивостей мелатоніну за допомогою лазер</w:t>
      </w:r>
      <w:r>
        <w:rPr>
          <w:szCs w:val="28"/>
        </w:rPr>
        <w:t xml:space="preserve">ної </w:t>
      </w:r>
      <w:r w:rsidRPr="000663E9">
        <w:rPr>
          <w:szCs w:val="28"/>
        </w:rPr>
        <w:t>доплер</w:t>
      </w:r>
      <w:r>
        <w:rPr>
          <w:szCs w:val="28"/>
        </w:rPr>
        <w:t>івської флоуметрії</w:t>
      </w:r>
      <w:r w:rsidRPr="000663E9">
        <w:rPr>
          <w:szCs w:val="28"/>
        </w:rPr>
        <w:t>, як можливого механізму коригувального впливу препарату на низькі показники ВОТ при травмі ока.</w:t>
      </w:r>
    </w:p>
    <w:p w14:paraId="24E699AB" w14:textId="6A561A6D" w:rsidR="00F86650" w:rsidRDefault="00F86650" w:rsidP="00681766">
      <w:pPr>
        <w:shd w:val="clear" w:color="auto" w:fill="FFFFFF"/>
        <w:rPr>
          <w:szCs w:val="28"/>
        </w:rPr>
      </w:pPr>
      <w:r w:rsidRPr="00F86650">
        <w:rPr>
          <w:szCs w:val="28"/>
        </w:rPr>
        <w:t xml:space="preserve">Скринінгове дослідження мелатоніну у дозах 5, 10 та 15 мг/кг в умовах </w:t>
      </w:r>
      <w:r>
        <w:rPr>
          <w:szCs w:val="28"/>
        </w:rPr>
        <w:t>модельної контузії ока</w:t>
      </w:r>
      <w:r w:rsidRPr="00F86650">
        <w:rPr>
          <w:szCs w:val="28"/>
        </w:rPr>
        <w:t>, дозволило встановити його умовно-терапевтичну дозу для подальшої поглибленої оцінки величини нейропротекторної активності - 10 мг/кг.</w:t>
      </w:r>
    </w:p>
    <w:p w14:paraId="5E0BE6C3" w14:textId="01C20F8F" w:rsidR="002008A7" w:rsidRDefault="002008A7" w:rsidP="00681766">
      <w:pPr>
        <w:shd w:val="clear" w:color="auto" w:fill="FFFFFF"/>
        <w:rPr>
          <w:szCs w:val="28"/>
        </w:rPr>
      </w:pPr>
    </w:p>
    <w:p w14:paraId="26D46B1B" w14:textId="73C14CFF" w:rsidR="005F39A6" w:rsidRDefault="005F39A6" w:rsidP="00681766">
      <w:pPr>
        <w:pStyle w:val="2"/>
      </w:pPr>
      <w:bookmarkStart w:id="46" w:name="_Toc527947895"/>
      <w:r w:rsidRPr="00947587">
        <w:t>Результати проведених дослідів дозволяють зробити наступні висновки:</w:t>
      </w:r>
      <w:bookmarkEnd w:id="46"/>
    </w:p>
    <w:p w14:paraId="3E1D9F2F" w14:textId="2A71AD4E" w:rsidR="005F39A6" w:rsidRDefault="005F39A6" w:rsidP="00681766">
      <w:pPr>
        <w:shd w:val="clear" w:color="auto" w:fill="FFFFFF"/>
        <w:rPr>
          <w:szCs w:val="28"/>
        </w:rPr>
      </w:pPr>
      <w:r>
        <w:rPr>
          <w:szCs w:val="28"/>
        </w:rPr>
        <w:t xml:space="preserve">1. </w:t>
      </w:r>
      <w:r w:rsidR="00E46B96" w:rsidRPr="00E46B96">
        <w:rPr>
          <w:szCs w:val="28"/>
        </w:rPr>
        <w:t>Розроблено та апробовано стандартизовану модель контузійної травми зорового аналізатора у кролів, викликану дією потоку вуглекислого газу під тиском при холостому пострілі із пневматичного пістолету, з використанням розроблених критеріїв оцінки величини та характеристики ступенів контузії за змінами в сироватці крові нейромаркерів цитодеструкції: активності нейрон-специфічної енолази та рівня білку S 100. За допомогою отриманих результатів активності нейромаркерів, при збільшенні відстані пострілу від 0 см до 1,0 см до центру рогівки ока кролів, було запропоновано класифікацію важкості контузії: важкого</w:t>
      </w:r>
      <w:r w:rsidR="00045CD1">
        <w:rPr>
          <w:szCs w:val="28"/>
        </w:rPr>
        <w:t>, середнього та легкого ступеню</w:t>
      </w:r>
      <w:r>
        <w:rPr>
          <w:szCs w:val="28"/>
        </w:rPr>
        <w:t xml:space="preserve"> </w:t>
      </w:r>
      <w:r w:rsidRPr="00045CD1">
        <w:rPr>
          <w:szCs w:val="28"/>
        </w:rPr>
        <w:t>[</w:t>
      </w:r>
      <w:r w:rsidR="00570EDA">
        <w:rPr>
          <w:szCs w:val="28"/>
        </w:rPr>
        <w:fldChar w:fldCharType="begin"/>
      </w:r>
      <w:r w:rsidR="00570EDA">
        <w:rPr>
          <w:szCs w:val="28"/>
        </w:rPr>
        <w:instrText xml:space="preserve"> REF _Ref527076637 \w \h </w:instrText>
      </w:r>
      <w:r w:rsidR="00681766">
        <w:rPr>
          <w:szCs w:val="28"/>
        </w:rPr>
        <w:instrText xml:space="preserve"> \* MERGEFORMAT </w:instrText>
      </w:r>
      <w:r w:rsidR="00570EDA">
        <w:rPr>
          <w:szCs w:val="28"/>
        </w:rPr>
      </w:r>
      <w:r w:rsidR="00570EDA">
        <w:rPr>
          <w:szCs w:val="28"/>
        </w:rPr>
        <w:fldChar w:fldCharType="separate"/>
      </w:r>
      <w:r w:rsidR="0090187B">
        <w:rPr>
          <w:szCs w:val="28"/>
        </w:rPr>
        <w:t>83</w:t>
      </w:r>
      <w:r w:rsidR="00570EDA">
        <w:rPr>
          <w:szCs w:val="28"/>
        </w:rPr>
        <w:fldChar w:fldCharType="end"/>
      </w:r>
      <w:r w:rsidRPr="00045CD1">
        <w:rPr>
          <w:szCs w:val="28"/>
        </w:rPr>
        <w:t>].</w:t>
      </w:r>
      <w:r w:rsidRPr="00A61AEA">
        <w:rPr>
          <w:szCs w:val="28"/>
        </w:rPr>
        <w:t xml:space="preserve"> </w:t>
      </w:r>
    </w:p>
    <w:p w14:paraId="1170A6A5" w14:textId="12172ABE" w:rsidR="005F39A6" w:rsidRDefault="005F39A6" w:rsidP="00681766">
      <w:pPr>
        <w:shd w:val="clear" w:color="auto" w:fill="FFFFFF"/>
        <w:rPr>
          <w:szCs w:val="28"/>
        </w:rPr>
      </w:pPr>
      <w:r>
        <w:rPr>
          <w:szCs w:val="28"/>
        </w:rPr>
        <w:t xml:space="preserve">2. </w:t>
      </w:r>
      <w:r w:rsidR="00045CD1" w:rsidRPr="00045CD1">
        <w:rPr>
          <w:szCs w:val="28"/>
        </w:rPr>
        <w:t xml:space="preserve">Модель контузії важкого ступеню відтворювалась при холостому пострілі із пневматичного пістолету впритул до центру рогівки ока кролів. Проведене дослідження показало, що вже через добу після моделювання патології, мали місце суттєві морфологічні зміни в цитоархітектоніці зорового аналізатора (підвищилась активність нейрон-специфічної енолази в 43,3 рази), </w:t>
      </w:r>
      <w:r w:rsidR="00045CD1" w:rsidRPr="00045CD1">
        <w:rPr>
          <w:szCs w:val="28"/>
        </w:rPr>
        <w:lastRenderedPageBreak/>
        <w:t>які зберігались, щонайменше, упродовж перших 7-ми діб (зріс рівень білку S 100 в 39,7 рази). При мікроскопії гістопрепаратів зорового нерва, на сьому добу візуально помічені явища деструкції та нейродегенеративних змін. Отримані дані вказують на адекватність даної моделі для відтворення контузії ока, яка супроводжується вірогідними деструктивними змінами в нейрон</w:t>
      </w:r>
      <w:r w:rsidR="00826A4C">
        <w:rPr>
          <w:szCs w:val="28"/>
        </w:rPr>
        <w:t>них структурах ока</w:t>
      </w:r>
      <w:r>
        <w:rPr>
          <w:szCs w:val="28"/>
        </w:rPr>
        <w:t xml:space="preserve"> [</w:t>
      </w:r>
      <w:r w:rsidR="00570EDA">
        <w:rPr>
          <w:szCs w:val="28"/>
        </w:rPr>
        <w:fldChar w:fldCharType="begin"/>
      </w:r>
      <w:r w:rsidR="00570EDA">
        <w:rPr>
          <w:szCs w:val="28"/>
        </w:rPr>
        <w:instrText xml:space="preserve"> REF _Ref527076637 \w \h </w:instrText>
      </w:r>
      <w:r w:rsidR="00681766">
        <w:rPr>
          <w:szCs w:val="28"/>
        </w:rPr>
        <w:instrText xml:space="preserve"> \* MERGEFORMAT </w:instrText>
      </w:r>
      <w:r w:rsidR="00570EDA">
        <w:rPr>
          <w:szCs w:val="28"/>
        </w:rPr>
      </w:r>
      <w:r w:rsidR="00570EDA">
        <w:rPr>
          <w:szCs w:val="28"/>
        </w:rPr>
        <w:fldChar w:fldCharType="separate"/>
      </w:r>
      <w:r w:rsidR="0090187B">
        <w:rPr>
          <w:szCs w:val="28"/>
        </w:rPr>
        <w:t>83</w:t>
      </w:r>
      <w:r w:rsidR="00570EDA">
        <w:rPr>
          <w:szCs w:val="28"/>
        </w:rPr>
        <w:fldChar w:fldCharType="end"/>
      </w:r>
      <w:r>
        <w:rPr>
          <w:szCs w:val="28"/>
        </w:rPr>
        <w:t>]</w:t>
      </w:r>
      <w:r w:rsidRPr="004A4726">
        <w:rPr>
          <w:szCs w:val="28"/>
        </w:rPr>
        <w:t>.</w:t>
      </w:r>
    </w:p>
    <w:p w14:paraId="3A291D76" w14:textId="514FF788" w:rsidR="005F39A6" w:rsidRDefault="005F39A6" w:rsidP="00681766">
      <w:pPr>
        <w:shd w:val="clear" w:color="auto" w:fill="FFFFFF"/>
        <w:rPr>
          <w:szCs w:val="28"/>
        </w:rPr>
      </w:pPr>
      <w:r>
        <w:rPr>
          <w:szCs w:val="28"/>
        </w:rPr>
        <w:t xml:space="preserve">3. </w:t>
      </w:r>
      <w:r w:rsidRPr="0032651E">
        <w:rPr>
          <w:szCs w:val="28"/>
        </w:rPr>
        <w:t>Всі досліджувані речовини, як мелатонін дозою</w:t>
      </w:r>
      <w:r>
        <w:rPr>
          <w:szCs w:val="28"/>
        </w:rPr>
        <w:t xml:space="preserve"> 10 мг/кг, так і обрані референс-препарати</w:t>
      </w:r>
      <w:r w:rsidRPr="0032651E">
        <w:rPr>
          <w:szCs w:val="28"/>
        </w:rPr>
        <w:t xml:space="preserve">, сприяли вірогідному зменшенню, відносно тварин групи контрольної патології, активності NSE в кінці першої доби </w:t>
      </w:r>
      <w:r>
        <w:rPr>
          <w:szCs w:val="28"/>
        </w:rPr>
        <w:t xml:space="preserve">експериментальної </w:t>
      </w:r>
      <w:r w:rsidRPr="0032651E">
        <w:rPr>
          <w:szCs w:val="28"/>
        </w:rPr>
        <w:t>контузії</w:t>
      </w:r>
      <w:r>
        <w:rPr>
          <w:szCs w:val="28"/>
        </w:rPr>
        <w:t xml:space="preserve"> органу зору</w:t>
      </w:r>
      <w:r w:rsidRPr="0032651E">
        <w:rPr>
          <w:szCs w:val="28"/>
        </w:rPr>
        <w:t>. Це вказує на наявність у них нейроретинопротективної активності.</w:t>
      </w:r>
      <w:r>
        <w:rPr>
          <w:szCs w:val="28"/>
        </w:rPr>
        <w:t xml:space="preserve"> З</w:t>
      </w:r>
      <w:r w:rsidRPr="006315B4">
        <w:rPr>
          <w:szCs w:val="28"/>
        </w:rPr>
        <w:t>а спроможністю зменшувати активність NSE, тобто за величиною нейроретинопротективної дії,</w:t>
      </w:r>
      <w:r>
        <w:rPr>
          <w:szCs w:val="28"/>
        </w:rPr>
        <w:t xml:space="preserve"> через 24 год після моделювання контузійної травми органу зору у кролів,</w:t>
      </w:r>
      <w:r w:rsidRPr="006315B4">
        <w:rPr>
          <w:szCs w:val="28"/>
        </w:rPr>
        <w:t xml:space="preserve"> досліджувані препарати можна розташувати у наступній послідовності: тіотриазолін (100 мг/кг) &lt; корвітин (10 мг/кг) &lt; цитиколін (250 мг/кг) &lt; мелатонін (10 мг/кг). Таким чином, мелатонін, цитиколін, кор</w:t>
      </w:r>
      <w:r>
        <w:rPr>
          <w:szCs w:val="28"/>
        </w:rPr>
        <w:t xml:space="preserve">вітин та тіотриазолін </w:t>
      </w:r>
      <w:r w:rsidR="00A27452">
        <w:rPr>
          <w:szCs w:val="28"/>
        </w:rPr>
        <w:t>-</w:t>
      </w:r>
      <w:r>
        <w:rPr>
          <w:szCs w:val="28"/>
        </w:rPr>
        <w:t xml:space="preserve"> є різно</w:t>
      </w:r>
      <w:r w:rsidRPr="006315B4">
        <w:rPr>
          <w:szCs w:val="28"/>
        </w:rPr>
        <w:t>ступеневими носіями нейроретинопротекторної активності</w:t>
      </w:r>
      <w:r>
        <w:rPr>
          <w:szCs w:val="28"/>
        </w:rPr>
        <w:t xml:space="preserve"> </w:t>
      </w:r>
      <w:r w:rsidRPr="00CE4333">
        <w:rPr>
          <w:szCs w:val="28"/>
        </w:rPr>
        <w:t>[</w:t>
      </w:r>
      <w:r w:rsidR="00826A4C">
        <w:rPr>
          <w:szCs w:val="28"/>
        </w:rPr>
        <w:fldChar w:fldCharType="begin"/>
      </w:r>
      <w:r w:rsidR="00826A4C">
        <w:rPr>
          <w:szCs w:val="28"/>
        </w:rPr>
        <w:instrText xml:space="preserve"> REF _Ref527662544 \w \h </w:instrText>
      </w:r>
      <w:r w:rsidR="00681766">
        <w:rPr>
          <w:szCs w:val="28"/>
        </w:rPr>
        <w:instrText xml:space="preserve"> \* MERGEFORMAT </w:instrText>
      </w:r>
      <w:r w:rsidR="00826A4C">
        <w:rPr>
          <w:szCs w:val="28"/>
        </w:rPr>
      </w:r>
      <w:r w:rsidR="00826A4C">
        <w:rPr>
          <w:szCs w:val="28"/>
        </w:rPr>
        <w:fldChar w:fldCharType="separate"/>
      </w:r>
      <w:r w:rsidR="0090187B">
        <w:rPr>
          <w:szCs w:val="28"/>
        </w:rPr>
        <w:t>36</w:t>
      </w:r>
      <w:r w:rsidR="00826A4C">
        <w:rPr>
          <w:szCs w:val="28"/>
        </w:rPr>
        <w:fldChar w:fldCharType="end"/>
      </w:r>
      <w:r w:rsidR="00826A4C">
        <w:rPr>
          <w:szCs w:val="28"/>
        </w:rPr>
        <w:t xml:space="preserve">, </w:t>
      </w:r>
      <w:r w:rsidR="00826A4C">
        <w:rPr>
          <w:szCs w:val="28"/>
        </w:rPr>
        <w:fldChar w:fldCharType="begin"/>
      </w:r>
      <w:r w:rsidR="00826A4C">
        <w:rPr>
          <w:szCs w:val="28"/>
        </w:rPr>
        <w:instrText xml:space="preserve"> REF _Ref527662242 \w \h </w:instrText>
      </w:r>
      <w:r w:rsidR="00681766">
        <w:rPr>
          <w:szCs w:val="28"/>
        </w:rPr>
        <w:instrText xml:space="preserve"> \* MERGEFORMAT </w:instrText>
      </w:r>
      <w:r w:rsidR="00826A4C">
        <w:rPr>
          <w:szCs w:val="28"/>
        </w:rPr>
      </w:r>
      <w:r w:rsidR="00826A4C">
        <w:rPr>
          <w:szCs w:val="28"/>
        </w:rPr>
        <w:fldChar w:fldCharType="separate"/>
      </w:r>
      <w:r w:rsidR="0090187B">
        <w:rPr>
          <w:szCs w:val="28"/>
        </w:rPr>
        <w:t>42</w:t>
      </w:r>
      <w:r w:rsidR="00826A4C">
        <w:rPr>
          <w:szCs w:val="28"/>
        </w:rPr>
        <w:fldChar w:fldCharType="end"/>
      </w:r>
      <w:r w:rsidR="00826A4C">
        <w:rPr>
          <w:szCs w:val="28"/>
        </w:rPr>
        <w:t xml:space="preserve">, </w:t>
      </w:r>
      <w:r w:rsidR="00570EDA">
        <w:rPr>
          <w:szCs w:val="28"/>
        </w:rPr>
        <w:fldChar w:fldCharType="begin"/>
      </w:r>
      <w:r w:rsidR="00570EDA">
        <w:rPr>
          <w:szCs w:val="28"/>
        </w:rPr>
        <w:instrText xml:space="preserve"> REF _Ref527076652 \w \h </w:instrText>
      </w:r>
      <w:r w:rsidR="00681766">
        <w:rPr>
          <w:szCs w:val="28"/>
        </w:rPr>
        <w:instrText xml:space="preserve"> \* MERGEFORMAT </w:instrText>
      </w:r>
      <w:r w:rsidR="00570EDA">
        <w:rPr>
          <w:szCs w:val="28"/>
        </w:rPr>
      </w:r>
      <w:r w:rsidR="00570EDA">
        <w:rPr>
          <w:szCs w:val="28"/>
        </w:rPr>
        <w:fldChar w:fldCharType="separate"/>
      </w:r>
      <w:r w:rsidR="0090187B">
        <w:rPr>
          <w:szCs w:val="28"/>
        </w:rPr>
        <w:t>84</w:t>
      </w:r>
      <w:r w:rsidR="00570EDA">
        <w:rPr>
          <w:szCs w:val="28"/>
        </w:rPr>
        <w:fldChar w:fldCharType="end"/>
      </w:r>
      <w:r w:rsidRPr="00CE4333">
        <w:rPr>
          <w:szCs w:val="28"/>
        </w:rPr>
        <w:t>].</w:t>
      </w:r>
    </w:p>
    <w:p w14:paraId="4226FD04" w14:textId="713AF7BA" w:rsidR="003C50A8" w:rsidRDefault="003C50A8" w:rsidP="00681766">
      <w:pPr>
        <w:rPr>
          <w:szCs w:val="28"/>
        </w:rPr>
      </w:pPr>
      <w:r>
        <w:rPr>
          <w:szCs w:val="28"/>
        </w:rPr>
        <w:t>4</w:t>
      </w:r>
      <w:r w:rsidR="005F39A6">
        <w:rPr>
          <w:szCs w:val="28"/>
        </w:rPr>
        <w:t xml:space="preserve">. </w:t>
      </w:r>
      <w:r w:rsidR="005F39A6" w:rsidRPr="000663E9">
        <w:rPr>
          <w:szCs w:val="28"/>
        </w:rPr>
        <w:t xml:space="preserve">Семиденне </w:t>
      </w:r>
      <w:r w:rsidR="005F39A6">
        <w:rPr>
          <w:szCs w:val="28"/>
        </w:rPr>
        <w:t xml:space="preserve">курсове введення </w:t>
      </w:r>
      <w:r w:rsidR="005F39A6" w:rsidRPr="000663E9">
        <w:rPr>
          <w:szCs w:val="28"/>
        </w:rPr>
        <w:t>мелатоніну в доз</w:t>
      </w:r>
      <w:r w:rsidR="005F39A6">
        <w:rPr>
          <w:szCs w:val="28"/>
        </w:rPr>
        <w:t>ах</w:t>
      </w:r>
      <w:r w:rsidR="005F39A6" w:rsidRPr="000663E9">
        <w:rPr>
          <w:szCs w:val="28"/>
        </w:rPr>
        <w:t xml:space="preserve"> 5, 10 та 15 мг/кг, так само як і референс-препаратів цитиколіну (250 мг/кг), корвітину (10 мг/кг) або тіотриазоліну (100 мг/кг)</w:t>
      </w:r>
      <w:r w:rsidR="005F39A6">
        <w:rPr>
          <w:szCs w:val="28"/>
        </w:rPr>
        <w:t>, достовірно не впливало на середні значення ВОТ у</w:t>
      </w:r>
      <w:r w:rsidR="005F39A6" w:rsidRPr="00DE380E">
        <w:rPr>
          <w:szCs w:val="28"/>
        </w:rPr>
        <w:t xml:space="preserve"> </w:t>
      </w:r>
      <w:r w:rsidR="005F39A6" w:rsidRPr="000663E9">
        <w:rPr>
          <w:szCs w:val="28"/>
        </w:rPr>
        <w:t>кролів без офтальмопатології</w:t>
      </w:r>
      <w:r>
        <w:rPr>
          <w:szCs w:val="28"/>
        </w:rPr>
        <w:t xml:space="preserve">. </w:t>
      </w:r>
      <w:r w:rsidRPr="003F0AB1">
        <w:rPr>
          <w:szCs w:val="28"/>
        </w:rPr>
        <w:t xml:space="preserve">Це доводить, що досліджувані препарати можна застосовувати не зважаючи на те яким </w:t>
      </w:r>
      <w:r w:rsidRPr="003F0AB1">
        <w:rPr>
          <w:rStyle w:val="aff0"/>
          <w:szCs w:val="28"/>
        </w:rPr>
        <w:t>внутрішньоочним тиском</w:t>
      </w:r>
      <w:r w:rsidRPr="003F0AB1">
        <w:rPr>
          <w:szCs w:val="28"/>
        </w:rPr>
        <w:t xml:space="preserve"> супроводжується та чи інша офтальмопатологія</w:t>
      </w:r>
      <w:r w:rsidR="00CE4333">
        <w:rPr>
          <w:szCs w:val="28"/>
        </w:rPr>
        <w:t xml:space="preserve"> [</w:t>
      </w:r>
      <w:r w:rsidR="00F37C95">
        <w:rPr>
          <w:szCs w:val="28"/>
        </w:rPr>
        <w:fldChar w:fldCharType="begin"/>
      </w:r>
      <w:r w:rsidR="00F37C95">
        <w:rPr>
          <w:szCs w:val="28"/>
        </w:rPr>
        <w:instrText xml:space="preserve"> REF _Ref527664760 \w \h </w:instrText>
      </w:r>
      <w:r w:rsidR="00681766">
        <w:rPr>
          <w:szCs w:val="28"/>
        </w:rPr>
        <w:instrText xml:space="preserve"> \* MERGEFORMAT </w:instrText>
      </w:r>
      <w:r w:rsidR="00F37C95">
        <w:rPr>
          <w:szCs w:val="28"/>
        </w:rPr>
      </w:r>
      <w:r w:rsidR="00F37C95">
        <w:rPr>
          <w:szCs w:val="28"/>
        </w:rPr>
        <w:fldChar w:fldCharType="separate"/>
      </w:r>
      <w:r w:rsidR="0090187B">
        <w:rPr>
          <w:szCs w:val="28"/>
        </w:rPr>
        <w:t>39</w:t>
      </w:r>
      <w:r w:rsidR="00F37C95">
        <w:rPr>
          <w:szCs w:val="28"/>
        </w:rPr>
        <w:fldChar w:fldCharType="end"/>
      </w:r>
      <w:r w:rsidR="00CE4333">
        <w:rPr>
          <w:szCs w:val="28"/>
        </w:rPr>
        <w:t>]</w:t>
      </w:r>
      <w:r w:rsidRPr="003F0AB1">
        <w:rPr>
          <w:szCs w:val="28"/>
        </w:rPr>
        <w:t>.</w:t>
      </w:r>
      <w:r w:rsidR="005F39A6">
        <w:rPr>
          <w:szCs w:val="28"/>
        </w:rPr>
        <w:t xml:space="preserve"> </w:t>
      </w:r>
    </w:p>
    <w:p w14:paraId="565BFFB9" w14:textId="7E3EA004" w:rsidR="005F39A6" w:rsidRDefault="003C50A8" w:rsidP="00681766">
      <w:pPr>
        <w:rPr>
          <w:szCs w:val="28"/>
        </w:rPr>
      </w:pPr>
      <w:r>
        <w:rPr>
          <w:szCs w:val="28"/>
        </w:rPr>
        <w:t xml:space="preserve">5. </w:t>
      </w:r>
      <w:r w:rsidRPr="005329C6">
        <w:rPr>
          <w:szCs w:val="28"/>
        </w:rPr>
        <w:t xml:space="preserve">Серед препаратів порівняння, за спроможністю </w:t>
      </w:r>
      <w:r>
        <w:rPr>
          <w:szCs w:val="28"/>
        </w:rPr>
        <w:t>стабілізувати</w:t>
      </w:r>
      <w:r w:rsidRPr="005329C6">
        <w:rPr>
          <w:szCs w:val="28"/>
        </w:rPr>
        <w:t xml:space="preserve"> падіння ВОТ</w:t>
      </w:r>
      <w:r>
        <w:rPr>
          <w:szCs w:val="28"/>
        </w:rPr>
        <w:t>,</w:t>
      </w:r>
      <w:r w:rsidRPr="005329C6">
        <w:rPr>
          <w:szCs w:val="28"/>
        </w:rPr>
        <w:t xml:space="preserve"> відносно контрольної патології</w:t>
      </w:r>
      <w:r>
        <w:rPr>
          <w:szCs w:val="28"/>
        </w:rPr>
        <w:t>,</w:t>
      </w:r>
      <w:r w:rsidRPr="005329C6">
        <w:rPr>
          <w:szCs w:val="28"/>
        </w:rPr>
        <w:t xml:space="preserve"> найбільш ефективним у всі часові проміжки виявився корвітин, семиденна терапія яким сприяла вірогідному зростанню ВОТ відносно цитиколіну та тіотриазоліну в середн</w:t>
      </w:r>
      <w:r>
        <w:rPr>
          <w:szCs w:val="28"/>
        </w:rPr>
        <w:t>ьому відповідно на 42,9% та 66,7</w:t>
      </w:r>
      <w:r w:rsidRPr="005329C6">
        <w:rPr>
          <w:szCs w:val="28"/>
        </w:rPr>
        <w:t>%</w:t>
      </w:r>
      <w:r w:rsidR="00570EDA">
        <w:rPr>
          <w:szCs w:val="28"/>
        </w:rPr>
        <w:t xml:space="preserve"> (</w:t>
      </w:r>
      <w:r w:rsidR="00570EDA" w:rsidRPr="000663E9">
        <w:rPr>
          <w:szCs w:val="28"/>
        </w:rPr>
        <w:t>р&lt;0,05</w:t>
      </w:r>
      <w:r w:rsidR="00570EDA">
        <w:rPr>
          <w:szCs w:val="28"/>
        </w:rPr>
        <w:t>)</w:t>
      </w:r>
      <w:r w:rsidRPr="005329C6">
        <w:rPr>
          <w:szCs w:val="28"/>
        </w:rPr>
        <w:t>, поступаючись при цьому за досліджуваним параметром мелатоніну дозо</w:t>
      </w:r>
      <w:r>
        <w:rPr>
          <w:szCs w:val="28"/>
        </w:rPr>
        <w:t>ю</w:t>
      </w:r>
      <w:r w:rsidR="00570EDA">
        <w:rPr>
          <w:szCs w:val="28"/>
        </w:rPr>
        <w:t xml:space="preserve"> 10 мг/кг в середньому на 11,7%</w:t>
      </w:r>
      <w:r>
        <w:rPr>
          <w:szCs w:val="28"/>
        </w:rPr>
        <w:t xml:space="preserve"> </w:t>
      </w:r>
      <w:r w:rsidR="00570EDA">
        <w:rPr>
          <w:szCs w:val="28"/>
        </w:rPr>
        <w:t>(</w:t>
      </w:r>
      <w:r w:rsidR="00570EDA" w:rsidRPr="000663E9">
        <w:rPr>
          <w:szCs w:val="28"/>
        </w:rPr>
        <w:t>р&lt;0,05</w:t>
      </w:r>
      <w:r w:rsidR="00570EDA">
        <w:rPr>
          <w:szCs w:val="28"/>
        </w:rPr>
        <w:t xml:space="preserve">) </w:t>
      </w:r>
      <w:r w:rsidR="005F39A6">
        <w:rPr>
          <w:szCs w:val="28"/>
        </w:rPr>
        <w:t>[</w:t>
      </w:r>
      <w:r w:rsidR="00F37C95">
        <w:rPr>
          <w:szCs w:val="28"/>
        </w:rPr>
        <w:fldChar w:fldCharType="begin"/>
      </w:r>
      <w:r w:rsidR="00F37C95">
        <w:rPr>
          <w:szCs w:val="28"/>
        </w:rPr>
        <w:instrText xml:space="preserve"> REF _Ref527664760 \w \h </w:instrText>
      </w:r>
      <w:r w:rsidR="00681766">
        <w:rPr>
          <w:szCs w:val="28"/>
        </w:rPr>
        <w:instrText xml:space="preserve"> \* MERGEFORMAT </w:instrText>
      </w:r>
      <w:r w:rsidR="00F37C95">
        <w:rPr>
          <w:szCs w:val="28"/>
        </w:rPr>
      </w:r>
      <w:r w:rsidR="00F37C95">
        <w:rPr>
          <w:szCs w:val="28"/>
        </w:rPr>
        <w:fldChar w:fldCharType="separate"/>
      </w:r>
      <w:r w:rsidR="0090187B">
        <w:rPr>
          <w:szCs w:val="28"/>
        </w:rPr>
        <w:t>39</w:t>
      </w:r>
      <w:r w:rsidR="00F37C95">
        <w:rPr>
          <w:szCs w:val="28"/>
        </w:rPr>
        <w:fldChar w:fldCharType="end"/>
      </w:r>
      <w:r w:rsidR="005F39A6">
        <w:rPr>
          <w:szCs w:val="28"/>
        </w:rPr>
        <w:t>]</w:t>
      </w:r>
      <w:r w:rsidR="005F39A6" w:rsidRPr="000663E9">
        <w:rPr>
          <w:szCs w:val="28"/>
        </w:rPr>
        <w:t>.</w:t>
      </w:r>
    </w:p>
    <w:p w14:paraId="226E3D77" w14:textId="46B0DD69" w:rsidR="005F39A6" w:rsidRDefault="005F39A6" w:rsidP="00681766">
      <w:pPr>
        <w:rPr>
          <w:szCs w:val="28"/>
        </w:rPr>
      </w:pPr>
      <w:r>
        <w:rPr>
          <w:szCs w:val="28"/>
        </w:rPr>
        <w:t>6. П</w:t>
      </w:r>
      <w:r w:rsidRPr="00C90C7F">
        <w:rPr>
          <w:szCs w:val="28"/>
        </w:rPr>
        <w:t>роведене скринінгове дослідження мелатоніну</w:t>
      </w:r>
      <w:r>
        <w:rPr>
          <w:szCs w:val="28"/>
        </w:rPr>
        <w:t xml:space="preserve"> у дозах 5, 10 та </w:t>
      </w:r>
      <w:r>
        <w:rPr>
          <w:szCs w:val="28"/>
        </w:rPr>
        <w:lastRenderedPageBreak/>
        <w:t>15</w:t>
      </w:r>
      <w:r w:rsidR="00570EDA">
        <w:rPr>
          <w:szCs w:val="28"/>
        </w:rPr>
        <w:t> </w:t>
      </w:r>
      <w:r>
        <w:rPr>
          <w:szCs w:val="28"/>
        </w:rPr>
        <w:t>мг/кг</w:t>
      </w:r>
      <w:r w:rsidRPr="00C90C7F">
        <w:rPr>
          <w:szCs w:val="28"/>
        </w:rPr>
        <w:t xml:space="preserve">, при його використанні за новим призначенням в умовах експериментальної контузії ока, </w:t>
      </w:r>
      <w:r w:rsidRPr="00C90C7F">
        <w:rPr>
          <w:bCs/>
          <w:szCs w:val="28"/>
        </w:rPr>
        <w:t xml:space="preserve">за </w:t>
      </w:r>
      <w:r>
        <w:rPr>
          <w:bCs/>
          <w:szCs w:val="28"/>
        </w:rPr>
        <w:t>показниками</w:t>
      </w:r>
      <w:r w:rsidRPr="00C90C7F">
        <w:rPr>
          <w:bCs/>
          <w:szCs w:val="28"/>
        </w:rPr>
        <w:t xml:space="preserve"> активності маркера </w:t>
      </w:r>
      <w:r w:rsidRPr="00C90C7F">
        <w:rPr>
          <w:szCs w:val="28"/>
        </w:rPr>
        <w:t>NSE</w:t>
      </w:r>
      <w:r>
        <w:rPr>
          <w:szCs w:val="28"/>
        </w:rPr>
        <w:t xml:space="preserve"> та ВОТ,</w:t>
      </w:r>
      <w:r w:rsidRPr="00C90C7F">
        <w:rPr>
          <w:szCs w:val="28"/>
        </w:rPr>
        <w:t xml:space="preserve"> дозволило виявити його умовно-</w:t>
      </w:r>
      <w:r>
        <w:rPr>
          <w:szCs w:val="28"/>
        </w:rPr>
        <w:t>терапевтичну</w:t>
      </w:r>
      <w:r w:rsidRPr="00C90C7F">
        <w:rPr>
          <w:szCs w:val="28"/>
        </w:rPr>
        <w:t xml:space="preserve"> дозу</w:t>
      </w:r>
      <w:r w:rsidR="00570EDA">
        <w:rPr>
          <w:szCs w:val="28"/>
        </w:rPr>
        <w:t xml:space="preserve"> -</w:t>
      </w:r>
      <w:r>
        <w:rPr>
          <w:szCs w:val="28"/>
        </w:rPr>
        <w:t xml:space="preserve"> 10 мг/кг,</w:t>
      </w:r>
      <w:r w:rsidRPr="00C90C7F">
        <w:rPr>
          <w:szCs w:val="28"/>
        </w:rPr>
        <w:t xml:space="preserve"> придатну для подальшої поглибленої оцінки</w:t>
      </w:r>
      <w:r>
        <w:rPr>
          <w:szCs w:val="28"/>
        </w:rPr>
        <w:t xml:space="preserve"> його</w:t>
      </w:r>
      <w:r w:rsidRPr="00C90C7F">
        <w:rPr>
          <w:szCs w:val="28"/>
        </w:rPr>
        <w:t xml:space="preserve"> </w:t>
      </w:r>
      <w:r>
        <w:rPr>
          <w:szCs w:val="28"/>
        </w:rPr>
        <w:t>нейропротекторно</w:t>
      </w:r>
      <w:r w:rsidR="00CE4333">
        <w:rPr>
          <w:szCs w:val="28"/>
        </w:rPr>
        <w:t>ї дії</w:t>
      </w:r>
      <w:r w:rsidRPr="00CE4333">
        <w:rPr>
          <w:szCs w:val="28"/>
        </w:rPr>
        <w:t>.</w:t>
      </w:r>
    </w:p>
    <w:p w14:paraId="565C09B9" w14:textId="0F9CA24B" w:rsidR="008F0F3D" w:rsidRPr="000720B7" w:rsidRDefault="00F555E0" w:rsidP="00681766">
      <w:pPr>
        <w:pStyle w:val="11"/>
        <w:pageBreakBefore/>
        <w:tabs>
          <w:tab w:val="left" w:pos="1701"/>
          <w:tab w:val="left" w:pos="1735"/>
        </w:tabs>
        <w:spacing w:after="240"/>
        <w:ind w:left="0" w:firstLine="0"/>
        <w:jc w:val="center"/>
        <w:outlineLvl w:val="0"/>
        <w:rPr>
          <w:b/>
          <w:szCs w:val="28"/>
        </w:rPr>
      </w:pPr>
      <w:bookmarkStart w:id="47" w:name="_Toc527947896"/>
      <w:r w:rsidRPr="000663E9">
        <w:rPr>
          <w:b/>
          <w:szCs w:val="28"/>
        </w:rPr>
        <w:lastRenderedPageBreak/>
        <w:t>РОЗДІЛ 4</w:t>
      </w:r>
      <w:r w:rsidR="000720B7">
        <w:rPr>
          <w:b/>
          <w:szCs w:val="28"/>
        </w:rPr>
        <w:t xml:space="preserve">. </w:t>
      </w:r>
      <w:r w:rsidR="00221455" w:rsidRPr="00C86050">
        <w:rPr>
          <w:b/>
        </w:rPr>
        <w:t>ДОСЛІДЖЕННЯ ВПЛИВУ МЕЛАТОНІНУ НА ЦИТОАРХІТЕКТОНІЧНІ ОСОБЛИВОСТІ ФОРМУВАННЯ ДЕСТРУКТИВНИХ ВОГНИЩ У РІЗНИХ СТРУКТУРАХ ЗОРОВОГО АНАЛІЗАТОРА У ГОСТРИЙ ПОСТКОНТУЗІЙНИЙ ПЕРІОД</w:t>
      </w:r>
      <w:bookmarkEnd w:id="47"/>
    </w:p>
    <w:p w14:paraId="7959C677" w14:textId="4704D7BB" w:rsidR="003F08B4" w:rsidRPr="00923AD9" w:rsidRDefault="003F08B4" w:rsidP="00681766">
      <w:pPr>
        <w:pStyle w:val="2"/>
      </w:pPr>
      <w:bookmarkStart w:id="48" w:name="_Toc527947897"/>
      <w:r w:rsidRPr="00923AD9">
        <w:t xml:space="preserve">4.1 </w:t>
      </w:r>
      <w:r w:rsidRPr="00D9746D">
        <w:t>Оцінка впливу мелатоніну на апоптоз у клітинах сітківки кролів з експериментальною контузією зорового аналізатора</w:t>
      </w:r>
      <w:bookmarkEnd w:id="48"/>
    </w:p>
    <w:p w14:paraId="57B9D658" w14:textId="0D94A760" w:rsidR="00A6093F" w:rsidRDefault="003F08B4" w:rsidP="00681766">
      <w:pPr>
        <w:overflowPunct w:val="0"/>
        <w:autoSpaceDE w:val="0"/>
        <w:autoSpaceDN w:val="0"/>
        <w:adjustRightInd w:val="0"/>
        <w:textAlignment w:val="baseline"/>
        <w:rPr>
          <w:szCs w:val="28"/>
        </w:rPr>
      </w:pPr>
      <w:r>
        <w:rPr>
          <w:szCs w:val="28"/>
        </w:rPr>
        <w:t>С</w:t>
      </w:r>
      <w:r w:rsidRPr="000663E9">
        <w:rPr>
          <w:szCs w:val="28"/>
        </w:rPr>
        <w:t>кринінгова оцінка наявності та величини нейроретинопротективної активності у мелатоніну довела не тільки нові фармакодинамічні аспекти препарату, а й дозволила встановити умовно-</w:t>
      </w:r>
      <w:r>
        <w:rPr>
          <w:szCs w:val="28"/>
          <w:lang w:val="ru-RU"/>
        </w:rPr>
        <w:t>терапевтичну</w:t>
      </w:r>
      <w:r w:rsidRPr="000663E9">
        <w:rPr>
          <w:szCs w:val="28"/>
        </w:rPr>
        <w:t xml:space="preserve"> дозу, яка забезпечує окреслений вид фармакологічного ефекту, як складову більш ширшого феномену </w:t>
      </w:r>
      <w:r w:rsidR="00A27452">
        <w:rPr>
          <w:szCs w:val="28"/>
        </w:rPr>
        <w:t>-</w:t>
      </w:r>
      <w:r>
        <w:rPr>
          <w:szCs w:val="28"/>
        </w:rPr>
        <w:t xml:space="preserve"> нейро</w:t>
      </w:r>
      <w:r w:rsidRPr="000663E9">
        <w:rPr>
          <w:szCs w:val="28"/>
        </w:rPr>
        <w:t>протективної дії препарату на зоровий аналізатор</w:t>
      </w:r>
      <w:r>
        <w:rPr>
          <w:szCs w:val="28"/>
        </w:rPr>
        <w:t>.</w:t>
      </w:r>
      <w:r w:rsidRPr="000663E9">
        <w:rPr>
          <w:szCs w:val="28"/>
        </w:rPr>
        <w:t xml:space="preserve"> Після припинення впливу травмуючого агенту, первинне вогнище деструктивно-дегенеративних ретинальних змін в сітківці є гетерогенним та неоднорідним. У його утворенні участь приймають два основних типи елімінації необоротно пошкоджених клітинних елементів без чітких демаркаційних розмежувань </w:t>
      </w:r>
      <w:r w:rsidR="00A27452">
        <w:rPr>
          <w:szCs w:val="28"/>
        </w:rPr>
        <w:t>-</w:t>
      </w:r>
      <w:r w:rsidRPr="000663E9">
        <w:rPr>
          <w:szCs w:val="28"/>
        </w:rPr>
        <w:t xml:space="preserve"> апоптоз та некроз (некробіоз</w:t>
      </w:r>
      <w:r w:rsidRPr="003751EC">
        <w:rPr>
          <w:szCs w:val="28"/>
        </w:rPr>
        <w:t>) [</w:t>
      </w:r>
      <w:r w:rsidR="00F62D28">
        <w:rPr>
          <w:szCs w:val="28"/>
        </w:rPr>
        <w:fldChar w:fldCharType="begin"/>
      </w:r>
      <w:r w:rsidR="00F62D28">
        <w:rPr>
          <w:szCs w:val="28"/>
        </w:rPr>
        <w:instrText xml:space="preserve"> REF _Ref528123045 \w \h </w:instrText>
      </w:r>
      <w:r w:rsidR="00F62D28">
        <w:rPr>
          <w:szCs w:val="28"/>
        </w:rPr>
      </w:r>
      <w:r w:rsidR="00F62D28">
        <w:rPr>
          <w:szCs w:val="28"/>
        </w:rPr>
        <w:fldChar w:fldCharType="separate"/>
      </w:r>
      <w:r w:rsidR="00F62D28">
        <w:rPr>
          <w:szCs w:val="28"/>
        </w:rPr>
        <w:t>137</w:t>
      </w:r>
      <w:r w:rsidR="00F62D28">
        <w:rPr>
          <w:szCs w:val="28"/>
        </w:rPr>
        <w:fldChar w:fldCharType="end"/>
      </w:r>
      <w:r w:rsidR="00F62D28">
        <w:rPr>
          <w:szCs w:val="28"/>
        </w:rPr>
        <w:t xml:space="preserve">, </w:t>
      </w:r>
      <w:r w:rsidR="002D5E59">
        <w:rPr>
          <w:szCs w:val="28"/>
        </w:rPr>
        <w:fldChar w:fldCharType="begin"/>
      </w:r>
      <w:r w:rsidR="002D5E59">
        <w:rPr>
          <w:szCs w:val="28"/>
        </w:rPr>
        <w:instrText xml:space="preserve"> REF _Ref527672470 \w \h </w:instrText>
      </w:r>
      <w:r w:rsidR="00681766">
        <w:rPr>
          <w:szCs w:val="28"/>
        </w:rPr>
        <w:instrText xml:space="preserve"> \* MERGEFORMAT </w:instrText>
      </w:r>
      <w:r w:rsidR="002D5E59">
        <w:rPr>
          <w:szCs w:val="28"/>
        </w:rPr>
      </w:r>
      <w:r w:rsidR="002D5E59">
        <w:rPr>
          <w:szCs w:val="28"/>
        </w:rPr>
        <w:fldChar w:fldCharType="separate"/>
      </w:r>
      <w:r w:rsidR="0090187B">
        <w:rPr>
          <w:szCs w:val="28"/>
        </w:rPr>
        <w:t>141</w:t>
      </w:r>
      <w:r w:rsidR="002D5E59">
        <w:rPr>
          <w:szCs w:val="28"/>
        </w:rPr>
        <w:fldChar w:fldCharType="end"/>
      </w:r>
      <w:r w:rsidR="002D5E59">
        <w:rPr>
          <w:szCs w:val="28"/>
        </w:rPr>
        <w:t xml:space="preserve">, </w:t>
      </w:r>
      <w:r w:rsidR="002D5E59">
        <w:rPr>
          <w:szCs w:val="28"/>
        </w:rPr>
        <w:fldChar w:fldCharType="begin"/>
      </w:r>
      <w:r w:rsidR="002D5E59">
        <w:rPr>
          <w:szCs w:val="28"/>
        </w:rPr>
        <w:instrText xml:space="preserve"> REF _Ref527076728 \w \h </w:instrText>
      </w:r>
      <w:r w:rsidR="00681766">
        <w:rPr>
          <w:szCs w:val="28"/>
        </w:rPr>
        <w:instrText xml:space="preserve"> \* MERGEFORMAT </w:instrText>
      </w:r>
      <w:r w:rsidR="002D5E59">
        <w:rPr>
          <w:szCs w:val="28"/>
        </w:rPr>
      </w:r>
      <w:r w:rsidR="002D5E59">
        <w:rPr>
          <w:szCs w:val="28"/>
        </w:rPr>
        <w:fldChar w:fldCharType="separate"/>
      </w:r>
      <w:r w:rsidR="0090187B">
        <w:rPr>
          <w:szCs w:val="28"/>
        </w:rPr>
        <w:t>160</w:t>
      </w:r>
      <w:r w:rsidR="002D5E59">
        <w:rPr>
          <w:szCs w:val="28"/>
        </w:rPr>
        <w:fldChar w:fldCharType="end"/>
      </w:r>
      <w:r w:rsidR="00455F2D">
        <w:rPr>
          <w:szCs w:val="28"/>
          <w:lang w:val="ru-RU"/>
        </w:rPr>
        <w:t xml:space="preserve">, </w:t>
      </w:r>
      <w:r w:rsidR="00455F2D">
        <w:rPr>
          <w:szCs w:val="28"/>
          <w:lang w:val="ru-RU"/>
        </w:rPr>
        <w:fldChar w:fldCharType="begin"/>
      </w:r>
      <w:r w:rsidR="00455F2D">
        <w:rPr>
          <w:szCs w:val="28"/>
          <w:lang w:val="ru-RU"/>
        </w:rPr>
        <w:instrText xml:space="preserve"> REF _Ref527666761 \w \h </w:instrText>
      </w:r>
      <w:r w:rsidR="00455F2D">
        <w:rPr>
          <w:szCs w:val="28"/>
          <w:lang w:val="ru-RU"/>
        </w:rPr>
      </w:r>
      <w:r w:rsidR="00455F2D">
        <w:rPr>
          <w:szCs w:val="28"/>
          <w:lang w:val="ru-RU"/>
        </w:rPr>
        <w:fldChar w:fldCharType="separate"/>
      </w:r>
      <w:r w:rsidR="00455F2D">
        <w:rPr>
          <w:szCs w:val="28"/>
          <w:lang w:val="ru-RU"/>
        </w:rPr>
        <w:t>232</w:t>
      </w:r>
      <w:r w:rsidR="00455F2D">
        <w:rPr>
          <w:szCs w:val="28"/>
          <w:lang w:val="ru-RU"/>
        </w:rPr>
        <w:fldChar w:fldCharType="end"/>
      </w:r>
      <w:r w:rsidRPr="003751EC">
        <w:rPr>
          <w:szCs w:val="28"/>
        </w:rPr>
        <w:t>].</w:t>
      </w:r>
      <w:r w:rsidRPr="000663E9">
        <w:rPr>
          <w:szCs w:val="28"/>
        </w:rPr>
        <w:t xml:space="preserve"> </w:t>
      </w:r>
    </w:p>
    <w:p w14:paraId="7D717469" w14:textId="77777777" w:rsidR="00A6093F" w:rsidRDefault="003F08B4" w:rsidP="00681766">
      <w:pPr>
        <w:overflowPunct w:val="0"/>
        <w:autoSpaceDE w:val="0"/>
        <w:autoSpaceDN w:val="0"/>
        <w:adjustRightInd w:val="0"/>
        <w:textAlignment w:val="baseline"/>
        <w:rPr>
          <w:szCs w:val="28"/>
        </w:rPr>
      </w:pPr>
      <w:r w:rsidRPr="000663E9">
        <w:rPr>
          <w:szCs w:val="28"/>
        </w:rPr>
        <w:t xml:space="preserve">На попередньому етапі, використовуючи можливості імуноферментного аналізу, нам вдалось провести визначення в крові </w:t>
      </w:r>
      <w:r>
        <w:rPr>
          <w:szCs w:val="28"/>
        </w:rPr>
        <w:t>параметру</w:t>
      </w:r>
      <w:r w:rsidRPr="000663E9">
        <w:rPr>
          <w:szCs w:val="28"/>
        </w:rPr>
        <w:t xml:space="preserve"> активності маркера деструкції мембран </w:t>
      </w:r>
      <w:r>
        <w:rPr>
          <w:szCs w:val="28"/>
        </w:rPr>
        <w:t>нейронів та мієлінової оболонки нервів (дендритів та аксонів)</w:t>
      </w:r>
      <w:r w:rsidRPr="000663E9">
        <w:rPr>
          <w:szCs w:val="28"/>
        </w:rPr>
        <w:t xml:space="preserve"> </w:t>
      </w:r>
      <w:r w:rsidR="00A27452">
        <w:rPr>
          <w:szCs w:val="28"/>
        </w:rPr>
        <w:t>-</w:t>
      </w:r>
      <w:r w:rsidRPr="000663E9">
        <w:rPr>
          <w:szCs w:val="28"/>
        </w:rPr>
        <w:t xml:space="preserve"> нейрон-специфічної енолази</w:t>
      </w:r>
      <w:r>
        <w:rPr>
          <w:szCs w:val="28"/>
        </w:rPr>
        <w:t xml:space="preserve"> (</w:t>
      </w:r>
      <w:r>
        <w:rPr>
          <w:szCs w:val="28"/>
          <w:lang w:val="en-US"/>
        </w:rPr>
        <w:t>NSE</w:t>
      </w:r>
      <w:r w:rsidRPr="006D6E42">
        <w:rPr>
          <w:szCs w:val="28"/>
        </w:rPr>
        <w:t>)</w:t>
      </w:r>
      <w:r w:rsidRPr="000663E9">
        <w:rPr>
          <w:szCs w:val="28"/>
        </w:rPr>
        <w:t xml:space="preserve"> та, опосередковано, окреслити масштаби некробіозу в </w:t>
      </w:r>
      <w:r w:rsidR="0047767C">
        <w:rPr>
          <w:szCs w:val="28"/>
        </w:rPr>
        <w:t>клітинах ГШС</w:t>
      </w:r>
      <w:r w:rsidRPr="000663E9">
        <w:rPr>
          <w:szCs w:val="28"/>
        </w:rPr>
        <w:t xml:space="preserve">. Аналізувати окреслені зміни саме в такому аспекті є всі підстави, оскільки провідна морфологічна ознака некрозу </w:t>
      </w:r>
      <w:r w:rsidR="00A27452">
        <w:rPr>
          <w:szCs w:val="28"/>
        </w:rPr>
        <w:t>-</w:t>
      </w:r>
      <w:r w:rsidRPr="000663E9">
        <w:rPr>
          <w:szCs w:val="28"/>
        </w:rPr>
        <w:t xml:space="preserve"> порушення цілісності мембранної стінки, що і обумовлює потрапляння енолази у позанейрональний простір, а вже звідти</w:t>
      </w:r>
      <w:r>
        <w:rPr>
          <w:szCs w:val="28"/>
        </w:rPr>
        <w:t xml:space="preserve"> ‒</w:t>
      </w:r>
      <w:r w:rsidRPr="000663E9">
        <w:rPr>
          <w:szCs w:val="28"/>
        </w:rPr>
        <w:t xml:space="preserve"> у кров. Звісно, некротичні явища відбуваються не лише в нейронах сітківки, а мають місце і у інших структурних елементах зорового аналізатора</w:t>
      </w:r>
      <w:r w:rsidRPr="009F31E0">
        <w:rPr>
          <w:szCs w:val="28"/>
        </w:rPr>
        <w:t>.</w:t>
      </w:r>
      <w:r w:rsidRPr="000663E9">
        <w:rPr>
          <w:szCs w:val="28"/>
        </w:rPr>
        <w:t xml:space="preserve"> </w:t>
      </w:r>
    </w:p>
    <w:p w14:paraId="7C651834" w14:textId="410259B4" w:rsidR="00A6093F" w:rsidRDefault="003F08B4" w:rsidP="00681766">
      <w:pPr>
        <w:overflowPunct w:val="0"/>
        <w:autoSpaceDE w:val="0"/>
        <w:autoSpaceDN w:val="0"/>
        <w:adjustRightInd w:val="0"/>
        <w:textAlignment w:val="baseline"/>
        <w:rPr>
          <w:szCs w:val="28"/>
        </w:rPr>
      </w:pPr>
      <w:r w:rsidRPr="000663E9">
        <w:rPr>
          <w:szCs w:val="28"/>
        </w:rPr>
        <w:t xml:space="preserve">Нажаль, для нас є недоступним коло можливостей при диференціації </w:t>
      </w:r>
      <w:r w:rsidRPr="000663E9">
        <w:rPr>
          <w:szCs w:val="28"/>
        </w:rPr>
        <w:lastRenderedPageBreak/>
        <w:t>некробіозу нейронів серед таких змін з-поміж решти високоспеціалізованих клітин ока. Однак, подібна верифікація доступна для конкурентн</w:t>
      </w:r>
      <w:r w:rsidR="00A72B38">
        <w:rPr>
          <w:szCs w:val="28"/>
        </w:rPr>
        <w:t>ого різновиду клітинної смерті -</w:t>
      </w:r>
      <w:r w:rsidRPr="000663E9">
        <w:rPr>
          <w:szCs w:val="28"/>
        </w:rPr>
        <w:t xml:space="preserve"> апоптозу. Номенклатурний комітет по клітинній смерті визначив чіткі критерії, які дають можливість ідентифікувати апоптоз</w:t>
      </w:r>
      <w:r>
        <w:rPr>
          <w:szCs w:val="28"/>
        </w:rPr>
        <w:t xml:space="preserve"> [</w:t>
      </w:r>
      <w:r w:rsidR="00570EDA">
        <w:rPr>
          <w:szCs w:val="28"/>
          <w:lang w:val="en-US"/>
        </w:rPr>
        <w:fldChar w:fldCharType="begin"/>
      </w:r>
      <w:r w:rsidR="00570EDA">
        <w:rPr>
          <w:szCs w:val="28"/>
        </w:rPr>
        <w:instrText xml:space="preserve"> REF _Ref527076728 \w \h </w:instrText>
      </w:r>
      <w:r w:rsidR="00681766" w:rsidRPr="00681766">
        <w:rPr>
          <w:szCs w:val="28"/>
        </w:rPr>
        <w:instrText xml:space="preserve"> \* </w:instrText>
      </w:r>
      <w:r w:rsidR="00681766">
        <w:rPr>
          <w:szCs w:val="28"/>
          <w:lang w:val="en-US"/>
        </w:rPr>
        <w:instrText>MERGEFORMAT</w:instrText>
      </w:r>
      <w:r w:rsidR="00681766" w:rsidRPr="00681766">
        <w:rPr>
          <w:szCs w:val="28"/>
        </w:rPr>
        <w:instrText xml:space="preserve"> </w:instrText>
      </w:r>
      <w:r w:rsidR="00570EDA">
        <w:rPr>
          <w:szCs w:val="28"/>
          <w:lang w:val="en-US"/>
        </w:rPr>
      </w:r>
      <w:r w:rsidR="00570EDA">
        <w:rPr>
          <w:szCs w:val="28"/>
          <w:lang w:val="en-US"/>
        </w:rPr>
        <w:fldChar w:fldCharType="separate"/>
      </w:r>
      <w:r w:rsidR="0090187B">
        <w:rPr>
          <w:szCs w:val="28"/>
        </w:rPr>
        <w:t>160</w:t>
      </w:r>
      <w:r w:rsidR="00570EDA">
        <w:rPr>
          <w:szCs w:val="28"/>
          <w:lang w:val="en-US"/>
        </w:rPr>
        <w:fldChar w:fldCharType="end"/>
      </w:r>
      <w:r>
        <w:rPr>
          <w:szCs w:val="28"/>
        </w:rPr>
        <w:t>]. І один</w:t>
      </w:r>
      <w:r w:rsidRPr="000663E9">
        <w:rPr>
          <w:szCs w:val="28"/>
        </w:rPr>
        <w:t xml:space="preserve"> із </w:t>
      </w:r>
      <w:r>
        <w:rPr>
          <w:szCs w:val="28"/>
        </w:rPr>
        <w:t>маркерів необоротного апоптозу ‒</w:t>
      </w:r>
      <w:r w:rsidRPr="000663E9">
        <w:rPr>
          <w:szCs w:val="28"/>
        </w:rPr>
        <w:t xml:space="preserve"> виявлення ядерної ДНК із явищами фрагментації, що можна довести використовуючи протоково-цитометричний аналіз</w:t>
      </w:r>
      <w:r w:rsidR="00895F2E">
        <w:rPr>
          <w:szCs w:val="28"/>
        </w:rPr>
        <w:t xml:space="preserve"> [</w:t>
      </w:r>
      <w:r w:rsidR="00711D25">
        <w:rPr>
          <w:szCs w:val="28"/>
        </w:rPr>
        <w:fldChar w:fldCharType="begin"/>
      </w:r>
      <w:r w:rsidR="00711D25">
        <w:rPr>
          <w:szCs w:val="28"/>
        </w:rPr>
        <w:instrText xml:space="preserve"> REF _Ref527075013 \w \h </w:instrText>
      </w:r>
      <w:r w:rsidR="00681766">
        <w:rPr>
          <w:szCs w:val="28"/>
        </w:rPr>
        <w:instrText xml:space="preserve"> \* MERGEFORMAT </w:instrText>
      </w:r>
      <w:r w:rsidR="00711D25">
        <w:rPr>
          <w:szCs w:val="28"/>
        </w:rPr>
      </w:r>
      <w:r w:rsidR="00711D25">
        <w:rPr>
          <w:szCs w:val="28"/>
        </w:rPr>
        <w:fldChar w:fldCharType="separate"/>
      </w:r>
      <w:r w:rsidR="00711D25">
        <w:rPr>
          <w:szCs w:val="28"/>
        </w:rPr>
        <w:t>18</w:t>
      </w:r>
      <w:r w:rsidR="00711D25">
        <w:rPr>
          <w:szCs w:val="28"/>
        </w:rPr>
        <w:fldChar w:fldCharType="end"/>
      </w:r>
      <w:r w:rsidR="00711D25">
        <w:rPr>
          <w:szCs w:val="28"/>
        </w:rPr>
        <w:t xml:space="preserve">, </w:t>
      </w:r>
      <w:r w:rsidR="008138CE">
        <w:rPr>
          <w:szCs w:val="28"/>
        </w:rPr>
        <w:fldChar w:fldCharType="begin"/>
      </w:r>
      <w:r w:rsidR="008138CE">
        <w:rPr>
          <w:szCs w:val="28"/>
        </w:rPr>
        <w:instrText xml:space="preserve"> REF _Ref527075025 \w \h </w:instrText>
      </w:r>
      <w:r w:rsidR="00681766">
        <w:rPr>
          <w:szCs w:val="28"/>
        </w:rPr>
        <w:instrText xml:space="preserve"> \* MERGEFORMAT </w:instrText>
      </w:r>
      <w:r w:rsidR="008138CE">
        <w:rPr>
          <w:szCs w:val="28"/>
        </w:rPr>
      </w:r>
      <w:r w:rsidR="008138CE">
        <w:rPr>
          <w:szCs w:val="28"/>
        </w:rPr>
        <w:fldChar w:fldCharType="separate"/>
      </w:r>
      <w:r w:rsidR="008138CE">
        <w:rPr>
          <w:szCs w:val="28"/>
        </w:rPr>
        <w:t>91</w:t>
      </w:r>
      <w:r w:rsidR="008138CE">
        <w:rPr>
          <w:szCs w:val="28"/>
        </w:rPr>
        <w:fldChar w:fldCharType="end"/>
      </w:r>
      <w:r w:rsidR="00895F2E">
        <w:rPr>
          <w:szCs w:val="28"/>
        </w:rPr>
        <w:t>]</w:t>
      </w:r>
      <w:r w:rsidRPr="000663E9">
        <w:rPr>
          <w:szCs w:val="28"/>
        </w:rPr>
        <w:t>. Останній дає змогу визначити наявну ядерну ДНК з набором хромосом меншим за диплоїдний (2n)</w:t>
      </w:r>
      <w:r>
        <w:rPr>
          <w:szCs w:val="28"/>
        </w:rPr>
        <w:t>, що, зважаючи</w:t>
      </w:r>
      <w:r w:rsidRPr="000663E9">
        <w:rPr>
          <w:szCs w:val="28"/>
        </w:rPr>
        <w:t xml:space="preserve"> на факт аналізу клітин соматичних, а не статевих, дає змогу достеменно вказувати саме на апоптоз</w:t>
      </w:r>
      <w:r w:rsidRPr="006D653E">
        <w:rPr>
          <w:szCs w:val="28"/>
        </w:rPr>
        <w:t xml:space="preserve"> </w:t>
      </w:r>
      <w:r w:rsidRPr="00EA35CF">
        <w:rPr>
          <w:szCs w:val="28"/>
        </w:rPr>
        <w:t>[</w:t>
      </w:r>
      <w:r w:rsidR="00570EDA">
        <w:rPr>
          <w:szCs w:val="28"/>
        </w:rPr>
        <w:fldChar w:fldCharType="begin"/>
      </w:r>
      <w:r w:rsidR="00570EDA">
        <w:rPr>
          <w:szCs w:val="28"/>
        </w:rPr>
        <w:instrText xml:space="preserve"> REF _Ref527075013 \w \h </w:instrText>
      </w:r>
      <w:r w:rsidR="00681766">
        <w:rPr>
          <w:szCs w:val="28"/>
        </w:rPr>
        <w:instrText xml:space="preserve"> \* MERGEFORMAT </w:instrText>
      </w:r>
      <w:r w:rsidR="00570EDA">
        <w:rPr>
          <w:szCs w:val="28"/>
        </w:rPr>
      </w:r>
      <w:r w:rsidR="00570EDA">
        <w:rPr>
          <w:szCs w:val="28"/>
        </w:rPr>
        <w:fldChar w:fldCharType="separate"/>
      </w:r>
      <w:r w:rsidR="0090187B">
        <w:rPr>
          <w:szCs w:val="28"/>
        </w:rPr>
        <w:t>18</w:t>
      </w:r>
      <w:r w:rsidR="00570EDA">
        <w:rPr>
          <w:szCs w:val="28"/>
        </w:rPr>
        <w:fldChar w:fldCharType="end"/>
      </w:r>
      <w:r w:rsidR="0021120D">
        <w:rPr>
          <w:szCs w:val="28"/>
        </w:rPr>
        <w:t xml:space="preserve">, </w:t>
      </w:r>
      <w:r w:rsidR="00570EDA">
        <w:rPr>
          <w:szCs w:val="28"/>
        </w:rPr>
        <w:fldChar w:fldCharType="begin"/>
      </w:r>
      <w:r w:rsidR="00570EDA">
        <w:rPr>
          <w:szCs w:val="28"/>
        </w:rPr>
        <w:instrText xml:space="preserve"> REF _Ref527074965 \w \h </w:instrText>
      </w:r>
      <w:r w:rsidR="00681766">
        <w:rPr>
          <w:szCs w:val="28"/>
        </w:rPr>
        <w:instrText xml:space="preserve"> \* MERGEFORMAT </w:instrText>
      </w:r>
      <w:r w:rsidR="00570EDA">
        <w:rPr>
          <w:szCs w:val="28"/>
        </w:rPr>
      </w:r>
      <w:r w:rsidR="00570EDA">
        <w:rPr>
          <w:szCs w:val="28"/>
        </w:rPr>
        <w:fldChar w:fldCharType="separate"/>
      </w:r>
      <w:r w:rsidR="0090187B">
        <w:rPr>
          <w:szCs w:val="28"/>
        </w:rPr>
        <w:t>80</w:t>
      </w:r>
      <w:r w:rsidR="00570EDA">
        <w:rPr>
          <w:szCs w:val="28"/>
        </w:rPr>
        <w:fldChar w:fldCharType="end"/>
      </w:r>
      <w:r w:rsidRPr="00EA35CF">
        <w:rPr>
          <w:szCs w:val="28"/>
        </w:rPr>
        <w:t>].</w:t>
      </w:r>
      <w:r>
        <w:rPr>
          <w:szCs w:val="28"/>
        </w:rPr>
        <w:t xml:space="preserve"> </w:t>
      </w:r>
    </w:p>
    <w:p w14:paraId="5117F0F7" w14:textId="21A2C4D0" w:rsidR="003F08B4" w:rsidRDefault="003F08B4" w:rsidP="00681766">
      <w:pPr>
        <w:overflowPunct w:val="0"/>
        <w:autoSpaceDE w:val="0"/>
        <w:autoSpaceDN w:val="0"/>
        <w:adjustRightInd w:val="0"/>
        <w:textAlignment w:val="baseline"/>
        <w:rPr>
          <w:szCs w:val="28"/>
        </w:rPr>
      </w:pPr>
      <w:r w:rsidRPr="000663E9">
        <w:rPr>
          <w:szCs w:val="28"/>
          <w:lang w:eastAsia="uk-UA"/>
        </w:rPr>
        <w:t>Отож, метою цього етапу роботи стало,</w:t>
      </w:r>
      <w:r w:rsidRPr="000663E9">
        <w:rPr>
          <w:szCs w:val="28"/>
        </w:rPr>
        <w:t xml:space="preserve"> використовуючи протоковий цитометричний аналіз, оцінити вплив мелатоніну на перебіг апоптотичних процесів в клітинах сітківки за наявною </w:t>
      </w:r>
      <w:r w:rsidRPr="000663E9">
        <w:rPr>
          <w:szCs w:val="28"/>
          <w:lang w:eastAsia="uk-UA"/>
        </w:rPr>
        <w:t>фрагментованою ядерною ДНК</w:t>
      </w:r>
      <w:r w:rsidRPr="000663E9">
        <w:rPr>
          <w:szCs w:val="28"/>
        </w:rPr>
        <w:t xml:space="preserve"> та оцінити його ефективність порівняно із інши</w:t>
      </w:r>
      <w:r>
        <w:rPr>
          <w:szCs w:val="28"/>
        </w:rPr>
        <w:t xml:space="preserve">м нейропротектором цитиколіном. </w:t>
      </w:r>
    </w:p>
    <w:p w14:paraId="155F9DA1" w14:textId="77777777" w:rsidR="00F909A9" w:rsidRDefault="003F08B4" w:rsidP="00681766">
      <w:pPr>
        <w:rPr>
          <w:szCs w:val="28"/>
        </w:rPr>
      </w:pPr>
      <w:r w:rsidRPr="00964C5F">
        <w:rPr>
          <w:szCs w:val="28"/>
        </w:rPr>
        <w:t>Як було нами з’ясовано, з-поміж досліджуваних референс-препаратів, цитиколін вирізняється максимальною нейрогенною протективною спрямованістю дії, що добре співвідноситься із його фармакодинамічними аспектами</w:t>
      </w:r>
      <w:r w:rsidR="008A3A6C">
        <w:rPr>
          <w:szCs w:val="28"/>
        </w:rPr>
        <w:t xml:space="preserve"> [</w:t>
      </w:r>
      <w:r w:rsidR="00711D25">
        <w:rPr>
          <w:szCs w:val="28"/>
        </w:rPr>
        <w:fldChar w:fldCharType="begin"/>
      </w:r>
      <w:r w:rsidR="00711D25">
        <w:rPr>
          <w:szCs w:val="28"/>
        </w:rPr>
        <w:instrText xml:space="preserve"> REF _Ref527656609 \w \h </w:instrText>
      </w:r>
      <w:r w:rsidR="00681766">
        <w:rPr>
          <w:szCs w:val="28"/>
        </w:rPr>
        <w:instrText xml:space="preserve"> \* MERGEFORMAT </w:instrText>
      </w:r>
      <w:r w:rsidR="00711D25">
        <w:rPr>
          <w:szCs w:val="28"/>
        </w:rPr>
      </w:r>
      <w:r w:rsidR="00711D25">
        <w:rPr>
          <w:szCs w:val="28"/>
        </w:rPr>
        <w:fldChar w:fldCharType="separate"/>
      </w:r>
      <w:r w:rsidR="00711D25">
        <w:rPr>
          <w:szCs w:val="28"/>
        </w:rPr>
        <w:t>5</w:t>
      </w:r>
      <w:r w:rsidR="00711D25">
        <w:rPr>
          <w:szCs w:val="28"/>
        </w:rPr>
        <w:fldChar w:fldCharType="end"/>
      </w:r>
      <w:r w:rsidR="00711D25">
        <w:rPr>
          <w:szCs w:val="28"/>
        </w:rPr>
        <w:t xml:space="preserve">, </w:t>
      </w:r>
      <w:r w:rsidR="008A3A6C">
        <w:rPr>
          <w:szCs w:val="28"/>
        </w:rPr>
        <w:fldChar w:fldCharType="begin"/>
      </w:r>
      <w:r w:rsidR="008A3A6C">
        <w:rPr>
          <w:szCs w:val="28"/>
        </w:rPr>
        <w:instrText xml:space="preserve"> REF _Ref527072644 \w \h </w:instrText>
      </w:r>
      <w:r w:rsidR="00681766">
        <w:rPr>
          <w:szCs w:val="28"/>
        </w:rPr>
        <w:instrText xml:space="preserve"> \* MERGEFORMAT </w:instrText>
      </w:r>
      <w:r w:rsidR="008A3A6C">
        <w:rPr>
          <w:szCs w:val="28"/>
        </w:rPr>
      </w:r>
      <w:r w:rsidR="008A3A6C">
        <w:rPr>
          <w:szCs w:val="28"/>
        </w:rPr>
        <w:fldChar w:fldCharType="separate"/>
      </w:r>
      <w:r w:rsidR="0090187B">
        <w:rPr>
          <w:szCs w:val="28"/>
        </w:rPr>
        <w:t>11</w:t>
      </w:r>
      <w:r w:rsidR="008A3A6C">
        <w:rPr>
          <w:szCs w:val="28"/>
        </w:rPr>
        <w:fldChar w:fldCharType="end"/>
      </w:r>
      <w:r w:rsidR="008A3A6C">
        <w:rPr>
          <w:szCs w:val="28"/>
        </w:rPr>
        <w:t xml:space="preserve">, </w:t>
      </w:r>
      <w:r w:rsidR="008A3A6C">
        <w:rPr>
          <w:szCs w:val="28"/>
        </w:rPr>
        <w:fldChar w:fldCharType="begin"/>
      </w:r>
      <w:r w:rsidR="008A3A6C">
        <w:rPr>
          <w:szCs w:val="28"/>
        </w:rPr>
        <w:instrText xml:space="preserve"> REF _Ref526683026 \w \h </w:instrText>
      </w:r>
      <w:r w:rsidR="00681766">
        <w:rPr>
          <w:szCs w:val="28"/>
        </w:rPr>
        <w:instrText xml:space="preserve"> \* MERGEFORMAT </w:instrText>
      </w:r>
      <w:r w:rsidR="008A3A6C">
        <w:rPr>
          <w:szCs w:val="28"/>
        </w:rPr>
      </w:r>
      <w:r w:rsidR="008A3A6C">
        <w:rPr>
          <w:szCs w:val="28"/>
        </w:rPr>
        <w:fldChar w:fldCharType="separate"/>
      </w:r>
      <w:r w:rsidR="0090187B">
        <w:rPr>
          <w:szCs w:val="28"/>
        </w:rPr>
        <w:t>130</w:t>
      </w:r>
      <w:r w:rsidR="008A3A6C">
        <w:rPr>
          <w:szCs w:val="28"/>
        </w:rPr>
        <w:fldChar w:fldCharType="end"/>
      </w:r>
      <w:r w:rsidR="008A3A6C">
        <w:rPr>
          <w:szCs w:val="28"/>
        </w:rPr>
        <w:t>]</w:t>
      </w:r>
      <w:r w:rsidRPr="00964C5F">
        <w:rPr>
          <w:szCs w:val="28"/>
        </w:rPr>
        <w:t xml:space="preserve">. Іншим препаратам порівняння також притаманний захисний вплив на нейрони ГШС та нервові волокна ЗН, однак цей ефект вірогідно поступався цитиколіну. Зважаючи на це, ми дійшли висновку, що при проведенні специфічних, високотехнологічних та (або) коштовних експериментальних стандартних операційних процедур, на кшталт протоково-цитометричного аналізу, на етапах виявлення нейрогенної складової, як однієї із провідних ланок загальної нейропротективної дії мелатоніну, в якості препарату порівняння в дизайні дослідження доцільним є присутність лише одного, найбільш активного препарату. У даному конкретному випадку мова йде саме за цитиколін. Поряд із цим, коли мова йде про встановлення дії мелатоніну на інші, анейрональні (не пов’язані із мембранною цілісністю нейронів та волокон ЗН) складові зорового аналізатора (задній епітелій </w:t>
      </w:r>
      <w:r w:rsidRPr="00964C5F">
        <w:rPr>
          <w:szCs w:val="28"/>
        </w:rPr>
        <w:lastRenderedPageBreak/>
        <w:t>рогівки, епітелій кришталика, тощо), або при з’ясуванні біохімічних та функціональних складових його ефектів, у ролі референсних можуть виступити і решта лікарських засобів, заявлених у дизайні роботи, яким притаманний нейротропний вид активності. При цьому, справедливою залишається теза про те, що для протоково-цитометричного аналізу ми обґрунтовано зупиняли свій вибір лише на одному препаратові порівняння, приклад чого проілюстровано далі.</w:t>
      </w:r>
      <w:r w:rsidR="00D72E41">
        <w:rPr>
          <w:szCs w:val="28"/>
        </w:rPr>
        <w:t xml:space="preserve"> </w:t>
      </w:r>
    </w:p>
    <w:p w14:paraId="4C1A7F6D" w14:textId="68C2D483" w:rsidR="003F08B4" w:rsidRDefault="003F08B4" w:rsidP="00681766">
      <w:pPr>
        <w:rPr>
          <w:szCs w:val="28"/>
        </w:rPr>
      </w:pPr>
      <w:r w:rsidRPr="000663E9">
        <w:rPr>
          <w:szCs w:val="28"/>
        </w:rPr>
        <w:t xml:space="preserve">Незважаючи на той факт, що відомі складові </w:t>
      </w:r>
      <w:r w:rsidRPr="006D6E42">
        <w:rPr>
          <w:szCs w:val="28"/>
        </w:rPr>
        <w:t>нейро</w:t>
      </w:r>
      <w:r w:rsidRPr="000663E9">
        <w:rPr>
          <w:szCs w:val="28"/>
        </w:rPr>
        <w:t xml:space="preserve">протективних ефектів мелатоніну можуть обумовлювати не тільки антиапоптотичний вплив на нейрони, а й на інші клітинні елементи сітківки, співставлення його саме з цитиколіном, який діє переважно на останні, є правомірним. Це пов’язано із тим, що на попередніх етапах ми якісно та кількісно охарактеризували явища деструкції (некрозу) в сітківці за допомогою енолази, а лідером серед лінійки референтів виявився цитиколін. У розрізі запропонованого дизайну, протоково-цитометричний аналіз дає кількісно-якісну оцінку апоптозу, тому щоб мати цілісну картину цитоархітектонічних нейрональних </w:t>
      </w:r>
      <w:r w:rsidRPr="00C12C28">
        <w:rPr>
          <w:szCs w:val="28"/>
        </w:rPr>
        <w:t>змін ГШС,</w:t>
      </w:r>
      <w:r w:rsidRPr="000663E9">
        <w:rPr>
          <w:szCs w:val="28"/>
        </w:rPr>
        <w:t xml:space="preserve"> які складаються в сумі із некробіозу та апоптозу, логічним є застосув</w:t>
      </w:r>
      <w:r>
        <w:rPr>
          <w:szCs w:val="28"/>
        </w:rPr>
        <w:t>ання для порівняння цитиколіну.</w:t>
      </w:r>
    </w:p>
    <w:p w14:paraId="26B85D3D" w14:textId="1DED7B02" w:rsidR="00FE5075" w:rsidRDefault="003F08B4" w:rsidP="00681766">
      <w:pPr>
        <w:overflowPunct w:val="0"/>
        <w:autoSpaceDE w:val="0"/>
        <w:autoSpaceDN w:val="0"/>
        <w:adjustRightInd w:val="0"/>
        <w:textAlignment w:val="baseline"/>
        <w:rPr>
          <w:szCs w:val="28"/>
        </w:rPr>
      </w:pPr>
      <w:r w:rsidRPr="000663E9">
        <w:rPr>
          <w:szCs w:val="28"/>
        </w:rPr>
        <w:t>Проведене дослідження показало,</w:t>
      </w:r>
      <w:r>
        <w:rPr>
          <w:szCs w:val="28"/>
        </w:rPr>
        <w:t xml:space="preserve"> що </w:t>
      </w:r>
      <w:r w:rsidRPr="000663E9">
        <w:rPr>
          <w:szCs w:val="28"/>
        </w:rPr>
        <w:t>на 7-му добу</w:t>
      </w:r>
      <w:r w:rsidR="00A033D2">
        <w:rPr>
          <w:szCs w:val="28"/>
        </w:rPr>
        <w:t xml:space="preserve"> контузійного ураження</w:t>
      </w:r>
      <w:r>
        <w:rPr>
          <w:szCs w:val="28"/>
        </w:rPr>
        <w:t xml:space="preserve"> клітини сітківки</w:t>
      </w:r>
      <w:r w:rsidRPr="00667139">
        <w:rPr>
          <w:szCs w:val="28"/>
        </w:rPr>
        <w:t xml:space="preserve"> перебували на різних фазах клітинного циклу, у т.ч. і фазі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Д</w:t>
      </w:r>
      <w:r w:rsidRPr="00AF0C53">
        <w:rPr>
          <w:szCs w:val="28"/>
        </w:rPr>
        <w:t>ля клітин, поділ яких неможливий</w:t>
      </w:r>
      <w:r>
        <w:rPr>
          <w:szCs w:val="28"/>
        </w:rPr>
        <w:t>,</w:t>
      </w:r>
      <w:r w:rsidRPr="00AF0C53">
        <w:rPr>
          <w:szCs w:val="28"/>
        </w:rPr>
        <w:t xml:space="preserve"> </w:t>
      </w:r>
      <w:r>
        <w:rPr>
          <w:szCs w:val="28"/>
        </w:rPr>
        <w:t>даний період циклу</w:t>
      </w:r>
      <w:r w:rsidRPr="00AF0C53">
        <w:rPr>
          <w:szCs w:val="28"/>
        </w:rPr>
        <w:t xml:space="preserve"> </w:t>
      </w:r>
      <w:r>
        <w:rPr>
          <w:szCs w:val="28"/>
        </w:rPr>
        <w:t>характеризує</w:t>
      </w:r>
      <w:r w:rsidRPr="00AF0C53">
        <w:rPr>
          <w:szCs w:val="28"/>
        </w:rPr>
        <w:t xml:space="preserve"> процес</w:t>
      </w:r>
      <w:r>
        <w:rPr>
          <w:szCs w:val="28"/>
        </w:rPr>
        <w:t xml:space="preserve"> фрагментації ДНК</w:t>
      </w:r>
      <w:r>
        <w:rPr>
          <w:szCs w:val="28"/>
          <w:lang w:val="ru-RU"/>
        </w:rPr>
        <w:t xml:space="preserve"> [</w:t>
      </w:r>
      <w:r w:rsidR="00570EDA">
        <w:rPr>
          <w:szCs w:val="28"/>
        </w:rPr>
        <w:fldChar w:fldCharType="begin"/>
      </w:r>
      <w:r w:rsidR="00570EDA">
        <w:rPr>
          <w:szCs w:val="28"/>
          <w:lang w:val="ru-RU"/>
        </w:rPr>
        <w:instrText xml:space="preserve"> REF _Ref527075013 \w \h </w:instrText>
      </w:r>
      <w:r w:rsidR="00681766">
        <w:rPr>
          <w:szCs w:val="28"/>
        </w:rPr>
        <w:instrText xml:space="preserve"> \* MERGEFORMAT </w:instrText>
      </w:r>
      <w:r w:rsidR="00570EDA">
        <w:rPr>
          <w:szCs w:val="28"/>
        </w:rPr>
      </w:r>
      <w:r w:rsidR="00570EDA">
        <w:rPr>
          <w:szCs w:val="28"/>
        </w:rPr>
        <w:fldChar w:fldCharType="separate"/>
      </w:r>
      <w:r w:rsidR="0090187B">
        <w:rPr>
          <w:szCs w:val="28"/>
          <w:lang w:val="ru-RU"/>
        </w:rPr>
        <w:t>18</w:t>
      </w:r>
      <w:r w:rsidR="00570EDA">
        <w:rPr>
          <w:szCs w:val="28"/>
        </w:rPr>
        <w:fldChar w:fldCharType="end"/>
      </w:r>
      <w:r w:rsidR="00A033D2">
        <w:rPr>
          <w:szCs w:val="28"/>
        </w:rPr>
        <w:t xml:space="preserve">, </w:t>
      </w:r>
      <w:r w:rsidR="00AF1C64">
        <w:rPr>
          <w:szCs w:val="28"/>
        </w:rPr>
        <w:fldChar w:fldCharType="begin"/>
      </w:r>
      <w:r w:rsidR="00AF1C64">
        <w:rPr>
          <w:szCs w:val="28"/>
        </w:rPr>
        <w:instrText xml:space="preserve"> REF _Ref527075030 \w \h </w:instrText>
      </w:r>
      <w:r w:rsidR="00681766">
        <w:rPr>
          <w:szCs w:val="28"/>
        </w:rPr>
        <w:instrText xml:space="preserve"> \* MERGEFORMAT </w:instrText>
      </w:r>
      <w:r w:rsidR="00AF1C64">
        <w:rPr>
          <w:szCs w:val="28"/>
        </w:rPr>
      </w:r>
      <w:r w:rsidR="00AF1C64">
        <w:rPr>
          <w:szCs w:val="28"/>
        </w:rPr>
        <w:fldChar w:fldCharType="separate"/>
      </w:r>
      <w:r w:rsidR="0090187B">
        <w:rPr>
          <w:szCs w:val="28"/>
        </w:rPr>
        <w:t>110</w:t>
      </w:r>
      <w:r w:rsidR="00AF1C64">
        <w:rPr>
          <w:szCs w:val="28"/>
        </w:rPr>
        <w:fldChar w:fldCharType="end"/>
      </w:r>
      <w:r>
        <w:rPr>
          <w:szCs w:val="28"/>
          <w:lang w:val="ru-RU"/>
        </w:rPr>
        <w:t>]</w:t>
      </w:r>
      <w:r w:rsidRPr="00667139">
        <w:rPr>
          <w:szCs w:val="28"/>
        </w:rPr>
        <w:t>.</w:t>
      </w:r>
      <w:r>
        <w:rPr>
          <w:szCs w:val="28"/>
        </w:rPr>
        <w:t xml:space="preserve"> Так, в умовах змодельованої контузійної травми ока </w:t>
      </w:r>
      <w:r w:rsidRPr="000663E9">
        <w:rPr>
          <w:szCs w:val="28"/>
        </w:rPr>
        <w:t>важкого ступеню</w:t>
      </w:r>
      <w:r>
        <w:rPr>
          <w:szCs w:val="28"/>
        </w:rPr>
        <w:t xml:space="preserve">, </w:t>
      </w:r>
      <w:r w:rsidRPr="000663E9">
        <w:rPr>
          <w:szCs w:val="28"/>
        </w:rPr>
        <w:t>на 7-му добу</w:t>
      </w:r>
      <w:r>
        <w:rPr>
          <w:szCs w:val="28"/>
        </w:rPr>
        <w:t xml:space="preserve"> експерименту</w:t>
      </w:r>
      <w:r w:rsidRPr="000663E9">
        <w:rPr>
          <w:szCs w:val="28"/>
        </w:rPr>
        <w:t xml:space="preserve"> в сітківці кролів групи кон</w:t>
      </w:r>
      <w:r>
        <w:rPr>
          <w:szCs w:val="28"/>
        </w:rPr>
        <w:t>трольної патології верифікувався</w:t>
      </w:r>
      <w:r w:rsidRPr="000663E9">
        <w:rPr>
          <w:szCs w:val="28"/>
        </w:rPr>
        <w:t xml:space="preserve"> високий рівень </w:t>
      </w:r>
      <w:r w:rsidRPr="000663E9">
        <w:rPr>
          <w:szCs w:val="28"/>
          <w:lang w:eastAsia="uk-UA"/>
        </w:rPr>
        <w:t>апоптозу</w:t>
      </w:r>
      <w:r w:rsidR="003525EB">
        <w:rPr>
          <w:szCs w:val="28"/>
          <w:lang w:eastAsia="uk-UA"/>
        </w:rPr>
        <w:t xml:space="preserve"> </w:t>
      </w:r>
      <w:r w:rsidR="003525EB">
        <w:rPr>
          <w:szCs w:val="28"/>
        </w:rPr>
        <w:t>(табл. 4.1</w:t>
      </w:r>
      <w:r w:rsidR="00D30408">
        <w:rPr>
          <w:szCs w:val="28"/>
        </w:rPr>
        <w:t>, рис. 4.1-4.3</w:t>
      </w:r>
      <w:r w:rsidR="003525EB">
        <w:rPr>
          <w:szCs w:val="28"/>
        </w:rPr>
        <w:t>)</w:t>
      </w:r>
      <w:r w:rsidRPr="000663E9">
        <w:rPr>
          <w:szCs w:val="28"/>
          <w:lang w:eastAsia="uk-UA"/>
        </w:rPr>
        <w:t>.</w:t>
      </w:r>
      <w:r>
        <w:rPr>
          <w:szCs w:val="28"/>
          <w:lang w:eastAsia="uk-UA"/>
        </w:rPr>
        <w:t xml:space="preserve"> </w:t>
      </w:r>
      <w:r w:rsidRPr="007075A2">
        <w:rPr>
          <w:szCs w:val="28"/>
          <w:lang w:eastAsia="uk-UA"/>
        </w:rPr>
        <w:t>На користь подібного твердження свідчило вірогідне</w:t>
      </w:r>
      <w:r>
        <w:rPr>
          <w:szCs w:val="28"/>
          <w:lang w:eastAsia="uk-UA"/>
        </w:rPr>
        <w:t>, відносно інтактної групи, підвищення</w:t>
      </w:r>
      <w:r w:rsidRPr="007075A2">
        <w:rPr>
          <w:szCs w:val="28"/>
          <w:lang w:eastAsia="uk-UA"/>
        </w:rPr>
        <w:t xml:space="preserve"> відсотку клітин, ядерна ДНК </w:t>
      </w:r>
      <w:r>
        <w:rPr>
          <w:szCs w:val="28"/>
          <w:lang w:eastAsia="uk-UA"/>
        </w:rPr>
        <w:t>котрих</w:t>
      </w:r>
      <w:r w:rsidRPr="007075A2">
        <w:rPr>
          <w:szCs w:val="28"/>
          <w:lang w:eastAsia="uk-UA"/>
        </w:rPr>
        <w:t xml:space="preserve"> перебуває у фазі</w:t>
      </w:r>
      <w:r>
        <w:rPr>
          <w:szCs w:val="28"/>
          <w:lang w:eastAsia="uk-UA"/>
        </w:rPr>
        <w:t xml:space="preserve">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vertAlign w:val="subscript"/>
        </w:rPr>
        <w:t xml:space="preserve"> </w:t>
      </w:r>
      <w:r>
        <w:rPr>
          <w:szCs w:val="28"/>
        </w:rPr>
        <w:t>в середньому у 14,7 рази. Таким чином, при проведені протокового цитометричного</w:t>
      </w:r>
      <w:r w:rsidRPr="0032005C">
        <w:rPr>
          <w:szCs w:val="28"/>
        </w:rPr>
        <w:t xml:space="preserve"> аналізу, зростання кількості ядер, ДНК яких перебуває в фазі SUB-G</w:t>
      </w:r>
      <w:r w:rsidRPr="00773C83">
        <w:rPr>
          <w:szCs w:val="28"/>
          <w:vertAlign w:val="subscript"/>
        </w:rPr>
        <w:t>0</w:t>
      </w:r>
      <w:r w:rsidRPr="0032005C">
        <w:rPr>
          <w:szCs w:val="28"/>
        </w:rPr>
        <w:t>G</w:t>
      </w:r>
      <w:r w:rsidRPr="00773C83">
        <w:rPr>
          <w:szCs w:val="28"/>
          <w:vertAlign w:val="subscript"/>
        </w:rPr>
        <w:t>1</w:t>
      </w:r>
      <w:r w:rsidRPr="0032005C">
        <w:rPr>
          <w:szCs w:val="28"/>
        </w:rPr>
        <w:t xml:space="preserve">, </w:t>
      </w:r>
      <w:r>
        <w:rPr>
          <w:szCs w:val="28"/>
        </w:rPr>
        <w:t>ідентифікує</w:t>
      </w:r>
      <w:r w:rsidRPr="0032005C">
        <w:rPr>
          <w:szCs w:val="28"/>
        </w:rPr>
        <w:t xml:space="preserve"> </w:t>
      </w:r>
      <w:r>
        <w:rPr>
          <w:szCs w:val="28"/>
        </w:rPr>
        <w:t>апоптоз, а також</w:t>
      </w:r>
      <w:r w:rsidRPr="0032005C">
        <w:rPr>
          <w:szCs w:val="28"/>
        </w:rPr>
        <w:t xml:space="preserve"> характеризує інтенсивність цього </w:t>
      </w:r>
      <w:r>
        <w:rPr>
          <w:szCs w:val="28"/>
        </w:rPr>
        <w:t>процесу.</w:t>
      </w:r>
      <w:r w:rsidR="008A3A6C">
        <w:rPr>
          <w:szCs w:val="28"/>
        </w:rPr>
        <w:t xml:space="preserve"> </w:t>
      </w:r>
    </w:p>
    <w:p w14:paraId="5A0352B7" w14:textId="77777777" w:rsidR="003F08B4" w:rsidRPr="00A731F2" w:rsidRDefault="003F08B4" w:rsidP="00681766">
      <w:pPr>
        <w:shd w:val="clear" w:color="auto" w:fill="FFFFFF"/>
        <w:tabs>
          <w:tab w:val="left" w:pos="7320"/>
        </w:tabs>
        <w:jc w:val="right"/>
        <w:rPr>
          <w:i/>
          <w:szCs w:val="28"/>
        </w:rPr>
      </w:pPr>
      <w:r w:rsidRPr="00A731F2">
        <w:rPr>
          <w:i/>
          <w:szCs w:val="28"/>
        </w:rPr>
        <w:lastRenderedPageBreak/>
        <w:t>Таблиця 4.1</w:t>
      </w:r>
    </w:p>
    <w:p w14:paraId="4C890CF3" w14:textId="581E57E1" w:rsidR="003F08B4" w:rsidRPr="00A731F2" w:rsidRDefault="003F08B4" w:rsidP="00681766">
      <w:pPr>
        <w:ind w:firstLine="0"/>
        <w:jc w:val="center"/>
        <w:rPr>
          <w:b/>
          <w:szCs w:val="28"/>
        </w:rPr>
      </w:pPr>
      <w:r>
        <w:rPr>
          <w:b/>
          <w:szCs w:val="28"/>
          <w:lang w:val="ru-RU"/>
        </w:rPr>
        <w:t>В</w:t>
      </w:r>
      <w:r w:rsidRPr="00A731F2">
        <w:rPr>
          <w:b/>
          <w:szCs w:val="28"/>
        </w:rPr>
        <w:t>плив</w:t>
      </w:r>
      <w:r>
        <w:rPr>
          <w:b/>
          <w:szCs w:val="28"/>
        </w:rPr>
        <w:t xml:space="preserve"> </w:t>
      </w:r>
      <w:r>
        <w:rPr>
          <w:b/>
          <w:szCs w:val="28"/>
          <w:lang w:eastAsia="uk-UA"/>
        </w:rPr>
        <w:t>мелатоніну та</w:t>
      </w:r>
      <w:r w:rsidRPr="00A731F2">
        <w:rPr>
          <w:b/>
          <w:szCs w:val="28"/>
          <w:lang w:eastAsia="uk-UA"/>
        </w:rPr>
        <w:t xml:space="preserve"> цитиколіну </w:t>
      </w:r>
      <w:r w:rsidRPr="00A731F2">
        <w:rPr>
          <w:b/>
          <w:szCs w:val="28"/>
        </w:rPr>
        <w:t>на фрагментацію ядерної ДНК</w:t>
      </w:r>
      <w:r w:rsidR="00AE59EB">
        <w:rPr>
          <w:b/>
          <w:szCs w:val="28"/>
        </w:rPr>
        <w:t xml:space="preserve"> клітин</w:t>
      </w:r>
      <w:r w:rsidRPr="00A731F2">
        <w:rPr>
          <w:b/>
          <w:szCs w:val="28"/>
        </w:rPr>
        <w:t xml:space="preserve"> сітківки кролів станом на </w:t>
      </w:r>
      <w:r w:rsidR="00855760">
        <w:rPr>
          <w:b/>
          <w:szCs w:val="28"/>
        </w:rPr>
        <w:t>сьо</w:t>
      </w:r>
      <w:r w:rsidRPr="00A731F2">
        <w:rPr>
          <w:b/>
          <w:szCs w:val="28"/>
        </w:rPr>
        <w:t>му добу експерим</w:t>
      </w:r>
      <w:r w:rsidR="00855760">
        <w:rPr>
          <w:b/>
          <w:szCs w:val="28"/>
        </w:rPr>
        <w:t>енту (М±m</w:t>
      </w:r>
      <w:r w:rsidRPr="00A731F2">
        <w:rPr>
          <w:b/>
          <w:szCs w:val="28"/>
        </w:rPr>
        <w:t>)</w:t>
      </w:r>
    </w:p>
    <w:tbl>
      <w:tblPr>
        <w:tblW w:w="8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7"/>
        <w:gridCol w:w="3786"/>
      </w:tblGrid>
      <w:tr w:rsidR="003F08B4" w:rsidRPr="003E5204" w14:paraId="7AC5C40A" w14:textId="77777777" w:rsidTr="00855760">
        <w:trPr>
          <w:cantSplit/>
          <w:trHeight w:val="567"/>
          <w:jc w:val="center"/>
        </w:trPr>
        <w:tc>
          <w:tcPr>
            <w:tcW w:w="4957" w:type="dxa"/>
            <w:vAlign w:val="center"/>
          </w:tcPr>
          <w:p w14:paraId="40C29148" w14:textId="77777777" w:rsidR="003F08B4" w:rsidRPr="000663E9" w:rsidRDefault="003F08B4" w:rsidP="00681766">
            <w:pPr>
              <w:pStyle w:val="a7"/>
              <w:ind w:firstLine="0"/>
              <w:rPr>
                <w:szCs w:val="28"/>
              </w:rPr>
            </w:pPr>
            <w:r w:rsidRPr="000663E9">
              <w:rPr>
                <w:szCs w:val="28"/>
              </w:rPr>
              <w:t>Дослідні групи</w:t>
            </w:r>
          </w:p>
        </w:tc>
        <w:tc>
          <w:tcPr>
            <w:tcW w:w="3786" w:type="dxa"/>
            <w:vAlign w:val="center"/>
          </w:tcPr>
          <w:p w14:paraId="034C4A2E" w14:textId="77777777" w:rsidR="003F08B4" w:rsidRPr="00980A98" w:rsidRDefault="003F08B4" w:rsidP="00681766">
            <w:pPr>
              <w:pStyle w:val="7"/>
              <w:ind w:firstLine="0"/>
              <w:jc w:val="center"/>
              <w:rPr>
                <w:rFonts w:ascii="Times New Roman" w:hAnsi="Times New Roman"/>
                <w:i w:val="0"/>
                <w:color w:val="auto"/>
                <w:szCs w:val="28"/>
              </w:rPr>
            </w:pPr>
            <w:r w:rsidRPr="00980A98">
              <w:rPr>
                <w:rFonts w:ascii="Times New Roman" w:hAnsi="Times New Roman"/>
                <w:i w:val="0"/>
                <w:color w:val="auto"/>
                <w:szCs w:val="28"/>
              </w:rPr>
              <w:t>SUB-G</w:t>
            </w:r>
            <w:r w:rsidRPr="00980A98">
              <w:rPr>
                <w:rFonts w:ascii="Times New Roman" w:hAnsi="Times New Roman"/>
                <w:i w:val="0"/>
                <w:color w:val="auto"/>
                <w:szCs w:val="28"/>
                <w:vertAlign w:val="subscript"/>
              </w:rPr>
              <w:t>0</w:t>
            </w:r>
            <w:r w:rsidRPr="00980A98">
              <w:rPr>
                <w:rFonts w:ascii="Times New Roman" w:hAnsi="Times New Roman"/>
                <w:i w:val="0"/>
                <w:color w:val="auto"/>
                <w:szCs w:val="28"/>
              </w:rPr>
              <w:t>G</w:t>
            </w:r>
            <w:r w:rsidRPr="00980A98">
              <w:rPr>
                <w:rFonts w:ascii="Times New Roman" w:hAnsi="Times New Roman"/>
                <w:i w:val="0"/>
                <w:color w:val="auto"/>
                <w:szCs w:val="28"/>
                <w:vertAlign w:val="subscript"/>
              </w:rPr>
              <w:t>1</w:t>
            </w:r>
            <w:r w:rsidRPr="00980A98">
              <w:rPr>
                <w:rFonts w:ascii="Times New Roman" w:hAnsi="Times New Roman"/>
                <w:i w:val="0"/>
                <w:color w:val="auto"/>
                <w:szCs w:val="28"/>
              </w:rPr>
              <w:t xml:space="preserve"> </w:t>
            </w:r>
          </w:p>
          <w:p w14:paraId="20C68414" w14:textId="77777777" w:rsidR="003F08B4" w:rsidRPr="000663E9" w:rsidRDefault="003F08B4" w:rsidP="00681766">
            <w:pPr>
              <w:pStyle w:val="7"/>
              <w:spacing w:before="0"/>
              <w:ind w:firstLine="0"/>
              <w:jc w:val="center"/>
            </w:pPr>
            <w:r w:rsidRPr="00980A98">
              <w:rPr>
                <w:rFonts w:ascii="Times New Roman" w:hAnsi="Times New Roman"/>
                <w:i w:val="0"/>
                <w:color w:val="auto"/>
                <w:szCs w:val="28"/>
              </w:rPr>
              <w:t>(фрагментація ДНК), у %</w:t>
            </w:r>
          </w:p>
        </w:tc>
      </w:tr>
      <w:tr w:rsidR="003F08B4" w:rsidRPr="000663E9" w14:paraId="44E76907" w14:textId="77777777" w:rsidTr="00A013AA">
        <w:trPr>
          <w:trHeight w:val="567"/>
          <w:jc w:val="center"/>
        </w:trPr>
        <w:tc>
          <w:tcPr>
            <w:tcW w:w="4957" w:type="dxa"/>
            <w:vAlign w:val="bottom"/>
          </w:tcPr>
          <w:p w14:paraId="0FFE9D23" w14:textId="32A50F77" w:rsidR="003F08B4" w:rsidRPr="000663E9" w:rsidRDefault="003F08B4" w:rsidP="00681766">
            <w:pPr>
              <w:ind w:firstLine="0"/>
              <w:jc w:val="left"/>
              <w:rPr>
                <w:szCs w:val="28"/>
              </w:rPr>
            </w:pPr>
            <w:r w:rsidRPr="000663E9">
              <w:rPr>
                <w:szCs w:val="28"/>
              </w:rPr>
              <w:t>Інтактні кролі</w:t>
            </w:r>
            <w:r w:rsidR="00855760">
              <w:rPr>
                <w:szCs w:val="28"/>
              </w:rPr>
              <w:t xml:space="preserve"> (n=8</w:t>
            </w:r>
            <w:r w:rsidR="00855760" w:rsidRPr="00855760">
              <w:rPr>
                <w:szCs w:val="28"/>
              </w:rPr>
              <w:t>)</w:t>
            </w:r>
          </w:p>
        </w:tc>
        <w:tc>
          <w:tcPr>
            <w:tcW w:w="3786" w:type="dxa"/>
            <w:vAlign w:val="bottom"/>
          </w:tcPr>
          <w:p w14:paraId="35DEF19A" w14:textId="77777777" w:rsidR="003F08B4" w:rsidRPr="006F1DEC" w:rsidRDefault="003F08B4" w:rsidP="00681766">
            <w:pPr>
              <w:ind w:firstLine="0"/>
              <w:jc w:val="center"/>
              <w:rPr>
                <w:szCs w:val="28"/>
              </w:rPr>
            </w:pPr>
            <w:r w:rsidRPr="006F1DEC">
              <w:rPr>
                <w:szCs w:val="28"/>
              </w:rPr>
              <w:t>0,95±0,09</w:t>
            </w:r>
          </w:p>
        </w:tc>
      </w:tr>
      <w:tr w:rsidR="003F08B4" w:rsidRPr="000663E9" w14:paraId="18A46979" w14:textId="77777777" w:rsidTr="00A013AA">
        <w:trPr>
          <w:trHeight w:val="567"/>
          <w:jc w:val="center"/>
        </w:trPr>
        <w:tc>
          <w:tcPr>
            <w:tcW w:w="4957" w:type="dxa"/>
            <w:vAlign w:val="bottom"/>
          </w:tcPr>
          <w:p w14:paraId="7CB50157" w14:textId="542F0E12" w:rsidR="003F08B4" w:rsidRPr="000663E9" w:rsidRDefault="003F08B4" w:rsidP="00681766">
            <w:pPr>
              <w:ind w:firstLine="0"/>
              <w:jc w:val="left"/>
              <w:rPr>
                <w:szCs w:val="28"/>
              </w:rPr>
            </w:pPr>
            <w:r>
              <w:rPr>
                <w:szCs w:val="28"/>
              </w:rPr>
              <w:t>К</w:t>
            </w:r>
            <w:r w:rsidRPr="000663E9">
              <w:rPr>
                <w:szCs w:val="28"/>
              </w:rPr>
              <w:t>онтрольна</w:t>
            </w:r>
            <w:r>
              <w:rPr>
                <w:szCs w:val="28"/>
              </w:rPr>
              <w:t xml:space="preserve"> патологія</w:t>
            </w:r>
            <w:r w:rsidR="00855760">
              <w:rPr>
                <w:szCs w:val="28"/>
              </w:rPr>
              <w:t xml:space="preserve"> (</w:t>
            </w:r>
            <w:r w:rsidR="00855760" w:rsidRPr="00855760">
              <w:rPr>
                <w:szCs w:val="28"/>
              </w:rPr>
              <w:t>n=5)</w:t>
            </w:r>
          </w:p>
        </w:tc>
        <w:tc>
          <w:tcPr>
            <w:tcW w:w="3786" w:type="dxa"/>
            <w:vAlign w:val="bottom"/>
          </w:tcPr>
          <w:p w14:paraId="4701519A" w14:textId="77777777" w:rsidR="003F08B4" w:rsidRPr="006F1DEC" w:rsidRDefault="003F08B4" w:rsidP="00681766">
            <w:pPr>
              <w:ind w:firstLine="0"/>
              <w:jc w:val="center"/>
              <w:rPr>
                <w:szCs w:val="28"/>
              </w:rPr>
            </w:pPr>
            <w:r w:rsidRPr="006F1DEC">
              <w:rPr>
                <w:szCs w:val="28"/>
              </w:rPr>
              <w:t>13,93±0,56*</w:t>
            </w:r>
          </w:p>
        </w:tc>
      </w:tr>
      <w:tr w:rsidR="003F08B4" w:rsidRPr="000663E9" w14:paraId="7E687157" w14:textId="77777777" w:rsidTr="00A013AA">
        <w:trPr>
          <w:trHeight w:val="567"/>
          <w:jc w:val="center"/>
        </w:trPr>
        <w:tc>
          <w:tcPr>
            <w:tcW w:w="4957" w:type="dxa"/>
            <w:vAlign w:val="bottom"/>
          </w:tcPr>
          <w:p w14:paraId="766F0957" w14:textId="1AF0F34E" w:rsidR="003F08B4" w:rsidRPr="000663E9" w:rsidRDefault="003F08B4" w:rsidP="00681766">
            <w:pPr>
              <w:ind w:firstLine="0"/>
              <w:jc w:val="left"/>
              <w:rPr>
                <w:szCs w:val="28"/>
              </w:rPr>
            </w:pPr>
            <w:r w:rsidRPr="000663E9">
              <w:rPr>
                <w:szCs w:val="28"/>
              </w:rPr>
              <w:t>Контузія + мелатонін, 10 мг/кг</w:t>
            </w:r>
            <w:r w:rsidR="00855760">
              <w:rPr>
                <w:szCs w:val="28"/>
              </w:rPr>
              <w:t xml:space="preserve"> (</w:t>
            </w:r>
            <w:r w:rsidR="00855760" w:rsidRPr="00855760">
              <w:rPr>
                <w:szCs w:val="28"/>
              </w:rPr>
              <w:t>n=5)</w:t>
            </w:r>
          </w:p>
        </w:tc>
        <w:tc>
          <w:tcPr>
            <w:tcW w:w="3786" w:type="dxa"/>
            <w:vAlign w:val="bottom"/>
          </w:tcPr>
          <w:p w14:paraId="1CC64C43" w14:textId="77777777" w:rsidR="003F08B4" w:rsidRPr="006F1DEC" w:rsidRDefault="003F08B4" w:rsidP="00681766">
            <w:pPr>
              <w:ind w:firstLine="0"/>
              <w:jc w:val="center"/>
              <w:rPr>
                <w:szCs w:val="28"/>
              </w:rPr>
            </w:pPr>
            <w:r w:rsidRPr="006F1DEC">
              <w:rPr>
                <w:szCs w:val="28"/>
              </w:rPr>
              <w:t>6,67±0,63*</w:t>
            </w:r>
            <w:r w:rsidRPr="006F1DEC">
              <w:rPr>
                <w:szCs w:val="28"/>
                <w:vertAlign w:val="superscript"/>
              </w:rPr>
              <w:t xml:space="preserve">#° </w:t>
            </w:r>
            <w:r w:rsidRPr="00855760">
              <w:rPr>
                <w:sz w:val="24"/>
                <w:szCs w:val="28"/>
              </w:rPr>
              <w:t>(-52,1%)</w:t>
            </w:r>
          </w:p>
        </w:tc>
      </w:tr>
      <w:tr w:rsidR="003F08B4" w:rsidRPr="000663E9" w14:paraId="333FA45A" w14:textId="77777777" w:rsidTr="00A013AA">
        <w:trPr>
          <w:trHeight w:val="567"/>
          <w:jc w:val="center"/>
        </w:trPr>
        <w:tc>
          <w:tcPr>
            <w:tcW w:w="4957" w:type="dxa"/>
            <w:vAlign w:val="bottom"/>
          </w:tcPr>
          <w:p w14:paraId="07D10FFE" w14:textId="03435F4A" w:rsidR="003F08B4" w:rsidRPr="000663E9" w:rsidRDefault="003F08B4" w:rsidP="00681766">
            <w:pPr>
              <w:ind w:firstLine="0"/>
              <w:jc w:val="left"/>
              <w:rPr>
                <w:szCs w:val="28"/>
              </w:rPr>
            </w:pPr>
            <w:r w:rsidRPr="000663E9">
              <w:rPr>
                <w:szCs w:val="28"/>
              </w:rPr>
              <w:t>Контузія + цитиколін, 250 мг/кг</w:t>
            </w:r>
            <w:r w:rsidR="00855760">
              <w:rPr>
                <w:szCs w:val="28"/>
              </w:rPr>
              <w:t xml:space="preserve"> (</w:t>
            </w:r>
            <w:r w:rsidR="00855760" w:rsidRPr="00855760">
              <w:rPr>
                <w:szCs w:val="28"/>
              </w:rPr>
              <w:t>n=5)</w:t>
            </w:r>
          </w:p>
        </w:tc>
        <w:tc>
          <w:tcPr>
            <w:tcW w:w="3786" w:type="dxa"/>
            <w:vAlign w:val="bottom"/>
          </w:tcPr>
          <w:p w14:paraId="7A5F40A3" w14:textId="77777777" w:rsidR="003F08B4" w:rsidRPr="006F1DEC" w:rsidRDefault="003F08B4" w:rsidP="00681766">
            <w:pPr>
              <w:ind w:firstLine="0"/>
              <w:jc w:val="center"/>
              <w:rPr>
                <w:szCs w:val="28"/>
              </w:rPr>
            </w:pPr>
            <w:r w:rsidRPr="006F1DEC">
              <w:rPr>
                <w:szCs w:val="28"/>
              </w:rPr>
              <w:t>10,33±0,86*</w:t>
            </w:r>
            <w:r w:rsidRPr="006F1DEC">
              <w:rPr>
                <w:szCs w:val="28"/>
                <w:vertAlign w:val="superscript"/>
              </w:rPr>
              <w:t>#</w:t>
            </w:r>
            <w:r>
              <w:rPr>
                <w:szCs w:val="28"/>
              </w:rPr>
              <w:t xml:space="preserve"> </w:t>
            </w:r>
            <w:r w:rsidRPr="00855760">
              <w:rPr>
                <w:sz w:val="24"/>
                <w:szCs w:val="28"/>
              </w:rPr>
              <w:t>(-25,8%)</w:t>
            </w:r>
          </w:p>
        </w:tc>
      </w:tr>
    </w:tbl>
    <w:p w14:paraId="569321EF" w14:textId="4B3796F3" w:rsidR="003F08B4" w:rsidRDefault="002F06C2" w:rsidP="00681766">
      <w:pPr>
        <w:shd w:val="clear" w:color="auto" w:fill="FFFFFF"/>
        <w:spacing w:after="240"/>
        <w:rPr>
          <w:szCs w:val="28"/>
        </w:rPr>
      </w:pPr>
      <w:r>
        <w:rPr>
          <w:szCs w:val="28"/>
        </w:rPr>
        <w:t>Примітки</w:t>
      </w:r>
      <w:r w:rsidR="003F08B4" w:rsidRPr="006F1DEC">
        <w:rPr>
          <w:szCs w:val="28"/>
        </w:rPr>
        <w:t>:</w:t>
      </w:r>
      <w:r w:rsidR="003F08B4" w:rsidRPr="006F1DEC">
        <w:rPr>
          <w:b/>
          <w:szCs w:val="28"/>
        </w:rPr>
        <w:t xml:space="preserve"> </w:t>
      </w:r>
      <w:r w:rsidR="003F08B4" w:rsidRPr="006F1DEC">
        <w:rPr>
          <w:szCs w:val="28"/>
        </w:rPr>
        <w:t xml:space="preserve">* </w:t>
      </w:r>
      <w:r w:rsidR="00A27452">
        <w:rPr>
          <w:szCs w:val="28"/>
        </w:rPr>
        <w:t>-</w:t>
      </w:r>
      <w:r w:rsidR="003F08B4" w:rsidRPr="006F1DEC">
        <w:rPr>
          <w:szCs w:val="28"/>
        </w:rPr>
        <w:t xml:space="preserve"> р&lt;0,05 відносно інтактних тварин; # </w:t>
      </w:r>
      <w:r w:rsidR="00A27452">
        <w:rPr>
          <w:szCs w:val="28"/>
        </w:rPr>
        <w:t>-</w:t>
      </w:r>
      <w:r w:rsidR="003F08B4" w:rsidRPr="006F1DEC">
        <w:rPr>
          <w:szCs w:val="28"/>
        </w:rPr>
        <w:t xml:space="preserve"> р&lt;0,05 відносно контрольної патології; °</w:t>
      </w:r>
      <w:r w:rsidR="003F08B4" w:rsidRPr="00855760">
        <w:rPr>
          <w:szCs w:val="28"/>
        </w:rPr>
        <w:t xml:space="preserve"> </w:t>
      </w:r>
      <w:r w:rsidR="00A27452">
        <w:rPr>
          <w:szCs w:val="28"/>
        </w:rPr>
        <w:t>-</w:t>
      </w:r>
      <w:r w:rsidR="003F08B4" w:rsidRPr="006F1DEC">
        <w:rPr>
          <w:szCs w:val="28"/>
        </w:rPr>
        <w:t xml:space="preserve"> р&lt;0,05 відносно цитиколіну.</w:t>
      </w:r>
    </w:p>
    <w:p w14:paraId="214659DB" w14:textId="69B82F6B" w:rsidR="00E644E0" w:rsidRDefault="00D30408" w:rsidP="00681766">
      <w:pPr>
        <w:shd w:val="clear" w:color="auto" w:fill="FFFFFF"/>
        <w:rPr>
          <w:szCs w:val="28"/>
        </w:rPr>
      </w:pPr>
      <w:r>
        <w:rPr>
          <w:szCs w:val="28"/>
        </w:rPr>
        <w:t>Курсове терапевтичне застосування мелатоніну та цитиколіну, сприяло зменшенню проявів апоптозу в умовах контузійної травми органу зору, проте</w:t>
      </w:r>
      <w:r w:rsidRPr="00F5250F">
        <w:rPr>
          <w:szCs w:val="28"/>
        </w:rPr>
        <w:t xml:space="preserve"> вони мали суттєві відмінності, які носили достовірний характер</w:t>
      </w:r>
      <w:r>
        <w:rPr>
          <w:szCs w:val="28"/>
        </w:rPr>
        <w:t>.</w:t>
      </w:r>
      <w:r w:rsidRPr="00D30408">
        <w:rPr>
          <w:szCs w:val="28"/>
        </w:rPr>
        <w:t xml:space="preserve"> </w:t>
      </w:r>
      <w:r w:rsidR="00A6093F">
        <w:rPr>
          <w:szCs w:val="28"/>
        </w:rPr>
        <w:t xml:space="preserve">Аналіз отриманих числових даних </w:t>
      </w:r>
      <w:r w:rsidR="00A6093F" w:rsidRPr="00773C83">
        <w:rPr>
          <w:szCs w:val="28"/>
        </w:rPr>
        <w:t>вказує на те, що,</w:t>
      </w:r>
      <w:r w:rsidR="00A6093F" w:rsidRPr="000663E9">
        <w:rPr>
          <w:szCs w:val="28"/>
        </w:rPr>
        <w:t xml:space="preserve"> на тлі </w:t>
      </w:r>
      <w:r w:rsidR="00A6093F" w:rsidRPr="00773C83">
        <w:rPr>
          <w:szCs w:val="28"/>
        </w:rPr>
        <w:t>терапії контузії ока у кролів</w:t>
      </w:r>
      <w:r w:rsidR="00A6093F" w:rsidRPr="000663E9">
        <w:rPr>
          <w:szCs w:val="28"/>
        </w:rPr>
        <w:t xml:space="preserve"> мелатоніном</w:t>
      </w:r>
      <w:r w:rsidR="00A6093F">
        <w:rPr>
          <w:szCs w:val="28"/>
        </w:rPr>
        <w:t xml:space="preserve"> (10 мг/кг), </w:t>
      </w:r>
      <w:r w:rsidR="00A6093F" w:rsidRPr="00773C83">
        <w:rPr>
          <w:szCs w:val="28"/>
        </w:rPr>
        <w:t>відсоток ядер в суспензії клітин сітківки, що перебувають у фазі</w:t>
      </w:r>
      <w:r w:rsidR="00A6093F">
        <w:rPr>
          <w:szCs w:val="28"/>
        </w:rPr>
        <w:t xml:space="preserve"> </w:t>
      </w:r>
      <w:r w:rsidR="00A6093F" w:rsidRPr="0032005C">
        <w:rPr>
          <w:szCs w:val="28"/>
        </w:rPr>
        <w:t>SUB-G</w:t>
      </w:r>
      <w:r w:rsidR="00A6093F" w:rsidRPr="00773C83">
        <w:rPr>
          <w:szCs w:val="28"/>
          <w:vertAlign w:val="subscript"/>
        </w:rPr>
        <w:t>0</w:t>
      </w:r>
      <w:r w:rsidR="00A6093F" w:rsidRPr="0032005C">
        <w:rPr>
          <w:szCs w:val="28"/>
        </w:rPr>
        <w:t>G</w:t>
      </w:r>
      <w:r w:rsidR="00A6093F" w:rsidRPr="00773C83">
        <w:rPr>
          <w:szCs w:val="28"/>
          <w:vertAlign w:val="subscript"/>
        </w:rPr>
        <w:t>1</w:t>
      </w:r>
      <w:r w:rsidR="00A6093F">
        <w:rPr>
          <w:szCs w:val="28"/>
        </w:rPr>
        <w:t>,</w:t>
      </w:r>
      <w:r w:rsidR="00A6093F" w:rsidRPr="000663E9">
        <w:rPr>
          <w:szCs w:val="28"/>
        </w:rPr>
        <w:t xml:space="preserve"> був вірогідно меншим за такий у групі контроль</w:t>
      </w:r>
      <w:r w:rsidR="00A6093F">
        <w:rPr>
          <w:szCs w:val="28"/>
        </w:rPr>
        <w:t>них тварин в середньому на 52,1</w:t>
      </w:r>
      <w:r w:rsidR="00A6093F" w:rsidRPr="000663E9">
        <w:rPr>
          <w:szCs w:val="28"/>
        </w:rPr>
        <w:t>%</w:t>
      </w:r>
      <w:r w:rsidR="00A6093F">
        <w:rPr>
          <w:szCs w:val="28"/>
        </w:rPr>
        <w:t xml:space="preserve"> (</w:t>
      </w:r>
      <w:r w:rsidR="00A6093F" w:rsidRPr="000663E9">
        <w:rPr>
          <w:szCs w:val="28"/>
        </w:rPr>
        <w:t>р&lt;0,05</w:t>
      </w:r>
      <w:r w:rsidR="00A6093F">
        <w:rPr>
          <w:szCs w:val="28"/>
        </w:rPr>
        <w:t>)</w:t>
      </w:r>
      <w:r w:rsidR="00A6093F" w:rsidRPr="000663E9">
        <w:rPr>
          <w:szCs w:val="28"/>
        </w:rPr>
        <w:t xml:space="preserve">. В цих же умовах, цитиколін </w:t>
      </w:r>
      <w:r w:rsidR="00A6093F">
        <w:rPr>
          <w:szCs w:val="28"/>
        </w:rPr>
        <w:t xml:space="preserve">(250 мг/кг) </w:t>
      </w:r>
      <w:r w:rsidR="00A6093F" w:rsidRPr="000663E9">
        <w:rPr>
          <w:szCs w:val="28"/>
        </w:rPr>
        <w:t>зменшує відсоток ядер з ознакам</w:t>
      </w:r>
      <w:r w:rsidR="00A6093F">
        <w:rPr>
          <w:szCs w:val="28"/>
        </w:rPr>
        <w:t>и апоптозу в середньому на 25,8</w:t>
      </w:r>
      <w:r w:rsidR="00A6093F" w:rsidRPr="000663E9">
        <w:rPr>
          <w:szCs w:val="28"/>
        </w:rPr>
        <w:t>%</w:t>
      </w:r>
      <w:r w:rsidR="00A6093F">
        <w:rPr>
          <w:szCs w:val="28"/>
        </w:rPr>
        <w:t xml:space="preserve"> (</w:t>
      </w:r>
      <w:r w:rsidR="00A6093F" w:rsidRPr="000663E9">
        <w:rPr>
          <w:szCs w:val="28"/>
        </w:rPr>
        <w:t>р&lt;0,05</w:t>
      </w:r>
      <w:r w:rsidR="00A6093F">
        <w:rPr>
          <w:szCs w:val="28"/>
        </w:rPr>
        <w:t>)</w:t>
      </w:r>
      <w:r w:rsidR="00A6093F" w:rsidRPr="000663E9">
        <w:rPr>
          <w:szCs w:val="28"/>
        </w:rPr>
        <w:t xml:space="preserve">. Порівнюючи ці дані, можна зробити заключення, що мелатонін переважає препарат-порівняння </w:t>
      </w:r>
      <w:r w:rsidR="00A6093F">
        <w:rPr>
          <w:szCs w:val="28"/>
        </w:rPr>
        <w:t>на 35,4%</w:t>
      </w:r>
      <w:r w:rsidR="00A6093F" w:rsidRPr="000663E9">
        <w:rPr>
          <w:szCs w:val="28"/>
          <w:lang w:eastAsia="uk-UA"/>
        </w:rPr>
        <w:t xml:space="preserve"> </w:t>
      </w:r>
      <w:r w:rsidR="00A6093F">
        <w:rPr>
          <w:szCs w:val="28"/>
        </w:rPr>
        <w:t>(</w:t>
      </w:r>
      <w:r w:rsidR="00A6093F" w:rsidRPr="000663E9">
        <w:rPr>
          <w:szCs w:val="28"/>
        </w:rPr>
        <w:t>р&lt;0,05</w:t>
      </w:r>
      <w:r w:rsidR="00A6093F">
        <w:rPr>
          <w:szCs w:val="28"/>
        </w:rPr>
        <w:t>)</w:t>
      </w:r>
      <w:r w:rsidR="00A6093F" w:rsidRPr="000663E9">
        <w:rPr>
          <w:szCs w:val="28"/>
        </w:rPr>
        <w:t>.</w:t>
      </w:r>
      <w:r w:rsidR="00A6093F">
        <w:rPr>
          <w:szCs w:val="28"/>
        </w:rPr>
        <w:t xml:space="preserve"> </w:t>
      </w:r>
      <w:r w:rsidR="00A6093F" w:rsidRPr="006736B6">
        <w:rPr>
          <w:szCs w:val="28"/>
        </w:rPr>
        <w:t>Отримані дані</w:t>
      </w:r>
      <w:r w:rsidR="00A6093F">
        <w:rPr>
          <w:szCs w:val="28"/>
        </w:rPr>
        <w:t xml:space="preserve"> свідчать </w:t>
      </w:r>
      <w:r w:rsidR="00A6093F" w:rsidRPr="006736B6">
        <w:rPr>
          <w:szCs w:val="28"/>
        </w:rPr>
        <w:t>про</w:t>
      </w:r>
      <w:r w:rsidR="00A6093F">
        <w:rPr>
          <w:szCs w:val="28"/>
        </w:rPr>
        <w:t xml:space="preserve"> наявність </w:t>
      </w:r>
      <w:r w:rsidR="00A6093F" w:rsidRPr="006736B6">
        <w:rPr>
          <w:szCs w:val="28"/>
        </w:rPr>
        <w:t>у</w:t>
      </w:r>
      <w:r w:rsidR="00A6093F">
        <w:rPr>
          <w:szCs w:val="28"/>
        </w:rPr>
        <w:t xml:space="preserve"> мелатоніну антиапоптотичних властивостей в умовах контузійної травми ока, які за </w:t>
      </w:r>
      <w:r w:rsidR="00A6093F" w:rsidRPr="006736B6">
        <w:rPr>
          <w:szCs w:val="28"/>
        </w:rPr>
        <w:t xml:space="preserve">своєю </w:t>
      </w:r>
      <w:r w:rsidR="00A6093F">
        <w:rPr>
          <w:szCs w:val="28"/>
        </w:rPr>
        <w:t>величиною переважають</w:t>
      </w:r>
      <w:r w:rsidR="00A6093F" w:rsidRPr="006736B6">
        <w:rPr>
          <w:szCs w:val="28"/>
        </w:rPr>
        <w:t xml:space="preserve"> активність</w:t>
      </w:r>
      <w:r w:rsidR="00A6093F">
        <w:rPr>
          <w:szCs w:val="28"/>
        </w:rPr>
        <w:t xml:space="preserve"> цитиколіну. </w:t>
      </w:r>
    </w:p>
    <w:p w14:paraId="37094259" w14:textId="77CA26FB" w:rsidR="00A6093F" w:rsidRDefault="00A6093F" w:rsidP="00681766">
      <w:pPr>
        <w:shd w:val="clear" w:color="auto" w:fill="FFFFFF"/>
        <w:rPr>
          <w:szCs w:val="28"/>
        </w:rPr>
      </w:pPr>
      <w:r>
        <w:rPr>
          <w:szCs w:val="28"/>
        </w:rPr>
        <w:t xml:space="preserve">Отже, мелатонін </w:t>
      </w:r>
      <w:r w:rsidRPr="006D6E42">
        <w:rPr>
          <w:szCs w:val="28"/>
        </w:rPr>
        <w:t>зменшу</w:t>
      </w:r>
      <w:r>
        <w:rPr>
          <w:szCs w:val="28"/>
        </w:rPr>
        <w:t>є як некробіотичні так і апоптотичні процеси в сітківці кролів</w:t>
      </w:r>
      <w:r w:rsidRPr="009727AB">
        <w:rPr>
          <w:szCs w:val="28"/>
        </w:rPr>
        <w:t xml:space="preserve"> </w:t>
      </w:r>
      <w:r>
        <w:rPr>
          <w:szCs w:val="28"/>
        </w:rPr>
        <w:t>в умовах контузії зорового аналізатора, що є одним із механізмів його нейропротекторної дії.</w:t>
      </w:r>
    </w:p>
    <w:p w14:paraId="3B769044" w14:textId="77777777" w:rsidR="003F08B4" w:rsidRDefault="003F08B4" w:rsidP="00F909A9">
      <w:pPr>
        <w:shd w:val="clear" w:color="auto" w:fill="FFFFFF"/>
        <w:spacing w:line="240" w:lineRule="auto"/>
        <w:ind w:firstLine="0"/>
        <w:jc w:val="center"/>
        <w:rPr>
          <w:szCs w:val="28"/>
        </w:rPr>
      </w:pPr>
      <w:r>
        <w:rPr>
          <w:noProof/>
          <w:lang w:eastAsia="uk-UA"/>
        </w:rPr>
        <w:lastRenderedPageBreak/>
        <mc:AlternateContent>
          <mc:Choice Requires="wps">
            <w:drawing>
              <wp:anchor distT="0" distB="0" distL="114300" distR="114300" simplePos="0" relativeHeight="251657216" behindDoc="0" locked="0" layoutInCell="1" allowOverlap="1" wp14:anchorId="56CDB60E" wp14:editId="08946B6B">
                <wp:simplePos x="0" y="0"/>
                <wp:positionH relativeFrom="column">
                  <wp:posOffset>643890</wp:posOffset>
                </wp:positionH>
                <wp:positionV relativeFrom="paragraph">
                  <wp:posOffset>434620</wp:posOffset>
                </wp:positionV>
                <wp:extent cx="762000" cy="438150"/>
                <wp:effectExtent l="0" t="0" r="0" b="0"/>
                <wp:wrapNone/>
                <wp:docPr id="5" name="Надпись 5"/>
                <wp:cNvGraphicFramePr/>
                <a:graphic xmlns:a="http://schemas.openxmlformats.org/drawingml/2006/main">
                  <a:graphicData uri="http://schemas.microsoft.com/office/word/2010/wordprocessingShape">
                    <wps:wsp>
                      <wps:cNvSpPr txBox="1"/>
                      <wps:spPr>
                        <a:xfrm>
                          <a:off x="0" y="0"/>
                          <a:ext cx="762000" cy="438150"/>
                        </a:xfrm>
                        <a:prstGeom prst="rect">
                          <a:avLst/>
                        </a:prstGeom>
                        <a:solidFill>
                          <a:sysClr val="window" lastClr="FFFFFF"/>
                        </a:solidFill>
                        <a:ln w="6350">
                          <a:noFill/>
                        </a:ln>
                      </wps:spPr>
                      <wps:txbx>
                        <w:txbxContent>
                          <w:p w14:paraId="63FA4089" w14:textId="77777777" w:rsidR="002000C2" w:rsidRPr="0059055E" w:rsidRDefault="002000C2" w:rsidP="003F08B4">
                            <w:pPr>
                              <w:ind w:firstLine="0"/>
                              <w:jc w:val="center"/>
                              <w:rPr>
                                <w:b/>
                                <w:sz w:val="18"/>
                                <w:szCs w:val="20"/>
                                <w14:textOutline w14:w="9525" w14:cap="rnd" w14:cmpd="sng" w14:algn="ctr">
                                  <w14:noFill/>
                                  <w14:prstDash w14:val="solid"/>
                                  <w14:bevel/>
                                </w14:textOutline>
                              </w:rPr>
                            </w:pPr>
                            <w:r w:rsidRPr="0059055E">
                              <w:rPr>
                                <w:b/>
                                <w:sz w:val="18"/>
                                <w:szCs w:val="20"/>
                                <w14:textOutline w14:w="9525" w14:cap="rnd" w14:cmpd="sng" w14:algn="ctr">
                                  <w14:noFill/>
                                  <w14:prstDash w14:val="solid"/>
                                  <w14:bevel/>
                                </w14:textOutline>
                              </w:rPr>
                              <w:t>SUB-G</w:t>
                            </w:r>
                            <w:r w:rsidRPr="0059055E">
                              <w:rPr>
                                <w:b/>
                                <w:sz w:val="18"/>
                                <w:szCs w:val="20"/>
                                <w:vertAlign w:val="subscript"/>
                                <w14:textOutline w14:w="9525" w14:cap="rnd" w14:cmpd="sng" w14:algn="ctr">
                                  <w14:noFill/>
                                  <w14:prstDash w14:val="solid"/>
                                  <w14:bevel/>
                                </w14:textOutline>
                              </w:rPr>
                              <w:t>0</w:t>
                            </w:r>
                            <w:r w:rsidRPr="0059055E">
                              <w:rPr>
                                <w:b/>
                                <w:sz w:val="18"/>
                                <w:szCs w:val="20"/>
                                <w14:textOutline w14:w="9525" w14:cap="rnd" w14:cmpd="sng" w14:algn="ctr">
                                  <w14:noFill/>
                                  <w14:prstDash w14:val="solid"/>
                                  <w14:bevel/>
                                </w14:textOutline>
                              </w:rPr>
                              <w:t>G</w:t>
                            </w:r>
                            <w:r w:rsidRPr="0059055E">
                              <w:rPr>
                                <w:b/>
                                <w:sz w:val="18"/>
                                <w:szCs w:val="20"/>
                                <w:vertAlign w:val="subscript"/>
                                <w14:textOutline w14:w="9525" w14:cap="rnd" w14:cmpd="sng" w14:algn="ctr">
                                  <w14:noFill/>
                                  <w14:prstDash w14:val="solid"/>
                                  <w14:bevel/>
                                </w14:textOutline>
                              </w:rPr>
                              <w:t>1</w:t>
                            </w:r>
                          </w:p>
                          <w:p w14:paraId="128AAB34" w14:textId="77777777" w:rsidR="002000C2" w:rsidRPr="0059055E" w:rsidRDefault="002000C2" w:rsidP="003F08B4">
                            <w:pPr>
                              <w:ind w:firstLine="0"/>
                              <w:jc w:val="center"/>
                              <w:rPr>
                                <w:b/>
                                <w:sz w:val="18"/>
                                <w:szCs w:val="20"/>
                              </w:rPr>
                            </w:pPr>
                            <w:r w:rsidRPr="0059055E">
                              <w:rPr>
                                <w:b/>
                                <w:sz w:val="18"/>
                                <w:szCs w:val="20"/>
                              </w:rPr>
                              <w:t>13,84%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CDB60E" id="Надпись 5" o:spid="_x0000_s1072" type="#_x0000_t202" style="position:absolute;left:0;text-align:left;margin-left:50.7pt;margin-top:34.2pt;width:60pt;height:34.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" fillcolor="window" stroked="f" strokeweight=".5pt">
                <v:textbox>
                  <w:txbxContent>
                    <w:p w14:paraId="63FA4089" w14:textId="77777777" w:rsidR="002000C2" w:rsidRPr="0059055E" w:rsidRDefault="002000C2" w:rsidP="003F08B4">
                      <w:pPr>
                        <w:ind w:firstLine="0"/>
                        <w:jc w:val="center"/>
                        <w:rPr>
                          <w:b/>
                          <w:sz w:val="18"/>
                          <w:szCs w:val="20"/>
                          <w14:textOutline w14:w="9525" w14:cap="rnd" w14:cmpd="sng" w14:algn="ctr">
                            <w14:noFill/>
                            <w14:prstDash w14:val="solid"/>
                            <w14:bevel/>
                          </w14:textOutline>
                        </w:rPr>
                      </w:pPr>
                      <w:r w:rsidRPr="0059055E">
                        <w:rPr>
                          <w:b/>
                          <w:sz w:val="18"/>
                          <w:szCs w:val="20"/>
                          <w14:textOutline w14:w="9525" w14:cap="rnd" w14:cmpd="sng" w14:algn="ctr">
                            <w14:noFill/>
                            <w14:prstDash w14:val="solid"/>
                            <w14:bevel/>
                          </w14:textOutline>
                        </w:rPr>
                        <w:t>SUB-G</w:t>
                      </w:r>
                      <w:r w:rsidRPr="0059055E">
                        <w:rPr>
                          <w:b/>
                          <w:sz w:val="18"/>
                          <w:szCs w:val="20"/>
                          <w:vertAlign w:val="subscript"/>
                          <w14:textOutline w14:w="9525" w14:cap="rnd" w14:cmpd="sng" w14:algn="ctr">
                            <w14:noFill/>
                            <w14:prstDash w14:val="solid"/>
                            <w14:bevel/>
                          </w14:textOutline>
                        </w:rPr>
                        <w:t>0</w:t>
                      </w:r>
                      <w:r w:rsidRPr="0059055E">
                        <w:rPr>
                          <w:b/>
                          <w:sz w:val="18"/>
                          <w:szCs w:val="20"/>
                          <w14:textOutline w14:w="9525" w14:cap="rnd" w14:cmpd="sng" w14:algn="ctr">
                            <w14:noFill/>
                            <w14:prstDash w14:val="solid"/>
                            <w14:bevel/>
                          </w14:textOutline>
                        </w:rPr>
                        <w:t>G</w:t>
                      </w:r>
                      <w:r w:rsidRPr="0059055E">
                        <w:rPr>
                          <w:b/>
                          <w:sz w:val="18"/>
                          <w:szCs w:val="20"/>
                          <w:vertAlign w:val="subscript"/>
                          <w14:textOutline w14:w="9525" w14:cap="rnd" w14:cmpd="sng" w14:algn="ctr">
                            <w14:noFill/>
                            <w14:prstDash w14:val="solid"/>
                            <w14:bevel/>
                          </w14:textOutline>
                        </w:rPr>
                        <w:t>1</w:t>
                      </w:r>
                    </w:p>
                    <w:p w14:paraId="128AAB34" w14:textId="77777777" w:rsidR="002000C2" w:rsidRPr="0059055E" w:rsidRDefault="002000C2" w:rsidP="003F08B4">
                      <w:pPr>
                        <w:ind w:firstLine="0"/>
                        <w:jc w:val="center"/>
                        <w:rPr>
                          <w:b/>
                          <w:sz w:val="18"/>
                          <w:szCs w:val="20"/>
                        </w:rPr>
                      </w:pPr>
                      <w:r w:rsidRPr="0059055E">
                        <w:rPr>
                          <w:b/>
                          <w:sz w:val="18"/>
                          <w:szCs w:val="20"/>
                        </w:rPr>
                        <w:t>13,84%</w:t>
                      </w:r>
                    </w:p>
                  </w:txbxContent>
                </v:textbox>
              </v:shape>
            </w:pict>
          </mc:Fallback>
        </mc:AlternateContent>
      </w:r>
      <w:r>
        <w:rPr>
          <w:noProof/>
          <w:lang w:eastAsia="uk-UA"/>
        </w:rPr>
        <w:drawing>
          <wp:inline distT="0" distB="0" distL="0" distR="0" wp14:anchorId="78E20077" wp14:editId="3F428C29">
            <wp:extent cx="5220000" cy="2160000"/>
            <wp:effectExtent l="0" t="0" r="0" b="0"/>
            <wp:docPr id="116" name="Рисунок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 20.png"/>
                    <pic:cNvPicPr/>
                  </pic:nvPicPr>
                  <pic:blipFill>
                    <a:blip r:embed="rId38">
                      <a:extLst>
                        <a:ext uri="{28A0092B-C50C-407E-A947-70E740481C1C}">
                          <a14:useLocalDpi xmlns:a14="http://schemas.microsoft.com/office/drawing/2010/main" val="0"/>
                        </a:ext>
                      </a:extLst>
                    </a:blip>
                    <a:stretch>
                      <a:fillRect/>
                    </a:stretch>
                  </pic:blipFill>
                  <pic:spPr>
                    <a:xfrm>
                      <a:off x="0" y="0"/>
                      <a:ext cx="5220000" cy="2160000"/>
                    </a:xfrm>
                    <a:prstGeom prst="rect">
                      <a:avLst/>
                    </a:prstGeom>
                  </pic:spPr>
                </pic:pic>
              </a:graphicData>
            </a:graphic>
          </wp:inline>
        </w:drawing>
      </w:r>
    </w:p>
    <w:p w14:paraId="00C76939" w14:textId="6CB50FA3" w:rsidR="00794037" w:rsidRDefault="003F08B4" w:rsidP="00681766">
      <w:pPr>
        <w:shd w:val="clear" w:color="auto" w:fill="FFFFFF"/>
        <w:rPr>
          <w:b/>
          <w:noProof/>
          <w:lang w:eastAsia="uk-UA"/>
        </w:rPr>
      </w:pPr>
      <w:r w:rsidRPr="009E0557">
        <w:rPr>
          <w:noProof/>
          <w:lang w:eastAsia="uk-UA"/>
        </w:rPr>
        <w:t xml:space="preserve">Рис. </w:t>
      </w:r>
      <w:r w:rsidR="00D30408">
        <w:rPr>
          <w:noProof/>
          <w:lang w:eastAsia="uk-UA"/>
        </w:rPr>
        <w:t>4.1</w:t>
      </w:r>
      <w:r w:rsidRPr="009E0557">
        <w:rPr>
          <w:noProof/>
          <w:lang w:eastAsia="uk-UA"/>
        </w:rPr>
        <w:t xml:space="preserve">. Приклад обробленої ДНК-гістограми ядерної суспензій клітин сітківки кроля групи контрольної патології на </w:t>
      </w:r>
      <w:r w:rsidR="00D72E41">
        <w:rPr>
          <w:noProof/>
          <w:lang w:eastAsia="uk-UA"/>
        </w:rPr>
        <w:t>сьо</w:t>
      </w:r>
      <w:r w:rsidRPr="009E0557">
        <w:rPr>
          <w:noProof/>
          <w:lang w:eastAsia="uk-UA"/>
        </w:rPr>
        <w:t>му добу експе</w:t>
      </w:r>
      <w:r w:rsidR="00306128">
        <w:rPr>
          <w:noProof/>
          <w:lang w:eastAsia="uk-UA"/>
        </w:rPr>
        <w:t>рименту.</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xml:space="preserve"> (фрагментація ДНК)</w:t>
      </w:r>
      <w:r w:rsidRPr="009E0557">
        <w:rPr>
          <w:noProof/>
          <w:lang w:eastAsia="uk-UA"/>
        </w:rPr>
        <w:t xml:space="preserve"> </w:t>
      </w:r>
      <w:r>
        <w:rPr>
          <w:b/>
          <w:noProof/>
          <w:lang w:eastAsia="uk-UA"/>
        </w:rPr>
        <w:t>13,84</w:t>
      </w:r>
      <w:r w:rsidRPr="009E0557">
        <w:rPr>
          <w:b/>
          <w:noProof/>
          <w:lang w:eastAsia="uk-UA"/>
        </w:rPr>
        <w:t xml:space="preserve">%. </w:t>
      </w:r>
      <w:r w:rsidRPr="009E0557">
        <w:rPr>
          <w:noProof/>
          <w:lang w:eastAsia="uk-UA"/>
        </w:rPr>
        <w:t>Синтез ДНК (S%)</w:t>
      </w:r>
      <w:r>
        <w:rPr>
          <w:b/>
          <w:noProof/>
          <w:lang w:eastAsia="uk-UA"/>
        </w:rPr>
        <w:t xml:space="preserve"> 0,83</w:t>
      </w:r>
      <w:r w:rsidRPr="009E0557">
        <w:rPr>
          <w:b/>
          <w:noProof/>
          <w:lang w:eastAsia="uk-UA"/>
        </w:rPr>
        <w:t>%.</w:t>
      </w:r>
      <w:r>
        <w:rPr>
          <w:b/>
          <w:noProof/>
          <w:lang w:eastAsia="uk-UA"/>
        </w:rPr>
        <w:t xml:space="preserve"> </w:t>
      </w:r>
    </w:p>
    <w:p w14:paraId="679E643F" w14:textId="77777777" w:rsidR="003F08B4" w:rsidRDefault="003F08B4" w:rsidP="00F909A9">
      <w:pPr>
        <w:shd w:val="clear" w:color="auto" w:fill="FFFFFF"/>
        <w:spacing w:line="240" w:lineRule="auto"/>
        <w:ind w:firstLine="0"/>
        <w:jc w:val="center"/>
        <w:rPr>
          <w:szCs w:val="28"/>
        </w:rPr>
      </w:pPr>
      <w:r>
        <w:rPr>
          <w:noProof/>
          <w:lang w:eastAsia="uk-UA"/>
        </w:rPr>
        <mc:AlternateContent>
          <mc:Choice Requires="wps">
            <w:drawing>
              <wp:anchor distT="0" distB="0" distL="114300" distR="114300" simplePos="0" relativeHeight="251658240" behindDoc="0" locked="0" layoutInCell="1" allowOverlap="1" wp14:anchorId="49FC90B1" wp14:editId="40523FA7">
                <wp:simplePos x="0" y="0"/>
                <wp:positionH relativeFrom="column">
                  <wp:posOffset>640905</wp:posOffset>
                </wp:positionH>
                <wp:positionV relativeFrom="paragraph">
                  <wp:posOffset>303859</wp:posOffset>
                </wp:positionV>
                <wp:extent cx="776177" cy="439200"/>
                <wp:effectExtent l="0" t="0" r="5080" b="0"/>
                <wp:wrapNone/>
                <wp:docPr id="6" name="Надпись 6"/>
                <wp:cNvGraphicFramePr/>
                <a:graphic xmlns:a="http://schemas.openxmlformats.org/drawingml/2006/main">
                  <a:graphicData uri="http://schemas.microsoft.com/office/word/2010/wordprocessingShape">
                    <wps:wsp>
                      <wps:cNvSpPr txBox="1"/>
                      <wps:spPr>
                        <a:xfrm>
                          <a:off x="0" y="0"/>
                          <a:ext cx="776177" cy="439200"/>
                        </a:xfrm>
                        <a:prstGeom prst="rect">
                          <a:avLst/>
                        </a:prstGeom>
                        <a:solidFill>
                          <a:sysClr val="window" lastClr="FFFFFF"/>
                        </a:solidFill>
                        <a:ln w="6350">
                          <a:noFill/>
                        </a:ln>
                      </wps:spPr>
                      <wps:txbx>
                        <w:txbxContent>
                          <w:p w14:paraId="00968E5E" w14:textId="77777777" w:rsidR="002000C2" w:rsidRPr="0059055E" w:rsidRDefault="002000C2" w:rsidP="003F08B4">
                            <w:pPr>
                              <w:ind w:firstLine="0"/>
                              <w:jc w:val="center"/>
                              <w:rPr>
                                <w:b/>
                                <w:sz w:val="18"/>
                                <w:szCs w:val="20"/>
                                <w14:textOutline w14:w="9525" w14:cap="rnd" w14:cmpd="sng" w14:algn="ctr">
                                  <w14:noFill/>
                                  <w14:prstDash w14:val="solid"/>
                                  <w14:bevel/>
                                </w14:textOutline>
                              </w:rPr>
                            </w:pPr>
                            <w:r w:rsidRPr="0059055E">
                              <w:rPr>
                                <w:b/>
                                <w:sz w:val="18"/>
                                <w:szCs w:val="20"/>
                                <w14:textOutline w14:w="9525" w14:cap="rnd" w14:cmpd="sng" w14:algn="ctr">
                                  <w14:noFill/>
                                  <w14:prstDash w14:val="solid"/>
                                  <w14:bevel/>
                                </w14:textOutline>
                              </w:rPr>
                              <w:t>SUB-G</w:t>
                            </w:r>
                            <w:r w:rsidRPr="0059055E">
                              <w:rPr>
                                <w:b/>
                                <w:sz w:val="18"/>
                                <w:szCs w:val="20"/>
                                <w:vertAlign w:val="subscript"/>
                                <w14:textOutline w14:w="9525" w14:cap="rnd" w14:cmpd="sng" w14:algn="ctr">
                                  <w14:noFill/>
                                  <w14:prstDash w14:val="solid"/>
                                  <w14:bevel/>
                                </w14:textOutline>
                              </w:rPr>
                              <w:t>0</w:t>
                            </w:r>
                            <w:r w:rsidRPr="0059055E">
                              <w:rPr>
                                <w:b/>
                                <w:sz w:val="18"/>
                                <w:szCs w:val="20"/>
                                <w14:textOutline w14:w="9525" w14:cap="rnd" w14:cmpd="sng" w14:algn="ctr">
                                  <w14:noFill/>
                                  <w14:prstDash w14:val="solid"/>
                                  <w14:bevel/>
                                </w14:textOutline>
                              </w:rPr>
                              <w:t>G</w:t>
                            </w:r>
                            <w:r w:rsidRPr="0059055E">
                              <w:rPr>
                                <w:b/>
                                <w:sz w:val="18"/>
                                <w:szCs w:val="20"/>
                                <w:vertAlign w:val="subscript"/>
                                <w14:textOutline w14:w="9525" w14:cap="rnd" w14:cmpd="sng" w14:algn="ctr">
                                  <w14:noFill/>
                                  <w14:prstDash w14:val="solid"/>
                                  <w14:bevel/>
                                </w14:textOutline>
                              </w:rPr>
                              <w:t>1</w:t>
                            </w:r>
                          </w:p>
                          <w:p w14:paraId="2AE05DAD" w14:textId="77777777" w:rsidR="002000C2" w:rsidRPr="0059055E" w:rsidRDefault="002000C2" w:rsidP="003F08B4">
                            <w:pPr>
                              <w:ind w:firstLine="0"/>
                              <w:jc w:val="center"/>
                              <w:rPr>
                                <w:b/>
                                <w:sz w:val="18"/>
                                <w:szCs w:val="20"/>
                              </w:rPr>
                            </w:pPr>
                            <w:r w:rsidRPr="0059055E">
                              <w:rPr>
                                <w:b/>
                                <w:sz w:val="18"/>
                                <w:szCs w:val="20"/>
                              </w:rPr>
                              <w:t>6,51%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C90B1" id="Надпись 6" o:spid="_x0000_s1073" type="#_x0000_t202" style="position:absolute;left:0;text-align:left;margin-left:50.45pt;margin-top:23.95pt;width:61.1pt;height:3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" fillcolor="window" stroked="f" strokeweight=".5pt">
                <v:textbox>
                  <w:txbxContent>
                    <w:p w14:paraId="00968E5E" w14:textId="77777777" w:rsidR="002000C2" w:rsidRPr="0059055E" w:rsidRDefault="002000C2" w:rsidP="003F08B4">
                      <w:pPr>
                        <w:ind w:firstLine="0"/>
                        <w:jc w:val="center"/>
                        <w:rPr>
                          <w:b/>
                          <w:sz w:val="18"/>
                          <w:szCs w:val="20"/>
                          <w14:textOutline w14:w="9525" w14:cap="rnd" w14:cmpd="sng" w14:algn="ctr">
                            <w14:noFill/>
                            <w14:prstDash w14:val="solid"/>
                            <w14:bevel/>
                          </w14:textOutline>
                        </w:rPr>
                      </w:pPr>
                      <w:r w:rsidRPr="0059055E">
                        <w:rPr>
                          <w:b/>
                          <w:sz w:val="18"/>
                          <w:szCs w:val="20"/>
                          <w14:textOutline w14:w="9525" w14:cap="rnd" w14:cmpd="sng" w14:algn="ctr">
                            <w14:noFill/>
                            <w14:prstDash w14:val="solid"/>
                            <w14:bevel/>
                          </w14:textOutline>
                        </w:rPr>
                        <w:t>SUB-G</w:t>
                      </w:r>
                      <w:r w:rsidRPr="0059055E">
                        <w:rPr>
                          <w:b/>
                          <w:sz w:val="18"/>
                          <w:szCs w:val="20"/>
                          <w:vertAlign w:val="subscript"/>
                          <w14:textOutline w14:w="9525" w14:cap="rnd" w14:cmpd="sng" w14:algn="ctr">
                            <w14:noFill/>
                            <w14:prstDash w14:val="solid"/>
                            <w14:bevel/>
                          </w14:textOutline>
                        </w:rPr>
                        <w:t>0</w:t>
                      </w:r>
                      <w:r w:rsidRPr="0059055E">
                        <w:rPr>
                          <w:b/>
                          <w:sz w:val="18"/>
                          <w:szCs w:val="20"/>
                          <w14:textOutline w14:w="9525" w14:cap="rnd" w14:cmpd="sng" w14:algn="ctr">
                            <w14:noFill/>
                            <w14:prstDash w14:val="solid"/>
                            <w14:bevel/>
                          </w14:textOutline>
                        </w:rPr>
                        <w:t>G</w:t>
                      </w:r>
                      <w:r w:rsidRPr="0059055E">
                        <w:rPr>
                          <w:b/>
                          <w:sz w:val="18"/>
                          <w:szCs w:val="20"/>
                          <w:vertAlign w:val="subscript"/>
                          <w14:textOutline w14:w="9525" w14:cap="rnd" w14:cmpd="sng" w14:algn="ctr">
                            <w14:noFill/>
                            <w14:prstDash w14:val="solid"/>
                            <w14:bevel/>
                          </w14:textOutline>
                        </w:rPr>
                        <w:t>1</w:t>
                      </w:r>
                    </w:p>
                    <w:p w14:paraId="2AE05DAD" w14:textId="77777777" w:rsidR="002000C2" w:rsidRPr="0059055E" w:rsidRDefault="002000C2" w:rsidP="003F08B4">
                      <w:pPr>
                        <w:ind w:firstLine="0"/>
                        <w:jc w:val="center"/>
                        <w:rPr>
                          <w:b/>
                          <w:sz w:val="18"/>
                          <w:szCs w:val="20"/>
                        </w:rPr>
                      </w:pPr>
                      <w:r w:rsidRPr="0059055E">
                        <w:rPr>
                          <w:b/>
                          <w:sz w:val="18"/>
                          <w:szCs w:val="20"/>
                        </w:rPr>
                        <w:t>6,51%</w:t>
                      </w:r>
                    </w:p>
                  </w:txbxContent>
                </v:textbox>
              </v:shape>
            </w:pict>
          </mc:Fallback>
        </mc:AlternateContent>
      </w:r>
      <w:r>
        <w:rPr>
          <w:noProof/>
          <w:lang w:eastAsia="uk-UA"/>
        </w:rPr>
        <w:drawing>
          <wp:inline distT="0" distB="0" distL="0" distR="0" wp14:anchorId="4F93375C" wp14:editId="661DFBA7">
            <wp:extent cx="5220000" cy="2160000"/>
            <wp:effectExtent l="0" t="0" r="0" b="0"/>
            <wp:docPr id="117" name="Рисунок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 21.png"/>
                    <pic:cNvPicPr/>
                  </pic:nvPicPr>
                  <pic:blipFill>
                    <a:blip r:embed="rId39">
                      <a:extLst>
                        <a:ext uri="{28A0092B-C50C-407E-A947-70E740481C1C}">
                          <a14:useLocalDpi xmlns:a14="http://schemas.microsoft.com/office/drawing/2010/main" val="0"/>
                        </a:ext>
                      </a:extLst>
                    </a:blip>
                    <a:stretch>
                      <a:fillRect/>
                    </a:stretch>
                  </pic:blipFill>
                  <pic:spPr>
                    <a:xfrm>
                      <a:off x="0" y="0"/>
                      <a:ext cx="5220000" cy="2160000"/>
                    </a:xfrm>
                    <a:prstGeom prst="rect">
                      <a:avLst/>
                    </a:prstGeom>
                  </pic:spPr>
                </pic:pic>
              </a:graphicData>
            </a:graphic>
          </wp:inline>
        </w:drawing>
      </w:r>
    </w:p>
    <w:p w14:paraId="4278B2E2" w14:textId="41951726" w:rsidR="003F08B4" w:rsidRDefault="003F08B4" w:rsidP="00681766">
      <w:pPr>
        <w:shd w:val="clear" w:color="auto" w:fill="FFFFFF"/>
        <w:rPr>
          <w:szCs w:val="28"/>
        </w:rPr>
      </w:pPr>
      <w:r w:rsidRPr="009E0557">
        <w:rPr>
          <w:szCs w:val="28"/>
        </w:rPr>
        <w:t xml:space="preserve">Рис. </w:t>
      </w:r>
      <w:r w:rsidR="00D30408">
        <w:rPr>
          <w:szCs w:val="28"/>
        </w:rPr>
        <w:t>4.2</w:t>
      </w:r>
      <w:r w:rsidRPr="009E0557">
        <w:rPr>
          <w:szCs w:val="28"/>
        </w:rPr>
        <w:t>.</w:t>
      </w:r>
      <w:r w:rsidRPr="003B5302">
        <w:rPr>
          <w:b/>
          <w:szCs w:val="28"/>
        </w:rPr>
        <w:t xml:space="preserve"> </w:t>
      </w:r>
      <w:r w:rsidRPr="003B5302">
        <w:rPr>
          <w:szCs w:val="28"/>
        </w:rPr>
        <w:t xml:space="preserve">Приклад обробленої ДНК-гістограми ядерної суспензій клітин сітківки кроля із контузією ока станом на </w:t>
      </w:r>
      <w:r w:rsidR="00340E74">
        <w:rPr>
          <w:szCs w:val="28"/>
        </w:rPr>
        <w:t>сьо</w:t>
      </w:r>
      <w:r w:rsidRPr="003B5302">
        <w:rPr>
          <w:szCs w:val="28"/>
        </w:rPr>
        <w:t xml:space="preserve">му добу терапії мелатоніном.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xml:space="preserve"> (фрагментація ДНК) </w:t>
      </w:r>
      <w:r>
        <w:rPr>
          <w:b/>
          <w:szCs w:val="28"/>
        </w:rPr>
        <w:t>6,51</w:t>
      </w:r>
      <w:r w:rsidRPr="003B5302">
        <w:rPr>
          <w:b/>
          <w:szCs w:val="28"/>
        </w:rPr>
        <w:t xml:space="preserve">%. </w:t>
      </w:r>
      <w:r w:rsidRPr="003B5302">
        <w:rPr>
          <w:szCs w:val="28"/>
        </w:rPr>
        <w:t>Синтез ДНК (S%)</w:t>
      </w:r>
      <w:r w:rsidRPr="003B5302">
        <w:rPr>
          <w:b/>
          <w:szCs w:val="28"/>
        </w:rPr>
        <w:t xml:space="preserve"> </w:t>
      </w:r>
      <w:r>
        <w:rPr>
          <w:b/>
          <w:szCs w:val="28"/>
        </w:rPr>
        <w:t>0,4</w:t>
      </w:r>
      <w:r w:rsidRPr="003B5302">
        <w:rPr>
          <w:b/>
          <w:szCs w:val="28"/>
        </w:rPr>
        <w:t>%</w:t>
      </w:r>
      <w:r w:rsidRPr="003B5302">
        <w:rPr>
          <w:szCs w:val="28"/>
        </w:rPr>
        <w:t>.</w:t>
      </w:r>
      <w:r>
        <w:rPr>
          <w:szCs w:val="28"/>
        </w:rPr>
        <w:t xml:space="preserve"> </w:t>
      </w:r>
    </w:p>
    <w:p w14:paraId="027BC381" w14:textId="07ACDD5D" w:rsidR="003F08B4" w:rsidRDefault="003F08B4" w:rsidP="00D30408">
      <w:pPr>
        <w:shd w:val="clear" w:color="auto" w:fill="FFFFFF"/>
        <w:spacing w:line="240" w:lineRule="auto"/>
        <w:ind w:firstLine="0"/>
        <w:jc w:val="center"/>
        <w:rPr>
          <w:szCs w:val="28"/>
        </w:rPr>
      </w:pPr>
      <w:r>
        <w:rPr>
          <w:noProof/>
          <w:lang w:eastAsia="uk-UA"/>
        </w:rPr>
        <mc:AlternateContent>
          <mc:Choice Requires="wps">
            <w:drawing>
              <wp:anchor distT="0" distB="0" distL="114300" distR="114300" simplePos="0" relativeHeight="251659264" behindDoc="0" locked="0" layoutInCell="1" allowOverlap="1" wp14:anchorId="1C57F44E" wp14:editId="508B417C">
                <wp:simplePos x="0" y="0"/>
                <wp:positionH relativeFrom="column">
                  <wp:posOffset>653415</wp:posOffset>
                </wp:positionH>
                <wp:positionV relativeFrom="paragraph">
                  <wp:posOffset>295036</wp:posOffset>
                </wp:positionV>
                <wp:extent cx="763200" cy="438150"/>
                <wp:effectExtent l="0" t="0" r="0" b="0"/>
                <wp:wrapNone/>
                <wp:docPr id="7" name="Надпись 7"/>
                <wp:cNvGraphicFramePr/>
                <a:graphic xmlns:a="http://schemas.openxmlformats.org/drawingml/2006/main">
                  <a:graphicData uri="http://schemas.microsoft.com/office/word/2010/wordprocessingShape">
                    <wps:wsp>
                      <wps:cNvSpPr txBox="1"/>
                      <wps:spPr>
                        <a:xfrm>
                          <a:off x="0" y="0"/>
                          <a:ext cx="763200" cy="438150"/>
                        </a:xfrm>
                        <a:prstGeom prst="rect">
                          <a:avLst/>
                        </a:prstGeom>
                        <a:solidFill>
                          <a:sysClr val="window" lastClr="FFFFFF"/>
                        </a:solidFill>
                        <a:ln w="6350">
                          <a:noFill/>
                        </a:ln>
                      </wps:spPr>
                      <wps:txbx>
                        <w:txbxContent>
                          <w:p w14:paraId="6BD20BD7" w14:textId="77777777" w:rsidR="002000C2" w:rsidRPr="007F4E08" w:rsidRDefault="002000C2" w:rsidP="003F08B4">
                            <w:pPr>
                              <w:ind w:firstLine="0"/>
                              <w:jc w:val="center"/>
                              <w:rPr>
                                <w:b/>
                                <w:sz w:val="18"/>
                                <w:szCs w:val="20"/>
                                <w14:textOutline w14:w="9525" w14:cap="rnd" w14:cmpd="sng" w14:algn="ctr">
                                  <w14:noFill/>
                                  <w14:prstDash w14:val="solid"/>
                                  <w14:bevel/>
                                </w14:textOutline>
                              </w:rPr>
                            </w:pPr>
                            <w:r w:rsidRPr="007F4E08">
                              <w:rPr>
                                <w:b/>
                                <w:sz w:val="18"/>
                                <w:szCs w:val="20"/>
                                <w14:textOutline w14:w="9525" w14:cap="rnd" w14:cmpd="sng" w14:algn="ctr">
                                  <w14:noFill/>
                                  <w14:prstDash w14:val="solid"/>
                                  <w14:bevel/>
                                </w14:textOutline>
                              </w:rPr>
                              <w:t>SUB-G</w:t>
                            </w:r>
                            <w:r w:rsidRPr="007F4E08">
                              <w:rPr>
                                <w:b/>
                                <w:sz w:val="18"/>
                                <w:szCs w:val="20"/>
                                <w:vertAlign w:val="subscript"/>
                                <w14:textOutline w14:w="9525" w14:cap="rnd" w14:cmpd="sng" w14:algn="ctr">
                                  <w14:noFill/>
                                  <w14:prstDash w14:val="solid"/>
                                  <w14:bevel/>
                                </w14:textOutline>
                              </w:rPr>
                              <w:t>0</w:t>
                            </w:r>
                            <w:r w:rsidRPr="007F4E08">
                              <w:rPr>
                                <w:b/>
                                <w:sz w:val="18"/>
                                <w:szCs w:val="20"/>
                                <w14:textOutline w14:w="9525" w14:cap="rnd" w14:cmpd="sng" w14:algn="ctr">
                                  <w14:noFill/>
                                  <w14:prstDash w14:val="solid"/>
                                  <w14:bevel/>
                                </w14:textOutline>
                              </w:rPr>
                              <w:t>G</w:t>
                            </w:r>
                            <w:r w:rsidRPr="007F4E08">
                              <w:rPr>
                                <w:b/>
                                <w:sz w:val="18"/>
                                <w:szCs w:val="20"/>
                                <w:vertAlign w:val="subscript"/>
                                <w14:textOutline w14:w="9525" w14:cap="rnd" w14:cmpd="sng" w14:algn="ctr">
                                  <w14:noFill/>
                                  <w14:prstDash w14:val="solid"/>
                                  <w14:bevel/>
                                </w14:textOutline>
                              </w:rPr>
                              <w:t>1</w:t>
                            </w:r>
                          </w:p>
                          <w:p w14:paraId="741D30B6" w14:textId="77777777" w:rsidR="002000C2" w:rsidRPr="007F4E08" w:rsidRDefault="002000C2" w:rsidP="003F08B4">
                            <w:pPr>
                              <w:ind w:firstLine="0"/>
                              <w:jc w:val="center"/>
                              <w:rPr>
                                <w:b/>
                                <w:sz w:val="18"/>
                                <w:szCs w:val="20"/>
                              </w:rPr>
                            </w:pPr>
                            <w:r w:rsidRPr="007F4E08">
                              <w:rPr>
                                <w:b/>
                                <w:sz w:val="18"/>
                                <w:szCs w:val="20"/>
                              </w:rPr>
                              <w:t>10,34%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57F44E" id="Надпись 7" o:spid="_x0000_s1074" type="#_x0000_t202" style="position:absolute;left:0;text-align:left;margin-left:51.45pt;margin-top:23.25pt;width:60.1pt;height:3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" fillcolor="window" stroked="f" strokeweight=".5pt">
                <v:textbox>
                  <w:txbxContent>
                    <w:p w14:paraId="6BD20BD7" w14:textId="77777777" w:rsidR="002000C2" w:rsidRPr="007F4E08" w:rsidRDefault="002000C2" w:rsidP="003F08B4">
                      <w:pPr>
                        <w:ind w:firstLine="0"/>
                        <w:jc w:val="center"/>
                        <w:rPr>
                          <w:b/>
                          <w:sz w:val="18"/>
                          <w:szCs w:val="20"/>
                          <w14:textOutline w14:w="9525" w14:cap="rnd" w14:cmpd="sng" w14:algn="ctr">
                            <w14:noFill/>
                            <w14:prstDash w14:val="solid"/>
                            <w14:bevel/>
                          </w14:textOutline>
                        </w:rPr>
                      </w:pPr>
                      <w:r w:rsidRPr="007F4E08">
                        <w:rPr>
                          <w:b/>
                          <w:sz w:val="18"/>
                          <w:szCs w:val="20"/>
                          <w14:textOutline w14:w="9525" w14:cap="rnd" w14:cmpd="sng" w14:algn="ctr">
                            <w14:noFill/>
                            <w14:prstDash w14:val="solid"/>
                            <w14:bevel/>
                          </w14:textOutline>
                        </w:rPr>
                        <w:t>SUB-G</w:t>
                      </w:r>
                      <w:r w:rsidRPr="007F4E08">
                        <w:rPr>
                          <w:b/>
                          <w:sz w:val="18"/>
                          <w:szCs w:val="20"/>
                          <w:vertAlign w:val="subscript"/>
                          <w14:textOutline w14:w="9525" w14:cap="rnd" w14:cmpd="sng" w14:algn="ctr">
                            <w14:noFill/>
                            <w14:prstDash w14:val="solid"/>
                            <w14:bevel/>
                          </w14:textOutline>
                        </w:rPr>
                        <w:t>0</w:t>
                      </w:r>
                      <w:r w:rsidRPr="007F4E08">
                        <w:rPr>
                          <w:b/>
                          <w:sz w:val="18"/>
                          <w:szCs w:val="20"/>
                          <w14:textOutline w14:w="9525" w14:cap="rnd" w14:cmpd="sng" w14:algn="ctr">
                            <w14:noFill/>
                            <w14:prstDash w14:val="solid"/>
                            <w14:bevel/>
                          </w14:textOutline>
                        </w:rPr>
                        <w:t>G</w:t>
                      </w:r>
                      <w:r w:rsidRPr="007F4E08">
                        <w:rPr>
                          <w:b/>
                          <w:sz w:val="18"/>
                          <w:szCs w:val="20"/>
                          <w:vertAlign w:val="subscript"/>
                          <w14:textOutline w14:w="9525" w14:cap="rnd" w14:cmpd="sng" w14:algn="ctr">
                            <w14:noFill/>
                            <w14:prstDash w14:val="solid"/>
                            <w14:bevel/>
                          </w14:textOutline>
                        </w:rPr>
                        <w:t>1</w:t>
                      </w:r>
                    </w:p>
                    <w:p w14:paraId="741D30B6" w14:textId="77777777" w:rsidR="002000C2" w:rsidRPr="007F4E08" w:rsidRDefault="002000C2" w:rsidP="003F08B4">
                      <w:pPr>
                        <w:ind w:firstLine="0"/>
                        <w:jc w:val="center"/>
                        <w:rPr>
                          <w:b/>
                          <w:sz w:val="18"/>
                          <w:szCs w:val="20"/>
                        </w:rPr>
                      </w:pPr>
                      <w:r w:rsidRPr="007F4E08">
                        <w:rPr>
                          <w:b/>
                          <w:sz w:val="18"/>
                          <w:szCs w:val="20"/>
                        </w:rPr>
                        <w:t>10,34%</w:t>
                      </w:r>
                    </w:p>
                  </w:txbxContent>
                </v:textbox>
              </v:shape>
            </w:pict>
          </mc:Fallback>
        </mc:AlternateContent>
      </w:r>
      <w:r>
        <w:rPr>
          <w:noProof/>
          <w:lang w:eastAsia="uk-UA"/>
        </w:rPr>
        <w:drawing>
          <wp:inline distT="0" distB="0" distL="0" distR="0" wp14:anchorId="5161E067" wp14:editId="1B7C9E4F">
            <wp:extent cx="5220000" cy="2160000"/>
            <wp:effectExtent l="0" t="0" r="0" b="0"/>
            <wp:docPr id="118" name="Рисунок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 22.png"/>
                    <pic:cNvPicPr/>
                  </pic:nvPicPr>
                  <pic:blipFill>
                    <a:blip r:embed="rId40">
                      <a:extLst>
                        <a:ext uri="{28A0092B-C50C-407E-A947-70E740481C1C}">
                          <a14:useLocalDpi xmlns:a14="http://schemas.microsoft.com/office/drawing/2010/main" val="0"/>
                        </a:ext>
                      </a:extLst>
                    </a:blip>
                    <a:stretch>
                      <a:fillRect/>
                    </a:stretch>
                  </pic:blipFill>
                  <pic:spPr>
                    <a:xfrm>
                      <a:off x="0" y="0"/>
                      <a:ext cx="5220000" cy="2160000"/>
                    </a:xfrm>
                    <a:prstGeom prst="rect">
                      <a:avLst/>
                    </a:prstGeom>
                  </pic:spPr>
                </pic:pic>
              </a:graphicData>
            </a:graphic>
          </wp:inline>
        </w:drawing>
      </w:r>
    </w:p>
    <w:p w14:paraId="6107EBC7" w14:textId="63750457" w:rsidR="003F08B4" w:rsidRDefault="003F08B4" w:rsidP="00681766">
      <w:pPr>
        <w:shd w:val="clear" w:color="auto" w:fill="FFFFFF"/>
        <w:spacing w:after="240"/>
        <w:rPr>
          <w:b/>
          <w:szCs w:val="28"/>
        </w:rPr>
      </w:pPr>
      <w:r w:rsidRPr="009E0557">
        <w:rPr>
          <w:szCs w:val="28"/>
        </w:rPr>
        <w:t xml:space="preserve">Рис. </w:t>
      </w:r>
      <w:r w:rsidR="00D30408">
        <w:rPr>
          <w:szCs w:val="28"/>
        </w:rPr>
        <w:t>4.3</w:t>
      </w:r>
      <w:r w:rsidRPr="009E0557">
        <w:rPr>
          <w:szCs w:val="28"/>
        </w:rPr>
        <w:t>.</w:t>
      </w:r>
      <w:r w:rsidRPr="009E0557">
        <w:rPr>
          <w:b/>
          <w:szCs w:val="28"/>
        </w:rPr>
        <w:t xml:space="preserve"> </w:t>
      </w:r>
      <w:r w:rsidRPr="009E0557">
        <w:rPr>
          <w:szCs w:val="28"/>
        </w:rPr>
        <w:t xml:space="preserve">Приклад обробленої ДНК-гістограми ядерної суспензій клітин сітківки кроля із контузією ока станом на </w:t>
      </w:r>
      <w:r w:rsidR="00340E74">
        <w:rPr>
          <w:szCs w:val="28"/>
        </w:rPr>
        <w:t>сьо</w:t>
      </w:r>
      <w:r w:rsidRPr="009E0557">
        <w:rPr>
          <w:szCs w:val="28"/>
        </w:rPr>
        <w:t xml:space="preserve">му добу терапії цитиколіном.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xml:space="preserve"> (фрагментація ДНК) </w:t>
      </w:r>
      <w:r>
        <w:rPr>
          <w:b/>
          <w:szCs w:val="28"/>
        </w:rPr>
        <w:t>10,34</w:t>
      </w:r>
      <w:r w:rsidRPr="009E0557">
        <w:rPr>
          <w:b/>
          <w:szCs w:val="28"/>
        </w:rPr>
        <w:t xml:space="preserve">%. </w:t>
      </w:r>
      <w:r w:rsidRPr="009E0557">
        <w:rPr>
          <w:szCs w:val="28"/>
        </w:rPr>
        <w:t>Синтез ДНК (S%)</w:t>
      </w:r>
      <w:r>
        <w:rPr>
          <w:b/>
          <w:szCs w:val="28"/>
        </w:rPr>
        <w:t xml:space="preserve"> 0,38</w:t>
      </w:r>
      <w:r w:rsidRPr="009E0557">
        <w:rPr>
          <w:b/>
          <w:szCs w:val="28"/>
        </w:rPr>
        <w:t>%.</w:t>
      </w:r>
      <w:r>
        <w:rPr>
          <w:b/>
          <w:szCs w:val="28"/>
        </w:rPr>
        <w:t xml:space="preserve"> </w:t>
      </w:r>
    </w:p>
    <w:p w14:paraId="732670CE" w14:textId="590E1698" w:rsidR="00D91B8F" w:rsidRPr="00923AD9" w:rsidRDefault="00D91B8F" w:rsidP="00681766">
      <w:pPr>
        <w:pStyle w:val="2"/>
      </w:pPr>
      <w:bookmarkStart w:id="49" w:name="_Toc527947898"/>
      <w:r w:rsidRPr="00923AD9">
        <w:lastRenderedPageBreak/>
        <w:t xml:space="preserve">4.2 </w:t>
      </w:r>
      <w:r w:rsidRPr="00D9746D">
        <w:t>Оцінка</w:t>
      </w:r>
      <w:r w:rsidRPr="00A61C56">
        <w:t xml:space="preserve"> впливу мелатоніну на нейрогліопроліферативну активність в сітківці кролів з модельною контузійною травмою ока</w:t>
      </w:r>
      <w:bookmarkEnd w:id="49"/>
      <w:r w:rsidRPr="00A61C56">
        <w:t xml:space="preserve"> </w:t>
      </w:r>
    </w:p>
    <w:p w14:paraId="703C4CE5" w14:textId="63E02BF0" w:rsidR="002C0CD1" w:rsidRDefault="00D91B8F" w:rsidP="00681766">
      <w:pPr>
        <w:rPr>
          <w:szCs w:val="28"/>
        </w:rPr>
      </w:pPr>
      <w:r w:rsidRPr="000663E9">
        <w:rPr>
          <w:szCs w:val="28"/>
        </w:rPr>
        <w:t xml:space="preserve">Ретельне вивчення змін титрів ще одного обраного нами в якості нейромаркеру, а саме рівня S100, вказує на активацію нейроглії, що є закономірною, більш відстроченою ніж NSE, відповіддю нервової тканини на деструкцію мембран нейронів, мієлінових оболонок </w:t>
      </w:r>
      <w:r>
        <w:rPr>
          <w:szCs w:val="28"/>
        </w:rPr>
        <w:t>ЗН</w:t>
      </w:r>
      <w:r w:rsidRPr="000663E9">
        <w:rPr>
          <w:szCs w:val="28"/>
        </w:rPr>
        <w:t xml:space="preserve"> та запальну реакцію в них</w:t>
      </w:r>
      <w:r>
        <w:rPr>
          <w:szCs w:val="28"/>
        </w:rPr>
        <w:t xml:space="preserve"> [</w:t>
      </w:r>
      <w:r w:rsidR="006471BB">
        <w:rPr>
          <w:szCs w:val="28"/>
        </w:rPr>
        <w:fldChar w:fldCharType="begin"/>
      </w:r>
      <w:r w:rsidR="006471BB">
        <w:rPr>
          <w:szCs w:val="28"/>
        </w:rPr>
        <w:instrText xml:space="preserve"> REF _Ref527079102 \r \h </w:instrText>
      </w:r>
      <w:r w:rsidR="00681766">
        <w:rPr>
          <w:szCs w:val="28"/>
        </w:rPr>
        <w:instrText xml:space="preserve"> \* MERGEFORMAT </w:instrText>
      </w:r>
      <w:r w:rsidR="006471BB">
        <w:rPr>
          <w:szCs w:val="28"/>
        </w:rPr>
      </w:r>
      <w:r w:rsidR="006471BB">
        <w:rPr>
          <w:szCs w:val="28"/>
        </w:rPr>
        <w:fldChar w:fldCharType="separate"/>
      </w:r>
      <w:r w:rsidR="0090187B">
        <w:rPr>
          <w:szCs w:val="28"/>
        </w:rPr>
        <w:t>19</w:t>
      </w:r>
      <w:r w:rsidR="006471BB">
        <w:rPr>
          <w:szCs w:val="28"/>
        </w:rPr>
        <w:fldChar w:fldCharType="end"/>
      </w:r>
      <w:r w:rsidR="006471BB">
        <w:rPr>
          <w:szCs w:val="28"/>
        </w:rPr>
        <w:t xml:space="preserve">, </w:t>
      </w:r>
      <w:r w:rsidR="003A6386">
        <w:rPr>
          <w:szCs w:val="28"/>
        </w:rPr>
        <w:fldChar w:fldCharType="begin"/>
      </w:r>
      <w:r w:rsidR="003A6386">
        <w:rPr>
          <w:szCs w:val="28"/>
        </w:rPr>
        <w:instrText xml:space="preserve"> REF _Ref527074791 \w \h </w:instrText>
      </w:r>
      <w:r w:rsidR="00681766">
        <w:rPr>
          <w:szCs w:val="28"/>
        </w:rPr>
        <w:instrText xml:space="preserve"> \* MERGEFORMAT </w:instrText>
      </w:r>
      <w:r w:rsidR="003A6386">
        <w:rPr>
          <w:szCs w:val="28"/>
        </w:rPr>
      </w:r>
      <w:r w:rsidR="003A6386">
        <w:rPr>
          <w:szCs w:val="28"/>
        </w:rPr>
        <w:fldChar w:fldCharType="separate"/>
      </w:r>
      <w:r w:rsidR="0090187B">
        <w:rPr>
          <w:szCs w:val="28"/>
        </w:rPr>
        <w:t>59</w:t>
      </w:r>
      <w:r w:rsidR="003A6386">
        <w:rPr>
          <w:szCs w:val="28"/>
        </w:rPr>
        <w:fldChar w:fldCharType="end"/>
      </w:r>
      <w:r>
        <w:rPr>
          <w:szCs w:val="28"/>
        </w:rPr>
        <w:t>]</w:t>
      </w:r>
      <w:r w:rsidRPr="000663E9">
        <w:rPr>
          <w:szCs w:val="28"/>
        </w:rPr>
        <w:t>. На противагу цьом</w:t>
      </w:r>
      <w:r>
        <w:rPr>
          <w:szCs w:val="28"/>
        </w:rPr>
        <w:t>у, вірогідне</w:t>
      </w:r>
      <w:r w:rsidRPr="000663E9">
        <w:rPr>
          <w:szCs w:val="28"/>
        </w:rPr>
        <w:t xml:space="preserve"> </w:t>
      </w:r>
      <w:r>
        <w:rPr>
          <w:szCs w:val="28"/>
        </w:rPr>
        <w:t>зменшення</w:t>
      </w:r>
      <w:r w:rsidRPr="000663E9">
        <w:rPr>
          <w:szCs w:val="28"/>
        </w:rPr>
        <w:t xml:space="preserve"> рівня S</w:t>
      </w:r>
      <w:r>
        <w:rPr>
          <w:szCs w:val="28"/>
        </w:rPr>
        <w:t xml:space="preserve">100 </w:t>
      </w:r>
      <w:r w:rsidRPr="000663E9">
        <w:rPr>
          <w:szCs w:val="28"/>
        </w:rPr>
        <w:t>є свідченням нейроцитопротекторного ефекту</w:t>
      </w:r>
      <w:r w:rsidR="00C1152A" w:rsidRPr="00C1152A">
        <w:rPr>
          <w:szCs w:val="28"/>
          <w:lang w:val="ru-RU"/>
        </w:rPr>
        <w:t xml:space="preserve"> </w:t>
      </w:r>
      <w:r w:rsidR="00C1152A">
        <w:rPr>
          <w:szCs w:val="28"/>
        </w:rPr>
        <w:t>[</w:t>
      </w:r>
      <w:r w:rsidR="00C1152A">
        <w:rPr>
          <w:szCs w:val="28"/>
        </w:rPr>
        <w:fldChar w:fldCharType="begin"/>
      </w:r>
      <w:r w:rsidR="00C1152A">
        <w:rPr>
          <w:szCs w:val="28"/>
        </w:rPr>
        <w:instrText xml:space="preserve"> REF _Ref528128664 \w \h </w:instrText>
      </w:r>
      <w:r w:rsidR="00C1152A">
        <w:rPr>
          <w:szCs w:val="28"/>
        </w:rPr>
      </w:r>
      <w:r w:rsidR="00C1152A">
        <w:rPr>
          <w:szCs w:val="28"/>
        </w:rPr>
        <w:fldChar w:fldCharType="separate"/>
      </w:r>
      <w:r w:rsidR="00C1152A">
        <w:rPr>
          <w:szCs w:val="28"/>
        </w:rPr>
        <w:t>85</w:t>
      </w:r>
      <w:r w:rsidR="00C1152A">
        <w:rPr>
          <w:szCs w:val="28"/>
        </w:rPr>
        <w:fldChar w:fldCharType="end"/>
      </w:r>
      <w:r w:rsidR="00C1152A">
        <w:rPr>
          <w:szCs w:val="28"/>
        </w:rPr>
        <w:t>]</w:t>
      </w:r>
      <w:r w:rsidRPr="000663E9">
        <w:rPr>
          <w:szCs w:val="28"/>
        </w:rPr>
        <w:t xml:space="preserve">. Оцінку процесів активації нейроглії проводили наприкінці 7-ої доби після моделювання контузії, визначаючи рівень S100 чином, аналогічним тому, який було використано при оцінці дієвості моделі контузії у </w:t>
      </w:r>
      <w:r>
        <w:rPr>
          <w:szCs w:val="28"/>
        </w:rPr>
        <w:t xml:space="preserve">Розділі 3 </w:t>
      </w:r>
      <w:r w:rsidRPr="000663E9">
        <w:rPr>
          <w:szCs w:val="28"/>
        </w:rPr>
        <w:t>(див. підрозділ 3.1, табл. 3.1)</w:t>
      </w:r>
      <w:r>
        <w:rPr>
          <w:szCs w:val="28"/>
        </w:rPr>
        <w:t>,</w:t>
      </w:r>
      <w:r w:rsidRPr="000663E9">
        <w:rPr>
          <w:szCs w:val="28"/>
        </w:rPr>
        <w:t xml:space="preserve"> і дані, отримані на тому етапі, засвідчили високу активність клітинних нейрогліальних елементів у посттравматичний період.</w:t>
      </w:r>
      <w:r w:rsidR="00794037">
        <w:rPr>
          <w:szCs w:val="28"/>
        </w:rPr>
        <w:t xml:space="preserve"> </w:t>
      </w:r>
    </w:p>
    <w:p w14:paraId="06DB97C1" w14:textId="77777777" w:rsidR="008961EB" w:rsidRDefault="00D91B8F" w:rsidP="00D30408">
      <w:pPr>
        <w:rPr>
          <w:szCs w:val="28"/>
        </w:rPr>
      </w:pPr>
      <w:r w:rsidRPr="000663E9">
        <w:rPr>
          <w:szCs w:val="28"/>
        </w:rPr>
        <w:t>Результати, що характеризують нейро</w:t>
      </w:r>
      <w:r w:rsidR="00013434">
        <w:rPr>
          <w:szCs w:val="28"/>
        </w:rPr>
        <w:t>гліо</w:t>
      </w:r>
      <w:r w:rsidRPr="000663E9">
        <w:rPr>
          <w:szCs w:val="28"/>
        </w:rPr>
        <w:t xml:space="preserve">проліферативні процеси у зоровому аналізаторі при пострілі впритул </w:t>
      </w:r>
      <w:r w:rsidRPr="000663E9">
        <w:rPr>
          <w:szCs w:val="28"/>
          <w:lang w:eastAsia="en-US"/>
        </w:rPr>
        <w:t>до центру рогівки ока кролів</w:t>
      </w:r>
      <w:r w:rsidRPr="000663E9">
        <w:rPr>
          <w:szCs w:val="28"/>
        </w:rPr>
        <w:t xml:space="preserve"> на тлі терапії тварин мелатоніном</w:t>
      </w:r>
      <w:r>
        <w:rPr>
          <w:szCs w:val="28"/>
        </w:rPr>
        <w:t>, цитиколіном, корвітином та тіотриазоліном</w:t>
      </w:r>
      <w:r>
        <w:rPr>
          <w:szCs w:val="28"/>
          <w:lang w:eastAsia="en-US"/>
        </w:rPr>
        <w:t xml:space="preserve"> наведено в таблиці</w:t>
      </w:r>
      <w:r w:rsidR="00855760">
        <w:rPr>
          <w:szCs w:val="28"/>
          <w:lang w:eastAsia="en-US"/>
        </w:rPr>
        <w:t> </w:t>
      </w:r>
      <w:r w:rsidRPr="000663E9">
        <w:rPr>
          <w:szCs w:val="28"/>
          <w:lang w:eastAsia="en-US"/>
        </w:rPr>
        <w:t>4.2.</w:t>
      </w:r>
      <w:r w:rsidR="00D30408" w:rsidRPr="00D30408">
        <w:rPr>
          <w:szCs w:val="28"/>
        </w:rPr>
        <w:t xml:space="preserve"> </w:t>
      </w:r>
    </w:p>
    <w:p w14:paraId="0236414C" w14:textId="638837AE" w:rsidR="00D91B8F" w:rsidRPr="008961EB" w:rsidRDefault="00D30408" w:rsidP="008961EB">
      <w:pPr>
        <w:rPr>
          <w:szCs w:val="28"/>
          <w:lang w:val="ru-RU" w:eastAsia="en-US"/>
        </w:rPr>
      </w:pPr>
      <w:r>
        <w:rPr>
          <w:szCs w:val="28"/>
        </w:rPr>
        <w:t>На тлі курсового</w:t>
      </w:r>
      <w:r w:rsidRPr="000663E9">
        <w:rPr>
          <w:szCs w:val="28"/>
        </w:rPr>
        <w:t xml:space="preserve"> в/в застосування</w:t>
      </w:r>
      <w:r>
        <w:rPr>
          <w:szCs w:val="28"/>
        </w:rPr>
        <w:t xml:space="preserve"> </w:t>
      </w:r>
      <w:r w:rsidRPr="000663E9">
        <w:rPr>
          <w:szCs w:val="28"/>
        </w:rPr>
        <w:t>мелатонін</w:t>
      </w:r>
      <w:r>
        <w:rPr>
          <w:szCs w:val="28"/>
        </w:rPr>
        <w:t>у</w:t>
      </w:r>
      <w:r w:rsidRPr="000663E9">
        <w:rPr>
          <w:szCs w:val="28"/>
        </w:rPr>
        <w:t xml:space="preserve"> та цитиколін</w:t>
      </w:r>
      <w:r>
        <w:rPr>
          <w:szCs w:val="28"/>
        </w:rPr>
        <w:t>у</w:t>
      </w:r>
      <w:r w:rsidRPr="000663E9">
        <w:rPr>
          <w:szCs w:val="28"/>
        </w:rPr>
        <w:t xml:space="preserve"> двічі на добу упродовж 7-ми діб в терапії контузійної травми, титри досліджуваного маркера</w:t>
      </w:r>
      <w:r>
        <w:rPr>
          <w:szCs w:val="28"/>
        </w:rPr>
        <w:t xml:space="preserve"> S</w:t>
      </w:r>
      <w:r w:rsidRPr="000663E9">
        <w:rPr>
          <w:szCs w:val="28"/>
        </w:rPr>
        <w:t>100</w:t>
      </w:r>
      <w:r>
        <w:rPr>
          <w:szCs w:val="28"/>
        </w:rPr>
        <w:t xml:space="preserve"> знизились відносно тварин</w:t>
      </w:r>
      <w:r w:rsidRPr="000663E9">
        <w:rPr>
          <w:szCs w:val="28"/>
        </w:rPr>
        <w:t xml:space="preserve"> </w:t>
      </w:r>
      <w:r>
        <w:rPr>
          <w:szCs w:val="28"/>
        </w:rPr>
        <w:t>групи контрольної патології</w:t>
      </w:r>
      <w:r w:rsidRPr="000663E9">
        <w:rPr>
          <w:szCs w:val="28"/>
        </w:rPr>
        <w:t xml:space="preserve"> в середньому відповідно на 45,8</w:t>
      </w:r>
      <w:r>
        <w:rPr>
          <w:szCs w:val="28"/>
        </w:rPr>
        <w:t>% та 34,6%</w:t>
      </w:r>
      <w:r w:rsidRPr="000663E9">
        <w:rPr>
          <w:szCs w:val="28"/>
        </w:rPr>
        <w:t xml:space="preserve"> </w:t>
      </w:r>
      <w:r>
        <w:rPr>
          <w:szCs w:val="28"/>
        </w:rPr>
        <w:t>(</w:t>
      </w:r>
      <w:r w:rsidRPr="000663E9">
        <w:rPr>
          <w:szCs w:val="28"/>
        </w:rPr>
        <w:t>р&lt;0,05</w:t>
      </w:r>
      <w:r>
        <w:rPr>
          <w:szCs w:val="28"/>
        </w:rPr>
        <w:t>)</w:t>
      </w:r>
      <w:r w:rsidRPr="000663E9">
        <w:rPr>
          <w:szCs w:val="28"/>
        </w:rPr>
        <w:t>.</w:t>
      </w:r>
      <w:r w:rsidR="008961EB" w:rsidRPr="008961EB">
        <w:rPr>
          <w:szCs w:val="28"/>
        </w:rPr>
        <w:t xml:space="preserve"> </w:t>
      </w:r>
      <w:r w:rsidR="008961EB" w:rsidRPr="000663E9">
        <w:rPr>
          <w:szCs w:val="28"/>
        </w:rPr>
        <w:t xml:space="preserve">Лікування кролів з модельною </w:t>
      </w:r>
      <w:r w:rsidR="008961EB">
        <w:rPr>
          <w:szCs w:val="28"/>
        </w:rPr>
        <w:t>контузією ока тіотриазоліном та</w:t>
      </w:r>
      <w:r w:rsidR="008961EB" w:rsidRPr="000663E9">
        <w:rPr>
          <w:szCs w:val="28"/>
        </w:rPr>
        <w:t xml:space="preserve"> корвітином, супроводжувалось дещо меншим зниженням рівня S100, в середньому відповідно на 24,5</w:t>
      </w:r>
      <w:r w:rsidR="008961EB">
        <w:rPr>
          <w:szCs w:val="28"/>
        </w:rPr>
        <w:t>%</w:t>
      </w:r>
      <w:r w:rsidR="008961EB" w:rsidRPr="000663E9">
        <w:rPr>
          <w:szCs w:val="28"/>
        </w:rPr>
        <w:t xml:space="preserve"> та 28,7%</w:t>
      </w:r>
      <w:r w:rsidR="008961EB">
        <w:rPr>
          <w:szCs w:val="28"/>
        </w:rPr>
        <w:t xml:space="preserve"> (</w:t>
      </w:r>
      <w:r w:rsidR="008961EB" w:rsidRPr="000663E9">
        <w:rPr>
          <w:szCs w:val="28"/>
        </w:rPr>
        <w:t>р&lt;0,05</w:t>
      </w:r>
      <w:r w:rsidR="008961EB">
        <w:rPr>
          <w:szCs w:val="28"/>
        </w:rPr>
        <w:t>)</w:t>
      </w:r>
      <w:r w:rsidR="008961EB" w:rsidRPr="000663E9">
        <w:rPr>
          <w:szCs w:val="28"/>
        </w:rPr>
        <w:t xml:space="preserve">. При цьому, за своїм ефектом мелатонін достеменно переважає цитиколін </w:t>
      </w:r>
      <w:r w:rsidR="008961EB">
        <w:rPr>
          <w:szCs w:val="28"/>
        </w:rPr>
        <w:t>на 20,7</w:t>
      </w:r>
      <w:r w:rsidR="008961EB" w:rsidRPr="000663E9">
        <w:rPr>
          <w:szCs w:val="28"/>
        </w:rPr>
        <w:t>%</w:t>
      </w:r>
      <w:r w:rsidR="008961EB">
        <w:rPr>
          <w:szCs w:val="28"/>
        </w:rPr>
        <w:t>, корвітин на 31,5% та тіотриазолін на 39,3% (</w:t>
      </w:r>
      <w:r w:rsidR="008961EB" w:rsidRPr="000663E9">
        <w:rPr>
          <w:szCs w:val="28"/>
        </w:rPr>
        <w:t>р&lt;0,05</w:t>
      </w:r>
      <w:r w:rsidR="008961EB">
        <w:rPr>
          <w:szCs w:val="28"/>
        </w:rPr>
        <w:t>)</w:t>
      </w:r>
      <w:r w:rsidR="008961EB" w:rsidRPr="000663E9">
        <w:rPr>
          <w:szCs w:val="28"/>
        </w:rPr>
        <w:t xml:space="preserve">. </w:t>
      </w:r>
      <w:r w:rsidR="008961EB">
        <w:rPr>
          <w:szCs w:val="28"/>
        </w:rPr>
        <w:t xml:space="preserve">Отже, на сьому добу </w:t>
      </w:r>
      <w:r w:rsidR="008961EB" w:rsidRPr="000663E9">
        <w:rPr>
          <w:szCs w:val="28"/>
        </w:rPr>
        <w:t>терапії мод</w:t>
      </w:r>
      <w:r w:rsidR="008961EB">
        <w:rPr>
          <w:szCs w:val="28"/>
        </w:rPr>
        <w:t xml:space="preserve">ельної контузії ока </w:t>
      </w:r>
      <w:r w:rsidR="008961EB" w:rsidRPr="000663E9">
        <w:rPr>
          <w:szCs w:val="28"/>
        </w:rPr>
        <w:t>всі досліджувані препарати сприяли вірогідному зменшенню</w:t>
      </w:r>
      <w:r w:rsidR="008961EB">
        <w:rPr>
          <w:szCs w:val="28"/>
        </w:rPr>
        <w:t>,</w:t>
      </w:r>
      <w:r w:rsidR="008961EB" w:rsidRPr="000663E9">
        <w:rPr>
          <w:szCs w:val="28"/>
        </w:rPr>
        <w:t xml:space="preserve"> відносно тварин групи контрольної патології</w:t>
      </w:r>
      <w:r w:rsidR="008961EB">
        <w:rPr>
          <w:szCs w:val="28"/>
        </w:rPr>
        <w:t>,</w:t>
      </w:r>
      <w:r w:rsidR="008961EB" w:rsidRPr="000663E9">
        <w:rPr>
          <w:szCs w:val="28"/>
        </w:rPr>
        <w:t xml:space="preserve"> рівня </w:t>
      </w:r>
      <w:r w:rsidR="008961EB">
        <w:rPr>
          <w:szCs w:val="28"/>
        </w:rPr>
        <w:t>S</w:t>
      </w:r>
      <w:r w:rsidR="008961EB" w:rsidRPr="000663E9">
        <w:rPr>
          <w:szCs w:val="28"/>
        </w:rPr>
        <w:t xml:space="preserve">100. Це вказує на наявність у них антинейрогліопроліферативної активності, та, опосередковано свідчить про </w:t>
      </w:r>
      <w:r w:rsidR="008961EB" w:rsidRPr="000663E9">
        <w:rPr>
          <w:szCs w:val="28"/>
        </w:rPr>
        <w:lastRenderedPageBreak/>
        <w:t>первинний мембранопротекторний вплив, оскільки обидва феномена взаємопов’язані між собою.</w:t>
      </w:r>
    </w:p>
    <w:p w14:paraId="7673A88B" w14:textId="77777777" w:rsidR="00D91B8F" w:rsidRPr="0045460A" w:rsidRDefault="00D91B8F" w:rsidP="00681766">
      <w:pPr>
        <w:shd w:val="clear" w:color="auto" w:fill="FFFFFF"/>
        <w:tabs>
          <w:tab w:val="left" w:pos="7320"/>
        </w:tabs>
        <w:jc w:val="right"/>
        <w:rPr>
          <w:i/>
          <w:szCs w:val="28"/>
        </w:rPr>
      </w:pPr>
      <w:r w:rsidRPr="0045460A">
        <w:rPr>
          <w:i/>
          <w:szCs w:val="28"/>
        </w:rPr>
        <w:t>Таблиця 4.2</w:t>
      </w:r>
    </w:p>
    <w:p w14:paraId="4E15D595" w14:textId="3E1CC01D" w:rsidR="00D91B8F" w:rsidRPr="0045460A" w:rsidRDefault="00D91B8F" w:rsidP="00681766">
      <w:pPr>
        <w:shd w:val="clear" w:color="auto" w:fill="FFFFFF"/>
        <w:tabs>
          <w:tab w:val="left" w:pos="7320"/>
        </w:tabs>
        <w:ind w:firstLine="0"/>
        <w:jc w:val="center"/>
        <w:rPr>
          <w:b/>
          <w:szCs w:val="28"/>
        </w:rPr>
      </w:pPr>
      <w:r w:rsidRPr="0045460A">
        <w:rPr>
          <w:b/>
          <w:szCs w:val="28"/>
        </w:rPr>
        <w:t xml:space="preserve">Вплив </w:t>
      </w:r>
      <w:r>
        <w:rPr>
          <w:b/>
          <w:szCs w:val="28"/>
        </w:rPr>
        <w:t xml:space="preserve">терапевтичного </w:t>
      </w:r>
      <w:r w:rsidRPr="0045460A">
        <w:rPr>
          <w:b/>
          <w:szCs w:val="28"/>
        </w:rPr>
        <w:t xml:space="preserve">застосування мелатоніну, цитиколіну, корвітину та тіотриазоліну на рівень білка S 100 у крові кролів на </w:t>
      </w:r>
      <w:r w:rsidR="00794037">
        <w:rPr>
          <w:b/>
          <w:szCs w:val="28"/>
        </w:rPr>
        <w:t>сьо</w:t>
      </w:r>
      <w:r w:rsidRPr="0045460A">
        <w:rPr>
          <w:b/>
          <w:szCs w:val="28"/>
        </w:rPr>
        <w:t>му добу контузії ока (М±m, n=8)</w:t>
      </w:r>
    </w:p>
    <w:tbl>
      <w:tblPr>
        <w:tblW w:w="7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3218"/>
      </w:tblGrid>
      <w:tr w:rsidR="00D91B8F" w:rsidRPr="000663E9" w14:paraId="2FF50629" w14:textId="77777777" w:rsidTr="00D81133">
        <w:trPr>
          <w:cantSplit/>
          <w:trHeight w:val="567"/>
          <w:jc w:val="center"/>
        </w:trPr>
        <w:tc>
          <w:tcPr>
            <w:tcW w:w="4531" w:type="dxa"/>
            <w:vAlign w:val="bottom"/>
          </w:tcPr>
          <w:p w14:paraId="36AF9410" w14:textId="77777777" w:rsidR="00D91B8F" w:rsidRPr="000663E9" w:rsidRDefault="00D91B8F" w:rsidP="00681766">
            <w:pPr>
              <w:pStyle w:val="a7"/>
              <w:ind w:firstLine="0"/>
              <w:rPr>
                <w:szCs w:val="28"/>
              </w:rPr>
            </w:pPr>
            <w:r w:rsidRPr="000663E9">
              <w:rPr>
                <w:szCs w:val="28"/>
              </w:rPr>
              <w:t>Дослідні групи</w:t>
            </w:r>
          </w:p>
        </w:tc>
        <w:tc>
          <w:tcPr>
            <w:tcW w:w="3218" w:type="dxa"/>
            <w:vAlign w:val="bottom"/>
          </w:tcPr>
          <w:p w14:paraId="08D008FA" w14:textId="77777777" w:rsidR="00D91B8F" w:rsidRPr="000663E9" w:rsidRDefault="00D91B8F" w:rsidP="00681766">
            <w:pPr>
              <w:pStyle w:val="7"/>
              <w:spacing w:before="0"/>
              <w:ind w:right="-7" w:firstLine="0"/>
              <w:jc w:val="center"/>
              <w:rPr>
                <w:rFonts w:ascii="Times New Roman" w:hAnsi="Times New Roman"/>
                <w:i w:val="0"/>
                <w:color w:val="auto"/>
                <w:szCs w:val="28"/>
              </w:rPr>
            </w:pPr>
            <w:r w:rsidRPr="000663E9">
              <w:rPr>
                <w:rFonts w:ascii="Times New Roman" w:hAnsi="Times New Roman"/>
                <w:i w:val="0"/>
                <w:color w:val="auto"/>
                <w:szCs w:val="28"/>
              </w:rPr>
              <w:t>Рівень S100 (нг/мл)</w:t>
            </w:r>
          </w:p>
        </w:tc>
      </w:tr>
      <w:tr w:rsidR="00D91B8F" w:rsidRPr="000663E9" w14:paraId="4A9B363C" w14:textId="77777777" w:rsidTr="00D81133">
        <w:trPr>
          <w:trHeight w:val="567"/>
          <w:jc w:val="center"/>
        </w:trPr>
        <w:tc>
          <w:tcPr>
            <w:tcW w:w="4531" w:type="dxa"/>
            <w:vAlign w:val="bottom"/>
          </w:tcPr>
          <w:p w14:paraId="65FA143B" w14:textId="77777777" w:rsidR="00D91B8F" w:rsidRPr="000663E9" w:rsidRDefault="00D91B8F" w:rsidP="00681766">
            <w:pPr>
              <w:ind w:firstLine="0"/>
              <w:jc w:val="left"/>
              <w:rPr>
                <w:szCs w:val="28"/>
              </w:rPr>
            </w:pPr>
            <w:r w:rsidRPr="000663E9">
              <w:rPr>
                <w:szCs w:val="28"/>
              </w:rPr>
              <w:t>Інтактні кролі</w:t>
            </w:r>
          </w:p>
        </w:tc>
        <w:tc>
          <w:tcPr>
            <w:tcW w:w="3218" w:type="dxa"/>
            <w:vAlign w:val="bottom"/>
          </w:tcPr>
          <w:p w14:paraId="45E70442" w14:textId="77777777" w:rsidR="00D91B8F" w:rsidRPr="006E4D13" w:rsidRDefault="00D91B8F" w:rsidP="00681766">
            <w:pPr>
              <w:ind w:right="-7" w:firstLine="0"/>
              <w:jc w:val="center"/>
              <w:rPr>
                <w:szCs w:val="28"/>
                <w:lang w:val="en-US"/>
              </w:rPr>
            </w:pPr>
            <w:r w:rsidRPr="000663E9">
              <w:rPr>
                <w:szCs w:val="28"/>
              </w:rPr>
              <w:t>0,5</w:t>
            </w:r>
            <w:r>
              <w:rPr>
                <w:szCs w:val="28"/>
                <w:lang w:val="en-US"/>
              </w:rPr>
              <w:t>7</w:t>
            </w:r>
            <w:r w:rsidRPr="000663E9">
              <w:rPr>
                <w:szCs w:val="28"/>
              </w:rPr>
              <w:t>±0,0</w:t>
            </w:r>
            <w:r>
              <w:rPr>
                <w:szCs w:val="28"/>
                <w:lang w:val="en-US"/>
              </w:rPr>
              <w:t>3</w:t>
            </w:r>
          </w:p>
        </w:tc>
      </w:tr>
      <w:tr w:rsidR="00D91B8F" w:rsidRPr="000663E9" w14:paraId="27F9F8A6" w14:textId="77777777" w:rsidTr="00D81133">
        <w:trPr>
          <w:trHeight w:val="567"/>
          <w:jc w:val="center"/>
        </w:trPr>
        <w:tc>
          <w:tcPr>
            <w:tcW w:w="4531" w:type="dxa"/>
            <w:vAlign w:val="bottom"/>
          </w:tcPr>
          <w:p w14:paraId="3F7C88F8" w14:textId="77777777" w:rsidR="00D91B8F" w:rsidRPr="000663E9" w:rsidRDefault="00D91B8F" w:rsidP="00681766">
            <w:pPr>
              <w:ind w:firstLine="0"/>
              <w:jc w:val="left"/>
              <w:rPr>
                <w:szCs w:val="28"/>
              </w:rPr>
            </w:pPr>
            <w:r>
              <w:rPr>
                <w:szCs w:val="28"/>
              </w:rPr>
              <w:t>Контрольна патологія</w:t>
            </w:r>
          </w:p>
        </w:tc>
        <w:tc>
          <w:tcPr>
            <w:tcW w:w="3218" w:type="dxa"/>
            <w:vAlign w:val="bottom"/>
          </w:tcPr>
          <w:p w14:paraId="279F5E86" w14:textId="77777777" w:rsidR="00D91B8F" w:rsidRPr="000663E9" w:rsidRDefault="00D91B8F" w:rsidP="00681766">
            <w:pPr>
              <w:ind w:right="-7" w:firstLine="0"/>
              <w:jc w:val="center"/>
              <w:rPr>
                <w:szCs w:val="28"/>
              </w:rPr>
            </w:pPr>
            <w:r>
              <w:rPr>
                <w:szCs w:val="28"/>
              </w:rPr>
              <w:t>22,53±0,77</w:t>
            </w:r>
            <w:r w:rsidRPr="000663E9">
              <w:rPr>
                <w:szCs w:val="28"/>
              </w:rPr>
              <w:t>*</w:t>
            </w:r>
          </w:p>
        </w:tc>
      </w:tr>
      <w:tr w:rsidR="00D91B8F" w:rsidRPr="000663E9" w14:paraId="0B279D04" w14:textId="77777777" w:rsidTr="00D81133">
        <w:trPr>
          <w:trHeight w:val="567"/>
          <w:jc w:val="center"/>
        </w:trPr>
        <w:tc>
          <w:tcPr>
            <w:tcW w:w="4531" w:type="dxa"/>
            <w:vAlign w:val="bottom"/>
          </w:tcPr>
          <w:p w14:paraId="3BC4B419" w14:textId="77777777" w:rsidR="00D91B8F" w:rsidRPr="000663E9" w:rsidRDefault="00D91B8F" w:rsidP="00681766">
            <w:pPr>
              <w:ind w:firstLine="0"/>
              <w:jc w:val="left"/>
              <w:rPr>
                <w:szCs w:val="28"/>
              </w:rPr>
            </w:pPr>
            <w:r w:rsidRPr="000663E9">
              <w:rPr>
                <w:szCs w:val="28"/>
              </w:rPr>
              <w:t>Контузія + мелатонін,</w:t>
            </w:r>
            <w:r>
              <w:rPr>
                <w:szCs w:val="28"/>
              </w:rPr>
              <w:t xml:space="preserve"> </w:t>
            </w:r>
            <w:r w:rsidRPr="000663E9">
              <w:rPr>
                <w:szCs w:val="28"/>
              </w:rPr>
              <w:t>10 мг/кг</w:t>
            </w:r>
          </w:p>
        </w:tc>
        <w:tc>
          <w:tcPr>
            <w:tcW w:w="3218" w:type="dxa"/>
            <w:vAlign w:val="bottom"/>
          </w:tcPr>
          <w:p w14:paraId="58D1FEC4" w14:textId="106C3288" w:rsidR="00D91B8F" w:rsidRPr="006516A0" w:rsidRDefault="00D91B8F" w:rsidP="00681766">
            <w:pPr>
              <w:ind w:right="-7" w:firstLine="0"/>
              <w:jc w:val="center"/>
              <w:rPr>
                <w:szCs w:val="28"/>
              </w:rPr>
            </w:pPr>
            <w:r w:rsidRPr="000663E9">
              <w:rPr>
                <w:szCs w:val="28"/>
              </w:rPr>
              <w:t>12,21±0,44*</w:t>
            </w:r>
            <w:r w:rsidRPr="000663E9">
              <w:rPr>
                <w:szCs w:val="28"/>
                <w:vertAlign w:val="superscript"/>
              </w:rPr>
              <w:t>#€©</w:t>
            </w:r>
            <w:r w:rsidRPr="000663E9">
              <w:rPr>
                <w:rFonts w:ascii="Cambria Math" w:hAnsi="Cambria Math"/>
                <w:sz w:val="32"/>
                <w:szCs w:val="32"/>
                <w:vertAlign w:val="superscript"/>
              </w:rPr>
              <w:t>°</w:t>
            </w:r>
            <w:r w:rsidR="00855760">
              <w:rPr>
                <w:rFonts w:ascii="Cambria Math" w:hAnsi="Cambria Math"/>
                <w:sz w:val="32"/>
                <w:szCs w:val="32"/>
                <w:vertAlign w:val="superscript"/>
              </w:rPr>
              <w:t xml:space="preserve"> </w:t>
            </w:r>
            <w:r w:rsidRPr="00855760">
              <w:rPr>
                <w:sz w:val="24"/>
                <w:szCs w:val="28"/>
              </w:rPr>
              <w:t>(-45,8%)</w:t>
            </w:r>
          </w:p>
        </w:tc>
      </w:tr>
      <w:tr w:rsidR="00D91B8F" w:rsidRPr="000663E9" w14:paraId="69E0F746" w14:textId="77777777" w:rsidTr="00D81133">
        <w:trPr>
          <w:trHeight w:val="567"/>
          <w:jc w:val="center"/>
        </w:trPr>
        <w:tc>
          <w:tcPr>
            <w:tcW w:w="4531" w:type="dxa"/>
            <w:vAlign w:val="bottom"/>
          </w:tcPr>
          <w:p w14:paraId="09BF66F1" w14:textId="77777777" w:rsidR="00D91B8F" w:rsidRPr="000663E9" w:rsidRDefault="00D91B8F" w:rsidP="00681766">
            <w:pPr>
              <w:ind w:firstLine="0"/>
              <w:jc w:val="left"/>
              <w:rPr>
                <w:szCs w:val="28"/>
              </w:rPr>
            </w:pPr>
            <w:r w:rsidRPr="000663E9">
              <w:rPr>
                <w:szCs w:val="28"/>
              </w:rPr>
              <w:t>Контузія + цитиколін,</w:t>
            </w:r>
            <w:r>
              <w:rPr>
                <w:szCs w:val="28"/>
              </w:rPr>
              <w:t xml:space="preserve"> </w:t>
            </w:r>
            <w:r w:rsidRPr="000663E9">
              <w:rPr>
                <w:szCs w:val="28"/>
              </w:rPr>
              <w:t>250 мг/кг</w:t>
            </w:r>
          </w:p>
        </w:tc>
        <w:tc>
          <w:tcPr>
            <w:tcW w:w="3218" w:type="dxa"/>
            <w:vAlign w:val="bottom"/>
          </w:tcPr>
          <w:p w14:paraId="4A819FEC" w14:textId="67C8FAEC" w:rsidR="00D91B8F" w:rsidRPr="006516A0" w:rsidRDefault="00D91B8F" w:rsidP="00681766">
            <w:pPr>
              <w:ind w:right="-7" w:firstLine="0"/>
              <w:jc w:val="center"/>
              <w:rPr>
                <w:szCs w:val="28"/>
              </w:rPr>
            </w:pPr>
            <w:r w:rsidRPr="000663E9">
              <w:rPr>
                <w:szCs w:val="28"/>
              </w:rPr>
              <w:t>14,7</w:t>
            </w:r>
            <w:r>
              <w:rPr>
                <w:szCs w:val="28"/>
                <w:lang w:val="en-US"/>
              </w:rPr>
              <w:t>4</w:t>
            </w:r>
            <w:r w:rsidRPr="000663E9">
              <w:rPr>
                <w:szCs w:val="28"/>
              </w:rPr>
              <w:t>±0,4</w:t>
            </w:r>
            <w:r>
              <w:rPr>
                <w:szCs w:val="28"/>
                <w:lang w:val="en-US"/>
              </w:rPr>
              <w:t>9</w:t>
            </w:r>
            <w:r w:rsidRPr="000663E9">
              <w:rPr>
                <w:szCs w:val="28"/>
              </w:rPr>
              <w:t>*</w:t>
            </w:r>
            <w:r w:rsidRPr="000663E9">
              <w:rPr>
                <w:szCs w:val="28"/>
                <w:vertAlign w:val="superscript"/>
              </w:rPr>
              <w:t>#€©</w:t>
            </w:r>
            <w:r w:rsidR="00855760">
              <w:rPr>
                <w:szCs w:val="28"/>
                <w:vertAlign w:val="superscript"/>
              </w:rPr>
              <w:t xml:space="preserve"> </w:t>
            </w:r>
            <w:r w:rsidRPr="00855760">
              <w:rPr>
                <w:sz w:val="24"/>
                <w:szCs w:val="28"/>
              </w:rPr>
              <w:t>(-34,6%)</w:t>
            </w:r>
          </w:p>
        </w:tc>
      </w:tr>
      <w:tr w:rsidR="00D91B8F" w:rsidRPr="000663E9" w14:paraId="560FE16B" w14:textId="77777777" w:rsidTr="00D81133">
        <w:trPr>
          <w:trHeight w:val="567"/>
          <w:jc w:val="center"/>
        </w:trPr>
        <w:tc>
          <w:tcPr>
            <w:tcW w:w="4531" w:type="dxa"/>
            <w:vAlign w:val="bottom"/>
          </w:tcPr>
          <w:p w14:paraId="767B30C3" w14:textId="77777777" w:rsidR="00D91B8F" w:rsidRPr="000663E9" w:rsidRDefault="00D91B8F" w:rsidP="00681766">
            <w:pPr>
              <w:ind w:firstLine="0"/>
              <w:jc w:val="left"/>
              <w:rPr>
                <w:szCs w:val="28"/>
              </w:rPr>
            </w:pPr>
            <w:r w:rsidRPr="000663E9">
              <w:rPr>
                <w:szCs w:val="28"/>
              </w:rPr>
              <w:t>Контузія + корвітин,</w:t>
            </w:r>
            <w:r>
              <w:rPr>
                <w:szCs w:val="28"/>
              </w:rPr>
              <w:t xml:space="preserve"> </w:t>
            </w:r>
            <w:r w:rsidRPr="000663E9">
              <w:rPr>
                <w:szCs w:val="28"/>
              </w:rPr>
              <w:t>10 мг/кг</w:t>
            </w:r>
          </w:p>
        </w:tc>
        <w:tc>
          <w:tcPr>
            <w:tcW w:w="3218" w:type="dxa"/>
            <w:vAlign w:val="bottom"/>
          </w:tcPr>
          <w:p w14:paraId="05602FA1" w14:textId="0C976CE3" w:rsidR="00D91B8F" w:rsidRPr="006516A0" w:rsidRDefault="00D91B8F" w:rsidP="00681766">
            <w:pPr>
              <w:ind w:right="-7" w:firstLine="0"/>
              <w:jc w:val="center"/>
              <w:rPr>
                <w:szCs w:val="28"/>
              </w:rPr>
            </w:pPr>
            <w:r>
              <w:rPr>
                <w:szCs w:val="28"/>
              </w:rPr>
              <w:t>16,06</w:t>
            </w:r>
            <w:r w:rsidRPr="000663E9">
              <w:rPr>
                <w:szCs w:val="28"/>
              </w:rPr>
              <w:t>±0,43*</w:t>
            </w:r>
            <w:r w:rsidRPr="000663E9">
              <w:rPr>
                <w:szCs w:val="28"/>
                <w:vertAlign w:val="superscript"/>
              </w:rPr>
              <w:t>#</w:t>
            </w:r>
            <w:r w:rsidR="00855760">
              <w:rPr>
                <w:szCs w:val="28"/>
                <w:vertAlign w:val="superscript"/>
              </w:rPr>
              <w:t xml:space="preserve"> </w:t>
            </w:r>
            <w:r w:rsidRPr="00855760">
              <w:rPr>
                <w:sz w:val="24"/>
                <w:szCs w:val="28"/>
              </w:rPr>
              <w:t>(-28,7%)</w:t>
            </w:r>
          </w:p>
        </w:tc>
      </w:tr>
      <w:tr w:rsidR="00D91B8F" w:rsidRPr="000663E9" w14:paraId="611EFE0B" w14:textId="77777777" w:rsidTr="00D81133">
        <w:trPr>
          <w:trHeight w:val="567"/>
          <w:jc w:val="center"/>
        </w:trPr>
        <w:tc>
          <w:tcPr>
            <w:tcW w:w="4531" w:type="dxa"/>
            <w:vAlign w:val="bottom"/>
          </w:tcPr>
          <w:p w14:paraId="3A47ACF9" w14:textId="77777777" w:rsidR="00D91B8F" w:rsidRPr="000663E9" w:rsidRDefault="00D91B8F" w:rsidP="00681766">
            <w:pPr>
              <w:ind w:firstLine="0"/>
              <w:jc w:val="left"/>
              <w:rPr>
                <w:szCs w:val="28"/>
              </w:rPr>
            </w:pPr>
            <w:r w:rsidRPr="000663E9">
              <w:rPr>
                <w:szCs w:val="28"/>
              </w:rPr>
              <w:t>Контузія + тіотриазолін,</w:t>
            </w:r>
            <w:r>
              <w:rPr>
                <w:szCs w:val="28"/>
              </w:rPr>
              <w:t xml:space="preserve"> </w:t>
            </w:r>
            <w:r w:rsidRPr="000663E9">
              <w:rPr>
                <w:szCs w:val="28"/>
              </w:rPr>
              <w:t>100 мг/кг</w:t>
            </w:r>
          </w:p>
        </w:tc>
        <w:tc>
          <w:tcPr>
            <w:tcW w:w="3218" w:type="dxa"/>
            <w:vAlign w:val="bottom"/>
          </w:tcPr>
          <w:p w14:paraId="6E73876B" w14:textId="100379D3" w:rsidR="00D91B8F" w:rsidRPr="006516A0" w:rsidRDefault="00D91B8F" w:rsidP="00681766">
            <w:pPr>
              <w:ind w:right="-7" w:firstLine="0"/>
              <w:jc w:val="center"/>
              <w:rPr>
                <w:szCs w:val="28"/>
              </w:rPr>
            </w:pPr>
            <w:r w:rsidRPr="000663E9">
              <w:rPr>
                <w:szCs w:val="28"/>
              </w:rPr>
              <w:t>17,01±0,28*</w:t>
            </w:r>
            <w:r w:rsidRPr="000663E9">
              <w:rPr>
                <w:szCs w:val="28"/>
                <w:vertAlign w:val="superscript"/>
              </w:rPr>
              <w:t>#</w:t>
            </w:r>
            <w:r w:rsidR="00855760">
              <w:rPr>
                <w:szCs w:val="28"/>
                <w:vertAlign w:val="superscript"/>
              </w:rPr>
              <w:t xml:space="preserve"> </w:t>
            </w:r>
            <w:r w:rsidRPr="00855760">
              <w:rPr>
                <w:sz w:val="24"/>
                <w:szCs w:val="28"/>
              </w:rPr>
              <w:t>(-24,5%)</w:t>
            </w:r>
          </w:p>
        </w:tc>
      </w:tr>
    </w:tbl>
    <w:p w14:paraId="72F97F78" w14:textId="55F2E695" w:rsidR="00D91B8F" w:rsidRPr="00855760" w:rsidRDefault="007C09C8" w:rsidP="00681766">
      <w:pPr>
        <w:shd w:val="clear" w:color="auto" w:fill="FFFFFF"/>
        <w:spacing w:after="240"/>
        <w:rPr>
          <w:szCs w:val="28"/>
        </w:rPr>
      </w:pPr>
      <w:r w:rsidRPr="00855760">
        <w:rPr>
          <w:szCs w:val="28"/>
        </w:rPr>
        <w:t>Примітки</w:t>
      </w:r>
      <w:r w:rsidR="00D91B8F" w:rsidRPr="00855760">
        <w:rPr>
          <w:szCs w:val="28"/>
        </w:rPr>
        <w:t>:</w:t>
      </w:r>
      <w:r w:rsidR="00D91B8F" w:rsidRPr="00855760">
        <w:rPr>
          <w:b/>
          <w:szCs w:val="28"/>
        </w:rPr>
        <w:t xml:space="preserve"> </w:t>
      </w:r>
      <w:r w:rsidR="00D91B8F" w:rsidRPr="00855760">
        <w:rPr>
          <w:szCs w:val="28"/>
        </w:rPr>
        <w:t xml:space="preserve">* </w:t>
      </w:r>
      <w:r w:rsidR="00A27452" w:rsidRPr="00855760">
        <w:rPr>
          <w:szCs w:val="28"/>
        </w:rPr>
        <w:t>-</w:t>
      </w:r>
      <w:r w:rsidR="00D91B8F" w:rsidRPr="00855760">
        <w:rPr>
          <w:szCs w:val="28"/>
        </w:rPr>
        <w:t xml:space="preserve"> р&lt;0,05 відносно інтактних тварин; # </w:t>
      </w:r>
      <w:r w:rsidR="00A27452" w:rsidRPr="00855760">
        <w:rPr>
          <w:szCs w:val="28"/>
        </w:rPr>
        <w:t>-</w:t>
      </w:r>
      <w:r w:rsidR="00D91B8F" w:rsidRPr="00855760">
        <w:rPr>
          <w:szCs w:val="28"/>
        </w:rPr>
        <w:t xml:space="preserve"> р&lt;0,05 відносно контрольної патології; € </w:t>
      </w:r>
      <w:r w:rsidR="00A27452" w:rsidRPr="00855760">
        <w:rPr>
          <w:szCs w:val="28"/>
        </w:rPr>
        <w:t>-</w:t>
      </w:r>
      <w:r w:rsidR="00D91B8F" w:rsidRPr="00855760">
        <w:rPr>
          <w:szCs w:val="28"/>
        </w:rPr>
        <w:t xml:space="preserve"> р&lt;0,05 відносно тіотриазоліну; © </w:t>
      </w:r>
      <w:r w:rsidR="00A27452" w:rsidRPr="00855760">
        <w:rPr>
          <w:szCs w:val="28"/>
        </w:rPr>
        <w:t>-</w:t>
      </w:r>
      <w:r w:rsidR="00D91B8F" w:rsidRPr="00855760">
        <w:rPr>
          <w:szCs w:val="28"/>
        </w:rPr>
        <w:t xml:space="preserve"> р&lt;0,05 відносно корвітину; </w:t>
      </w:r>
      <w:r w:rsidR="00D91B8F" w:rsidRPr="00855760">
        <w:rPr>
          <w:rFonts w:ascii="Cambria Math" w:hAnsi="Cambria Math"/>
          <w:szCs w:val="28"/>
        </w:rPr>
        <w:t xml:space="preserve">° </w:t>
      </w:r>
      <w:r w:rsidR="00A27452" w:rsidRPr="00855760">
        <w:rPr>
          <w:szCs w:val="28"/>
        </w:rPr>
        <w:t>-</w:t>
      </w:r>
      <w:r w:rsidR="00D91B8F" w:rsidRPr="00855760">
        <w:rPr>
          <w:szCs w:val="28"/>
        </w:rPr>
        <w:t xml:space="preserve"> р&lt;0,05</w:t>
      </w:r>
      <w:r w:rsidRPr="00855760">
        <w:rPr>
          <w:szCs w:val="28"/>
        </w:rPr>
        <w:t xml:space="preserve"> відносно цитиколіну.</w:t>
      </w:r>
    </w:p>
    <w:p w14:paraId="6E167FC6" w14:textId="4393196D" w:rsidR="002F0067" w:rsidRDefault="002F0067" w:rsidP="00681766">
      <w:pPr>
        <w:shd w:val="clear" w:color="auto" w:fill="FFFFFF"/>
        <w:rPr>
          <w:szCs w:val="28"/>
        </w:rPr>
      </w:pPr>
      <w:r w:rsidRPr="000663E9">
        <w:rPr>
          <w:szCs w:val="28"/>
        </w:rPr>
        <w:t xml:space="preserve">Знову ж таки, як і при вивченні змін активності </w:t>
      </w:r>
      <w:r>
        <w:rPr>
          <w:szCs w:val="28"/>
          <w:lang w:val="en-US"/>
        </w:rPr>
        <w:t>NSE</w:t>
      </w:r>
      <w:r w:rsidRPr="000663E9">
        <w:rPr>
          <w:szCs w:val="28"/>
        </w:rPr>
        <w:t xml:space="preserve"> </w:t>
      </w:r>
      <w:r>
        <w:rPr>
          <w:szCs w:val="28"/>
        </w:rPr>
        <w:t>-</w:t>
      </w:r>
      <w:r w:rsidRPr="000663E9">
        <w:rPr>
          <w:szCs w:val="28"/>
        </w:rPr>
        <w:t xml:space="preserve"> виразність цього впливу виражена по-різному, що, як і на попередньому етапі, вказує про неоднаковий за величиною ступін</w:t>
      </w:r>
      <w:r>
        <w:rPr>
          <w:szCs w:val="28"/>
        </w:rPr>
        <w:t>ь їх захисного впливу на нейро</w:t>
      </w:r>
      <w:r w:rsidRPr="000663E9">
        <w:rPr>
          <w:szCs w:val="28"/>
        </w:rPr>
        <w:t>нні структури зорового аналізатора.</w:t>
      </w:r>
      <w:r>
        <w:rPr>
          <w:szCs w:val="28"/>
        </w:rPr>
        <w:t xml:space="preserve"> </w:t>
      </w:r>
      <w:r w:rsidRPr="000663E9">
        <w:rPr>
          <w:szCs w:val="28"/>
        </w:rPr>
        <w:t xml:space="preserve">Найбільш потужний вплив на активність нейроглії, подібно до випадку при моніторингу активності NSE, проявили мелатонін та цитиколін, і меншою мірою корвітин та тіотриазолін. </w:t>
      </w:r>
    </w:p>
    <w:p w14:paraId="1E377BFC" w14:textId="4CFDCEF8" w:rsidR="00D91B8F" w:rsidRPr="000663E9" w:rsidRDefault="00D91B8F" w:rsidP="00681766">
      <w:pPr>
        <w:shd w:val="clear" w:color="auto" w:fill="FFFFFF"/>
        <w:rPr>
          <w:szCs w:val="28"/>
        </w:rPr>
      </w:pPr>
      <w:r w:rsidRPr="000663E9">
        <w:rPr>
          <w:szCs w:val="28"/>
        </w:rPr>
        <w:t>За спро</w:t>
      </w:r>
      <w:r>
        <w:rPr>
          <w:szCs w:val="28"/>
        </w:rPr>
        <w:t>можністю зменшувати рівень S100</w:t>
      </w:r>
      <w:r w:rsidRPr="006D6E42">
        <w:rPr>
          <w:szCs w:val="28"/>
        </w:rPr>
        <w:t xml:space="preserve">, </w:t>
      </w:r>
      <w:r w:rsidRPr="000663E9">
        <w:rPr>
          <w:szCs w:val="28"/>
        </w:rPr>
        <w:t>а значить і за величиною а</w:t>
      </w:r>
      <w:r>
        <w:rPr>
          <w:szCs w:val="28"/>
        </w:rPr>
        <w:t>нтинейрогліопроліферативної дії,</w:t>
      </w:r>
      <w:r w:rsidRPr="000663E9">
        <w:rPr>
          <w:szCs w:val="28"/>
        </w:rPr>
        <w:t xml:space="preserve"> досліджувані препарати можна розташувати у наступній послідовності: </w:t>
      </w:r>
      <w:r w:rsidRPr="009B668E">
        <w:rPr>
          <w:szCs w:val="28"/>
        </w:rPr>
        <w:t xml:space="preserve">тіотриазолін (100 мг/кг) &lt; корвітин (10 мг/кг) &lt; цитиколін (250 мг/кг) &lt; мелатонін </w:t>
      </w:r>
      <w:r w:rsidRPr="001803CA">
        <w:rPr>
          <w:szCs w:val="28"/>
        </w:rPr>
        <w:t>(10 мг/кг)</w:t>
      </w:r>
      <w:r w:rsidRPr="000663E9">
        <w:rPr>
          <w:szCs w:val="28"/>
        </w:rPr>
        <w:t xml:space="preserve">. Виявлені переваги цитиколіну над рештою референтів за обраним критерієм (верифікація титрів нейромаркера S100) є закономірними, оскільки основна мішень його дії </w:t>
      </w:r>
      <w:r w:rsidR="00A27452">
        <w:rPr>
          <w:szCs w:val="28"/>
        </w:rPr>
        <w:t>-</w:t>
      </w:r>
      <w:r w:rsidRPr="000663E9">
        <w:rPr>
          <w:szCs w:val="28"/>
        </w:rPr>
        <w:t xml:space="preserve"> </w:t>
      </w:r>
      <w:r w:rsidRPr="000663E9">
        <w:rPr>
          <w:szCs w:val="28"/>
        </w:rPr>
        <w:lastRenderedPageBreak/>
        <w:t xml:space="preserve">нейрони та нервові волокна. На це вже робився відповідний акцент при інтерпретації змін активності іншого нейромаркера NSE. </w:t>
      </w:r>
    </w:p>
    <w:p w14:paraId="519C244C" w14:textId="7C7691A7" w:rsidR="00D91B8F" w:rsidRPr="000663E9" w:rsidRDefault="00D91B8F" w:rsidP="00681766">
      <w:pPr>
        <w:rPr>
          <w:szCs w:val="28"/>
        </w:rPr>
      </w:pPr>
      <w:r w:rsidRPr="000663E9">
        <w:rPr>
          <w:szCs w:val="28"/>
        </w:rPr>
        <w:t>Пізній постконтузійний період характеризується організацією деструктивного вогнища та певними репаративними явищами в межах обмеженої, за рахунок високої спеціалізації клітинних елементів зорового аналізатора, регенерації. Активація проліферативних процесів</w:t>
      </w:r>
      <w:r w:rsidRPr="001803CA">
        <w:rPr>
          <w:szCs w:val="28"/>
        </w:rPr>
        <w:t>, що</w:t>
      </w:r>
      <w:r w:rsidRPr="000663E9">
        <w:rPr>
          <w:szCs w:val="28"/>
        </w:rPr>
        <w:t xml:space="preserve"> пов’язана із інтенсифікацією реплікаційної активності ядерної ДНК клітин, які входять до загального пулу сітківки</w:t>
      </w:r>
      <w:r>
        <w:rPr>
          <w:szCs w:val="28"/>
        </w:rPr>
        <w:t>,</w:t>
      </w:r>
      <w:r w:rsidR="003A6386">
        <w:rPr>
          <w:szCs w:val="28"/>
        </w:rPr>
        <w:t xml:space="preserve"> -</w:t>
      </w:r>
      <w:r w:rsidRPr="000663E9">
        <w:rPr>
          <w:szCs w:val="28"/>
        </w:rPr>
        <w:t xml:space="preserve"> закономірна патоморфофункціональна відповідь тканини на альтерацію внаслідок некротичних або апоптотичних процесів</w:t>
      </w:r>
      <w:r>
        <w:rPr>
          <w:szCs w:val="28"/>
        </w:rPr>
        <w:t xml:space="preserve"> [</w:t>
      </w:r>
      <w:r w:rsidR="003A6386">
        <w:rPr>
          <w:szCs w:val="28"/>
        </w:rPr>
        <w:fldChar w:fldCharType="begin"/>
      </w:r>
      <w:r w:rsidR="003A6386">
        <w:rPr>
          <w:szCs w:val="28"/>
        </w:rPr>
        <w:instrText xml:space="preserve"> REF _Ref527075013 \w \h </w:instrText>
      </w:r>
      <w:r w:rsidR="00681766">
        <w:rPr>
          <w:szCs w:val="28"/>
        </w:rPr>
        <w:instrText xml:space="preserve"> \* MERGEFORMAT </w:instrText>
      </w:r>
      <w:r w:rsidR="003A6386">
        <w:rPr>
          <w:szCs w:val="28"/>
        </w:rPr>
      </w:r>
      <w:r w:rsidR="003A6386">
        <w:rPr>
          <w:szCs w:val="28"/>
        </w:rPr>
        <w:fldChar w:fldCharType="separate"/>
      </w:r>
      <w:r w:rsidR="0090187B">
        <w:rPr>
          <w:szCs w:val="28"/>
        </w:rPr>
        <w:t>18</w:t>
      </w:r>
      <w:r w:rsidR="003A6386">
        <w:rPr>
          <w:szCs w:val="28"/>
        </w:rPr>
        <w:fldChar w:fldCharType="end"/>
      </w:r>
      <w:r w:rsidR="00455F2D" w:rsidRPr="00455F2D">
        <w:rPr>
          <w:szCs w:val="28"/>
        </w:rPr>
        <w:t>,</w:t>
      </w:r>
      <w:r w:rsidR="00620EE4">
        <w:rPr>
          <w:szCs w:val="28"/>
        </w:rPr>
        <w:t xml:space="preserve"> </w:t>
      </w:r>
      <w:r w:rsidR="00620EE4">
        <w:rPr>
          <w:szCs w:val="28"/>
        </w:rPr>
        <w:fldChar w:fldCharType="begin"/>
      </w:r>
      <w:r w:rsidR="00620EE4">
        <w:rPr>
          <w:szCs w:val="28"/>
        </w:rPr>
        <w:instrText xml:space="preserve"> REF _Ref527076728 \w \h </w:instrText>
      </w:r>
      <w:r w:rsidR="00620EE4">
        <w:rPr>
          <w:szCs w:val="28"/>
        </w:rPr>
      </w:r>
      <w:r w:rsidR="00620EE4">
        <w:rPr>
          <w:szCs w:val="28"/>
        </w:rPr>
        <w:fldChar w:fldCharType="separate"/>
      </w:r>
      <w:r w:rsidR="00620EE4">
        <w:rPr>
          <w:szCs w:val="28"/>
        </w:rPr>
        <w:t>160</w:t>
      </w:r>
      <w:r w:rsidR="00620EE4">
        <w:rPr>
          <w:szCs w:val="28"/>
        </w:rPr>
        <w:fldChar w:fldCharType="end"/>
      </w:r>
      <w:r w:rsidR="00620EE4">
        <w:rPr>
          <w:szCs w:val="28"/>
        </w:rPr>
        <w:t>,</w:t>
      </w:r>
      <w:r w:rsidR="00455F2D" w:rsidRPr="00455F2D">
        <w:rPr>
          <w:szCs w:val="28"/>
        </w:rPr>
        <w:t xml:space="preserve"> </w:t>
      </w:r>
      <w:r w:rsidR="00455F2D">
        <w:rPr>
          <w:szCs w:val="28"/>
        </w:rPr>
        <w:fldChar w:fldCharType="begin"/>
      </w:r>
      <w:r w:rsidR="00455F2D">
        <w:rPr>
          <w:szCs w:val="28"/>
        </w:rPr>
        <w:instrText xml:space="preserve"> REF _Ref527666761 \w \h </w:instrText>
      </w:r>
      <w:r w:rsidR="00455F2D">
        <w:rPr>
          <w:szCs w:val="28"/>
        </w:rPr>
      </w:r>
      <w:r w:rsidR="00455F2D">
        <w:rPr>
          <w:szCs w:val="28"/>
        </w:rPr>
        <w:fldChar w:fldCharType="separate"/>
      </w:r>
      <w:r w:rsidR="00455F2D">
        <w:rPr>
          <w:szCs w:val="28"/>
        </w:rPr>
        <w:t>232</w:t>
      </w:r>
      <w:r w:rsidR="00455F2D">
        <w:rPr>
          <w:szCs w:val="28"/>
        </w:rPr>
        <w:fldChar w:fldCharType="end"/>
      </w:r>
      <w:r w:rsidRPr="00AC48E2">
        <w:rPr>
          <w:szCs w:val="28"/>
        </w:rPr>
        <w:t>].</w:t>
      </w:r>
      <w:r w:rsidRPr="000663E9">
        <w:rPr>
          <w:szCs w:val="28"/>
        </w:rPr>
        <w:t xml:space="preserve"> Наростання проліферативної активності в нейронних структурах зорового аналізатора асоційовано, виключно, із поділом нейроглії</w:t>
      </w:r>
      <w:r>
        <w:rPr>
          <w:szCs w:val="28"/>
        </w:rPr>
        <w:t xml:space="preserve"> [</w:t>
      </w:r>
      <w:r w:rsidR="003A6386">
        <w:rPr>
          <w:szCs w:val="28"/>
        </w:rPr>
        <w:fldChar w:fldCharType="begin"/>
      </w:r>
      <w:r w:rsidR="003A6386">
        <w:rPr>
          <w:szCs w:val="28"/>
        </w:rPr>
        <w:instrText xml:space="preserve"> REF _Ref527074791 \w \h </w:instrText>
      </w:r>
      <w:r w:rsidR="00681766">
        <w:rPr>
          <w:szCs w:val="28"/>
        </w:rPr>
        <w:instrText xml:space="preserve"> \* MERGEFORMAT </w:instrText>
      </w:r>
      <w:r w:rsidR="003A6386">
        <w:rPr>
          <w:szCs w:val="28"/>
        </w:rPr>
      </w:r>
      <w:r w:rsidR="003A6386">
        <w:rPr>
          <w:szCs w:val="28"/>
        </w:rPr>
        <w:fldChar w:fldCharType="separate"/>
      </w:r>
      <w:r w:rsidR="0090187B">
        <w:rPr>
          <w:szCs w:val="28"/>
        </w:rPr>
        <w:t>59</w:t>
      </w:r>
      <w:r w:rsidR="003A6386">
        <w:rPr>
          <w:szCs w:val="28"/>
        </w:rPr>
        <w:fldChar w:fldCharType="end"/>
      </w:r>
      <w:r w:rsidR="006610E5">
        <w:rPr>
          <w:szCs w:val="28"/>
        </w:rPr>
        <w:t xml:space="preserve">, </w:t>
      </w:r>
      <w:r w:rsidR="003A6386">
        <w:rPr>
          <w:szCs w:val="28"/>
        </w:rPr>
        <w:fldChar w:fldCharType="begin"/>
      </w:r>
      <w:r w:rsidR="003A6386">
        <w:rPr>
          <w:szCs w:val="28"/>
        </w:rPr>
        <w:instrText xml:space="preserve"> REF _Ref527074965 \w \h </w:instrText>
      </w:r>
      <w:r w:rsidR="00681766">
        <w:rPr>
          <w:szCs w:val="28"/>
        </w:rPr>
        <w:instrText xml:space="preserve"> \* MERGEFORMAT </w:instrText>
      </w:r>
      <w:r w:rsidR="003A6386">
        <w:rPr>
          <w:szCs w:val="28"/>
        </w:rPr>
      </w:r>
      <w:r w:rsidR="003A6386">
        <w:rPr>
          <w:szCs w:val="28"/>
        </w:rPr>
        <w:fldChar w:fldCharType="separate"/>
      </w:r>
      <w:r w:rsidR="0090187B">
        <w:rPr>
          <w:szCs w:val="28"/>
        </w:rPr>
        <w:t>80</w:t>
      </w:r>
      <w:r w:rsidR="003A6386">
        <w:rPr>
          <w:szCs w:val="28"/>
        </w:rPr>
        <w:fldChar w:fldCharType="end"/>
      </w:r>
      <w:r>
        <w:rPr>
          <w:szCs w:val="28"/>
        </w:rPr>
        <w:t>]</w:t>
      </w:r>
      <w:r w:rsidRPr="000663E9">
        <w:rPr>
          <w:szCs w:val="28"/>
        </w:rPr>
        <w:t xml:space="preserve">. На попередньому етапі ми це довели використовуючи ензиматичний тест імуноферментного аналізу. Даний епізод ілюструє нейрогліопроліферативні зміни, як в </w:t>
      </w:r>
      <w:r w:rsidRPr="006D6E42">
        <w:rPr>
          <w:szCs w:val="28"/>
        </w:rPr>
        <w:t>ГШС</w:t>
      </w:r>
      <w:r w:rsidRPr="000663E9">
        <w:rPr>
          <w:szCs w:val="28"/>
        </w:rPr>
        <w:t xml:space="preserve">, так і у волокнах </w:t>
      </w:r>
      <w:r>
        <w:rPr>
          <w:szCs w:val="28"/>
        </w:rPr>
        <w:t>ЗН</w:t>
      </w:r>
      <w:r w:rsidRPr="000663E9">
        <w:rPr>
          <w:szCs w:val="28"/>
        </w:rPr>
        <w:t>. Відсепарувати ці зміни можна за допомогою окремої протокової ДНК-цитометрії лише суспензії клітин сітківки</w:t>
      </w:r>
      <w:r w:rsidRPr="006D6E42">
        <w:rPr>
          <w:szCs w:val="28"/>
        </w:rPr>
        <w:t xml:space="preserve"> </w:t>
      </w:r>
      <w:r>
        <w:rPr>
          <w:szCs w:val="28"/>
        </w:rPr>
        <w:t>[</w:t>
      </w:r>
      <w:r w:rsidR="00851432">
        <w:rPr>
          <w:szCs w:val="28"/>
        </w:rPr>
        <w:fldChar w:fldCharType="begin"/>
      </w:r>
      <w:r w:rsidR="00851432">
        <w:rPr>
          <w:szCs w:val="28"/>
        </w:rPr>
        <w:instrText xml:space="preserve"> REF _Ref527074965 \w \h </w:instrText>
      </w:r>
      <w:r w:rsidR="00681766">
        <w:rPr>
          <w:szCs w:val="28"/>
        </w:rPr>
        <w:instrText xml:space="preserve"> \* MERGEFORMAT </w:instrText>
      </w:r>
      <w:r w:rsidR="00851432">
        <w:rPr>
          <w:szCs w:val="28"/>
        </w:rPr>
      </w:r>
      <w:r w:rsidR="00851432">
        <w:rPr>
          <w:szCs w:val="28"/>
        </w:rPr>
        <w:fldChar w:fldCharType="separate"/>
      </w:r>
      <w:r w:rsidR="0090187B">
        <w:rPr>
          <w:szCs w:val="28"/>
        </w:rPr>
        <w:t>80</w:t>
      </w:r>
      <w:r w:rsidR="00851432">
        <w:rPr>
          <w:szCs w:val="28"/>
        </w:rPr>
        <w:fldChar w:fldCharType="end"/>
      </w:r>
      <w:r w:rsidRPr="00AC48E2">
        <w:rPr>
          <w:szCs w:val="28"/>
        </w:rPr>
        <w:t>]</w:t>
      </w:r>
      <w:r w:rsidRPr="000663E9">
        <w:rPr>
          <w:szCs w:val="28"/>
        </w:rPr>
        <w:t>.</w:t>
      </w:r>
    </w:p>
    <w:p w14:paraId="3EF7BD83" w14:textId="77777777" w:rsidR="008961EB" w:rsidRDefault="00D91B8F" w:rsidP="008961EB">
      <w:pPr>
        <w:shd w:val="clear" w:color="auto" w:fill="FFFFFF"/>
        <w:tabs>
          <w:tab w:val="left" w:pos="7320"/>
        </w:tabs>
        <w:rPr>
          <w:szCs w:val="28"/>
        </w:rPr>
      </w:pPr>
      <w:r w:rsidRPr="000663E9">
        <w:rPr>
          <w:szCs w:val="28"/>
          <w:lang w:eastAsia="uk-UA"/>
        </w:rPr>
        <w:t>На 7-му добу</w:t>
      </w:r>
      <w:r>
        <w:rPr>
          <w:szCs w:val="28"/>
          <w:lang w:eastAsia="uk-UA"/>
        </w:rPr>
        <w:t xml:space="preserve">, </w:t>
      </w:r>
      <w:r>
        <w:rPr>
          <w:szCs w:val="28"/>
        </w:rPr>
        <w:t xml:space="preserve">в умовах змодельованої контузійної травми ока </w:t>
      </w:r>
      <w:r w:rsidRPr="000663E9">
        <w:rPr>
          <w:szCs w:val="28"/>
        </w:rPr>
        <w:t>важкого ступеню</w:t>
      </w:r>
      <w:r>
        <w:rPr>
          <w:szCs w:val="28"/>
        </w:rPr>
        <w:t>,</w:t>
      </w:r>
      <w:r w:rsidRPr="000663E9">
        <w:rPr>
          <w:szCs w:val="28"/>
          <w:lang w:eastAsia="uk-UA"/>
        </w:rPr>
        <w:t xml:space="preserve"> відмічається ескалація проліферативної активності серед ретинальних клітин за рахунок нейрогліального компоненту</w:t>
      </w:r>
      <w:r w:rsidR="00941B67">
        <w:rPr>
          <w:szCs w:val="28"/>
          <w:lang w:eastAsia="uk-UA"/>
        </w:rPr>
        <w:t xml:space="preserve"> </w:t>
      </w:r>
      <w:r w:rsidR="00941B67" w:rsidRPr="000663E9">
        <w:rPr>
          <w:szCs w:val="28"/>
          <w:lang w:eastAsia="uk-UA"/>
        </w:rPr>
        <w:t>(</w:t>
      </w:r>
      <w:r w:rsidR="00941B67" w:rsidRPr="006D6E42">
        <w:rPr>
          <w:szCs w:val="28"/>
          <w:lang w:eastAsia="uk-UA"/>
        </w:rPr>
        <w:t xml:space="preserve">табл. </w:t>
      </w:r>
      <w:r w:rsidR="00941B67" w:rsidRPr="00824D47">
        <w:rPr>
          <w:szCs w:val="28"/>
          <w:lang w:eastAsia="uk-UA"/>
        </w:rPr>
        <w:t xml:space="preserve">4.3; </w:t>
      </w:r>
      <w:r w:rsidR="008961EB">
        <w:rPr>
          <w:szCs w:val="28"/>
          <w:lang w:eastAsia="uk-UA"/>
        </w:rPr>
        <w:t>рис. 4.1-4.3</w:t>
      </w:r>
      <w:r w:rsidR="00941B67" w:rsidRPr="000663E9">
        <w:rPr>
          <w:szCs w:val="28"/>
          <w:lang w:eastAsia="uk-UA"/>
        </w:rPr>
        <w:t>)</w:t>
      </w:r>
      <w:r w:rsidRPr="000663E9">
        <w:rPr>
          <w:szCs w:val="28"/>
          <w:lang w:eastAsia="uk-UA"/>
        </w:rPr>
        <w:t>. На користь подібного твердже</w:t>
      </w:r>
      <w:r>
        <w:rPr>
          <w:szCs w:val="28"/>
          <w:lang w:eastAsia="uk-UA"/>
        </w:rPr>
        <w:t>ння вказує вірогідне підвищення,</w:t>
      </w:r>
      <w:r w:rsidRPr="000663E9">
        <w:rPr>
          <w:szCs w:val="28"/>
          <w:lang w:eastAsia="uk-UA"/>
        </w:rPr>
        <w:t xml:space="preserve"> </w:t>
      </w:r>
      <w:r>
        <w:rPr>
          <w:szCs w:val="28"/>
        </w:rPr>
        <w:t>в середньому у 4,4</w:t>
      </w:r>
      <w:r w:rsidRPr="000663E9">
        <w:rPr>
          <w:szCs w:val="28"/>
        </w:rPr>
        <w:t xml:space="preserve"> разу, </w:t>
      </w:r>
      <w:r w:rsidRPr="000663E9">
        <w:rPr>
          <w:szCs w:val="28"/>
          <w:lang w:eastAsia="uk-UA"/>
        </w:rPr>
        <w:t xml:space="preserve">відсоткового </w:t>
      </w:r>
      <w:r w:rsidRPr="000663E9">
        <w:rPr>
          <w:szCs w:val="28"/>
        </w:rPr>
        <w:t>співвідношення клітин у фазі синтезу ДНК (фаза S) до їх загальної кількості у суспензії</w:t>
      </w:r>
      <w:r w:rsidRPr="000663E9">
        <w:rPr>
          <w:szCs w:val="28"/>
          <w:lang w:eastAsia="uk-UA"/>
        </w:rPr>
        <w:t>.</w:t>
      </w:r>
      <w:r w:rsidR="008961EB" w:rsidRPr="008961EB">
        <w:rPr>
          <w:szCs w:val="28"/>
          <w:lang w:eastAsia="uk-UA"/>
        </w:rPr>
        <w:t xml:space="preserve"> </w:t>
      </w:r>
      <w:r w:rsidR="008961EB" w:rsidRPr="000663E9">
        <w:rPr>
          <w:szCs w:val="28"/>
        </w:rPr>
        <w:t xml:space="preserve">Окреме фармакотерапевтичне застосування мелатоніну, так само як і цитиколіну, профілактувало та обмежувало явища нейрогліальної проліферації, що знайшло своє віддзеркалення у достеменно меншій кількості клітин, ДНК яких знаходиться на стадії поділу. Хоча за своєю антипроліферативною активністю обидва препарати мають спільний вектор </w:t>
      </w:r>
      <w:r w:rsidR="008961EB">
        <w:rPr>
          <w:szCs w:val="28"/>
        </w:rPr>
        <w:t>такої фармакодинамічної дії -</w:t>
      </w:r>
      <w:r w:rsidR="008961EB" w:rsidRPr="000663E9">
        <w:rPr>
          <w:szCs w:val="28"/>
        </w:rPr>
        <w:t xml:space="preserve"> за величиною подібного впливу на поділ нейрогліальних елементів вони вірогідно різняться. У цьому є своя закономірність та передбачуваність. Оскільки нейроглія активується на деструкцію, а за спроможність зберігати цитоархітектонічну </w:t>
      </w:r>
      <w:r w:rsidR="008961EB" w:rsidRPr="000663E9">
        <w:rPr>
          <w:szCs w:val="28"/>
        </w:rPr>
        <w:lastRenderedPageBreak/>
        <w:t xml:space="preserve">єдність сітківки, як показали результати наших попередніх досліджень, мелатонін переважає </w:t>
      </w:r>
      <w:r w:rsidR="008961EB">
        <w:rPr>
          <w:szCs w:val="28"/>
        </w:rPr>
        <w:t>цитиколін</w:t>
      </w:r>
      <w:r w:rsidR="008961EB" w:rsidRPr="000663E9">
        <w:rPr>
          <w:szCs w:val="28"/>
        </w:rPr>
        <w:t xml:space="preserve"> </w:t>
      </w:r>
      <w:r w:rsidR="008961EB">
        <w:rPr>
          <w:szCs w:val="28"/>
        </w:rPr>
        <w:t>-</w:t>
      </w:r>
      <w:r w:rsidR="008961EB" w:rsidRPr="000663E9">
        <w:rPr>
          <w:szCs w:val="28"/>
        </w:rPr>
        <w:t xml:space="preserve"> відповідно це знайде свій прояв і на активації сполучно-тканинних структур.</w:t>
      </w:r>
    </w:p>
    <w:p w14:paraId="3F057534" w14:textId="77777777" w:rsidR="00D91B8F" w:rsidRPr="0045460A" w:rsidRDefault="00D91B8F" w:rsidP="00681766">
      <w:pPr>
        <w:shd w:val="clear" w:color="auto" w:fill="FFFFFF"/>
        <w:tabs>
          <w:tab w:val="left" w:pos="7320"/>
        </w:tabs>
        <w:jc w:val="right"/>
        <w:rPr>
          <w:i/>
          <w:szCs w:val="28"/>
        </w:rPr>
      </w:pPr>
      <w:r w:rsidRPr="0045460A">
        <w:rPr>
          <w:i/>
          <w:szCs w:val="28"/>
        </w:rPr>
        <w:t>Таблиця 4.3</w:t>
      </w:r>
    </w:p>
    <w:p w14:paraId="4F6E29DA" w14:textId="17140549" w:rsidR="00D91B8F" w:rsidRPr="0045460A" w:rsidRDefault="00D91B8F" w:rsidP="00681766">
      <w:pPr>
        <w:ind w:firstLine="0"/>
        <w:jc w:val="center"/>
        <w:rPr>
          <w:b/>
          <w:szCs w:val="28"/>
        </w:rPr>
      </w:pPr>
      <w:r w:rsidRPr="0045460A">
        <w:rPr>
          <w:b/>
          <w:szCs w:val="28"/>
        </w:rPr>
        <w:t xml:space="preserve">Вплив лікувального введення </w:t>
      </w:r>
      <w:r w:rsidRPr="0045460A">
        <w:rPr>
          <w:b/>
          <w:szCs w:val="28"/>
          <w:lang w:eastAsia="uk-UA"/>
        </w:rPr>
        <w:t xml:space="preserve">мелатоніну </w:t>
      </w:r>
      <w:r w:rsidR="005D12F7">
        <w:rPr>
          <w:b/>
          <w:szCs w:val="28"/>
          <w:lang w:eastAsia="uk-UA"/>
        </w:rPr>
        <w:t>та</w:t>
      </w:r>
      <w:r w:rsidRPr="0045460A">
        <w:rPr>
          <w:b/>
          <w:szCs w:val="28"/>
          <w:lang w:eastAsia="uk-UA"/>
        </w:rPr>
        <w:t xml:space="preserve"> цитиколіну </w:t>
      </w:r>
      <w:r w:rsidRPr="0045460A">
        <w:rPr>
          <w:b/>
          <w:szCs w:val="28"/>
        </w:rPr>
        <w:t>на активність проліферативної фа</w:t>
      </w:r>
      <w:r w:rsidR="00941B67">
        <w:rPr>
          <w:b/>
          <w:szCs w:val="28"/>
        </w:rPr>
        <w:t>зи S клітин сітківки кролів на сьо</w:t>
      </w:r>
      <w:r w:rsidRPr="0045460A">
        <w:rPr>
          <w:b/>
          <w:szCs w:val="28"/>
        </w:rPr>
        <w:t>му добу експерименту (М±m, n=5)</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5"/>
        <w:gridCol w:w="4252"/>
      </w:tblGrid>
      <w:tr w:rsidR="00941B67" w:rsidRPr="005D12F7" w14:paraId="03544B69" w14:textId="77777777" w:rsidTr="00C11734">
        <w:trPr>
          <w:cantSplit/>
          <w:trHeight w:val="567"/>
          <w:jc w:val="center"/>
        </w:trPr>
        <w:tc>
          <w:tcPr>
            <w:tcW w:w="4815" w:type="dxa"/>
            <w:vAlign w:val="center"/>
          </w:tcPr>
          <w:p w14:paraId="09A1D302" w14:textId="21629EBD" w:rsidR="00941B67" w:rsidRPr="005D12F7" w:rsidRDefault="00941B67" w:rsidP="00681766">
            <w:pPr>
              <w:pStyle w:val="a7"/>
              <w:ind w:firstLine="0"/>
              <w:rPr>
                <w:szCs w:val="28"/>
              </w:rPr>
            </w:pPr>
            <w:r w:rsidRPr="005D12F7">
              <w:rPr>
                <w:szCs w:val="28"/>
              </w:rPr>
              <w:t>Дослідні групи</w:t>
            </w:r>
          </w:p>
        </w:tc>
        <w:tc>
          <w:tcPr>
            <w:tcW w:w="4252" w:type="dxa"/>
            <w:vAlign w:val="bottom"/>
          </w:tcPr>
          <w:p w14:paraId="4EF1CA21" w14:textId="7C8481A5" w:rsidR="005D12F7" w:rsidRDefault="00941B67" w:rsidP="00681766">
            <w:pPr>
              <w:pStyle w:val="7"/>
              <w:spacing w:before="0"/>
              <w:ind w:firstLine="0"/>
              <w:jc w:val="center"/>
              <w:rPr>
                <w:rFonts w:ascii="Times New Roman" w:hAnsi="Times New Roman"/>
                <w:i w:val="0"/>
                <w:color w:val="auto"/>
                <w:szCs w:val="28"/>
              </w:rPr>
            </w:pPr>
            <w:r w:rsidRPr="005D12F7">
              <w:rPr>
                <w:rFonts w:ascii="Times New Roman" w:hAnsi="Times New Roman"/>
                <w:i w:val="0"/>
                <w:color w:val="auto"/>
                <w:szCs w:val="28"/>
              </w:rPr>
              <w:t>% ядер у фазі S</w:t>
            </w:r>
          </w:p>
          <w:p w14:paraId="03D0FBB0" w14:textId="01E87C36" w:rsidR="00941B67" w:rsidRPr="005D12F7" w:rsidRDefault="00941B67" w:rsidP="00681766">
            <w:pPr>
              <w:pStyle w:val="7"/>
              <w:spacing w:before="0"/>
              <w:ind w:firstLine="0"/>
              <w:jc w:val="center"/>
              <w:rPr>
                <w:rFonts w:ascii="Times New Roman" w:hAnsi="Times New Roman"/>
              </w:rPr>
            </w:pPr>
            <w:r w:rsidRPr="005D12F7">
              <w:rPr>
                <w:rFonts w:ascii="Times New Roman" w:hAnsi="Times New Roman"/>
                <w:i w:val="0"/>
                <w:color w:val="auto"/>
                <w:szCs w:val="28"/>
              </w:rPr>
              <w:t>(нейрогліальна проліферація)</w:t>
            </w:r>
          </w:p>
        </w:tc>
      </w:tr>
      <w:tr w:rsidR="00941B67" w:rsidRPr="005D12F7" w14:paraId="7BD90701" w14:textId="77777777" w:rsidTr="00C11734">
        <w:trPr>
          <w:trHeight w:val="567"/>
          <w:jc w:val="center"/>
        </w:trPr>
        <w:tc>
          <w:tcPr>
            <w:tcW w:w="4815" w:type="dxa"/>
            <w:vAlign w:val="bottom"/>
          </w:tcPr>
          <w:p w14:paraId="50C33D29" w14:textId="5F7072A7" w:rsidR="00941B67" w:rsidRPr="005D12F7" w:rsidRDefault="00941B67" w:rsidP="00681766">
            <w:pPr>
              <w:ind w:firstLine="0"/>
              <w:jc w:val="left"/>
              <w:rPr>
                <w:szCs w:val="28"/>
              </w:rPr>
            </w:pPr>
            <w:r w:rsidRPr="005D12F7">
              <w:rPr>
                <w:szCs w:val="28"/>
              </w:rPr>
              <w:t>Інтактні кролі (n=8)</w:t>
            </w:r>
          </w:p>
        </w:tc>
        <w:tc>
          <w:tcPr>
            <w:tcW w:w="4252" w:type="dxa"/>
            <w:vAlign w:val="bottom"/>
          </w:tcPr>
          <w:p w14:paraId="781C96FB" w14:textId="77777777" w:rsidR="00941B67" w:rsidRPr="005D12F7" w:rsidRDefault="00941B67" w:rsidP="00681766">
            <w:pPr>
              <w:ind w:firstLine="0"/>
              <w:jc w:val="center"/>
              <w:rPr>
                <w:szCs w:val="28"/>
              </w:rPr>
            </w:pPr>
            <w:r w:rsidRPr="005D12F7">
              <w:rPr>
                <w:szCs w:val="28"/>
              </w:rPr>
              <w:t>0,17±0,03</w:t>
            </w:r>
          </w:p>
        </w:tc>
      </w:tr>
      <w:tr w:rsidR="00941B67" w:rsidRPr="005D12F7" w14:paraId="029D2F26" w14:textId="77777777" w:rsidTr="00C11734">
        <w:trPr>
          <w:trHeight w:val="567"/>
          <w:jc w:val="center"/>
        </w:trPr>
        <w:tc>
          <w:tcPr>
            <w:tcW w:w="4815" w:type="dxa"/>
            <w:vAlign w:val="bottom"/>
          </w:tcPr>
          <w:p w14:paraId="52ACCDC1" w14:textId="77EB6122" w:rsidR="00941B67" w:rsidRPr="005D12F7" w:rsidRDefault="00941B67" w:rsidP="00681766">
            <w:pPr>
              <w:ind w:firstLine="0"/>
              <w:jc w:val="left"/>
              <w:rPr>
                <w:szCs w:val="28"/>
              </w:rPr>
            </w:pPr>
            <w:r w:rsidRPr="005D12F7">
              <w:rPr>
                <w:szCs w:val="28"/>
              </w:rPr>
              <w:t>Контрольна патологія (n=5)</w:t>
            </w:r>
          </w:p>
        </w:tc>
        <w:tc>
          <w:tcPr>
            <w:tcW w:w="4252" w:type="dxa"/>
            <w:vAlign w:val="bottom"/>
          </w:tcPr>
          <w:p w14:paraId="0F92824B" w14:textId="77777777" w:rsidR="00941B67" w:rsidRPr="005D12F7" w:rsidRDefault="00941B67" w:rsidP="00681766">
            <w:pPr>
              <w:ind w:firstLine="0"/>
              <w:jc w:val="center"/>
              <w:rPr>
                <w:szCs w:val="28"/>
              </w:rPr>
            </w:pPr>
            <w:r w:rsidRPr="005D12F7">
              <w:rPr>
                <w:szCs w:val="28"/>
              </w:rPr>
              <w:t>0,75±0,08*</w:t>
            </w:r>
          </w:p>
        </w:tc>
      </w:tr>
      <w:tr w:rsidR="00941B67" w:rsidRPr="005D12F7" w14:paraId="14F8B9CE" w14:textId="77777777" w:rsidTr="00C11734">
        <w:trPr>
          <w:trHeight w:val="567"/>
          <w:jc w:val="center"/>
        </w:trPr>
        <w:tc>
          <w:tcPr>
            <w:tcW w:w="4815" w:type="dxa"/>
            <w:vAlign w:val="bottom"/>
          </w:tcPr>
          <w:p w14:paraId="1C6E2AA5" w14:textId="1BFA47D8" w:rsidR="00941B67" w:rsidRPr="005D12F7" w:rsidRDefault="00941B67" w:rsidP="00681766">
            <w:pPr>
              <w:ind w:firstLine="0"/>
              <w:jc w:val="left"/>
              <w:rPr>
                <w:szCs w:val="28"/>
              </w:rPr>
            </w:pPr>
            <w:r w:rsidRPr="005D12F7">
              <w:rPr>
                <w:szCs w:val="28"/>
              </w:rPr>
              <w:t>Контузія + мелатонін, 10 мг/кг (n=5)</w:t>
            </w:r>
          </w:p>
        </w:tc>
        <w:tc>
          <w:tcPr>
            <w:tcW w:w="4252" w:type="dxa"/>
            <w:vAlign w:val="bottom"/>
          </w:tcPr>
          <w:p w14:paraId="51B12C2E" w14:textId="0B349574" w:rsidR="00941B67" w:rsidRPr="005D12F7" w:rsidRDefault="00941B67" w:rsidP="00681766">
            <w:pPr>
              <w:ind w:firstLine="0"/>
              <w:jc w:val="center"/>
              <w:rPr>
                <w:szCs w:val="28"/>
              </w:rPr>
            </w:pPr>
            <w:r w:rsidRPr="005D12F7">
              <w:rPr>
                <w:szCs w:val="28"/>
              </w:rPr>
              <w:t>0,34±0,04*</w:t>
            </w:r>
            <w:r w:rsidRPr="005D12F7">
              <w:rPr>
                <w:szCs w:val="28"/>
                <w:vertAlign w:val="superscript"/>
              </w:rPr>
              <w:t xml:space="preserve"># </w:t>
            </w:r>
            <w:r w:rsidR="005D12F7">
              <w:rPr>
                <w:szCs w:val="28"/>
                <w:vertAlign w:val="superscript"/>
              </w:rPr>
              <w:t xml:space="preserve"> </w:t>
            </w:r>
            <w:r w:rsidRPr="005D12F7">
              <w:rPr>
                <w:sz w:val="24"/>
                <w:szCs w:val="28"/>
              </w:rPr>
              <w:t>(-54,7%)</w:t>
            </w:r>
          </w:p>
        </w:tc>
      </w:tr>
      <w:tr w:rsidR="00941B67" w:rsidRPr="005D12F7" w14:paraId="604AED1F" w14:textId="77777777" w:rsidTr="00C11734">
        <w:trPr>
          <w:trHeight w:val="567"/>
          <w:jc w:val="center"/>
        </w:trPr>
        <w:tc>
          <w:tcPr>
            <w:tcW w:w="4815" w:type="dxa"/>
            <w:vAlign w:val="bottom"/>
          </w:tcPr>
          <w:p w14:paraId="02F172B8" w14:textId="6BA2F1EC" w:rsidR="00941B67" w:rsidRPr="005D12F7" w:rsidRDefault="00941B67" w:rsidP="00681766">
            <w:pPr>
              <w:ind w:firstLine="0"/>
              <w:jc w:val="left"/>
              <w:rPr>
                <w:szCs w:val="28"/>
              </w:rPr>
            </w:pPr>
            <w:r w:rsidRPr="005D12F7">
              <w:rPr>
                <w:szCs w:val="28"/>
              </w:rPr>
              <w:t>Контузія + цитиколін, 250 мг/кг (n=5)</w:t>
            </w:r>
          </w:p>
        </w:tc>
        <w:tc>
          <w:tcPr>
            <w:tcW w:w="4252" w:type="dxa"/>
            <w:vAlign w:val="bottom"/>
          </w:tcPr>
          <w:p w14:paraId="4E02E653" w14:textId="368F575C" w:rsidR="00941B67" w:rsidRPr="005D12F7" w:rsidRDefault="00941B67" w:rsidP="00681766">
            <w:pPr>
              <w:ind w:firstLine="0"/>
              <w:jc w:val="center"/>
              <w:rPr>
                <w:szCs w:val="28"/>
              </w:rPr>
            </w:pPr>
            <w:r w:rsidRPr="005D12F7">
              <w:rPr>
                <w:szCs w:val="28"/>
              </w:rPr>
              <w:t>0,61±0,09*</w:t>
            </w:r>
            <w:r w:rsidRPr="005D12F7">
              <w:rPr>
                <w:szCs w:val="28"/>
                <w:vertAlign w:val="superscript"/>
              </w:rPr>
              <w:t>#</w:t>
            </w:r>
            <w:r w:rsidRPr="005D12F7">
              <w:rPr>
                <w:sz w:val="32"/>
                <w:szCs w:val="32"/>
                <w:vertAlign w:val="superscript"/>
              </w:rPr>
              <w:t>°</w:t>
            </w:r>
            <w:r w:rsidR="005D12F7">
              <w:rPr>
                <w:sz w:val="32"/>
                <w:szCs w:val="32"/>
                <w:vertAlign w:val="superscript"/>
              </w:rPr>
              <w:t xml:space="preserve"> </w:t>
            </w:r>
            <w:r w:rsidRPr="005D12F7">
              <w:rPr>
                <w:sz w:val="24"/>
                <w:szCs w:val="32"/>
              </w:rPr>
              <w:t>(-18,7%)</w:t>
            </w:r>
          </w:p>
        </w:tc>
      </w:tr>
    </w:tbl>
    <w:p w14:paraId="40CC3CBE" w14:textId="76D21E45" w:rsidR="00D91B8F" w:rsidRPr="000663E9" w:rsidRDefault="007C09C8" w:rsidP="00681766">
      <w:pPr>
        <w:shd w:val="clear" w:color="auto" w:fill="FFFFFF"/>
        <w:spacing w:after="240"/>
        <w:rPr>
          <w:szCs w:val="28"/>
        </w:rPr>
      </w:pPr>
      <w:r>
        <w:rPr>
          <w:szCs w:val="28"/>
        </w:rPr>
        <w:t>Примітки</w:t>
      </w:r>
      <w:r w:rsidR="00D91B8F" w:rsidRPr="000663E9">
        <w:rPr>
          <w:szCs w:val="28"/>
        </w:rPr>
        <w:t>:</w:t>
      </w:r>
      <w:r w:rsidR="00D91B8F" w:rsidRPr="000D0750">
        <w:rPr>
          <w:szCs w:val="28"/>
        </w:rPr>
        <w:t xml:space="preserve"> </w:t>
      </w:r>
      <w:r w:rsidR="00D91B8F" w:rsidRPr="005B7E3E">
        <w:rPr>
          <w:szCs w:val="28"/>
        </w:rPr>
        <w:t xml:space="preserve">* </w:t>
      </w:r>
      <w:r w:rsidR="00A27452">
        <w:rPr>
          <w:szCs w:val="28"/>
        </w:rPr>
        <w:t>-</w:t>
      </w:r>
      <w:r w:rsidR="00D91B8F" w:rsidRPr="005B7E3E">
        <w:rPr>
          <w:szCs w:val="28"/>
        </w:rPr>
        <w:t xml:space="preserve"> р&lt;0,05 відносно інтактних тварин; # </w:t>
      </w:r>
      <w:r w:rsidR="00A27452">
        <w:rPr>
          <w:szCs w:val="28"/>
        </w:rPr>
        <w:t>-</w:t>
      </w:r>
      <w:r w:rsidR="00D91B8F" w:rsidRPr="005B7E3E">
        <w:rPr>
          <w:szCs w:val="28"/>
        </w:rPr>
        <w:t xml:space="preserve"> р&lt;0,05 відносно контрольної патології; </w:t>
      </w:r>
      <w:r w:rsidR="00D91B8F" w:rsidRPr="005B7E3E">
        <w:rPr>
          <w:rFonts w:ascii="Cambria Math" w:hAnsi="Cambria Math"/>
          <w:sz w:val="32"/>
          <w:szCs w:val="32"/>
        </w:rPr>
        <w:t>°</w:t>
      </w:r>
      <w:r w:rsidR="00D91B8F">
        <w:rPr>
          <w:rFonts w:ascii="Cambria Math" w:hAnsi="Cambria Math"/>
          <w:sz w:val="32"/>
          <w:szCs w:val="32"/>
        </w:rPr>
        <w:t xml:space="preserve"> </w:t>
      </w:r>
      <w:r w:rsidR="00A27452">
        <w:rPr>
          <w:szCs w:val="28"/>
        </w:rPr>
        <w:t>-</w:t>
      </w:r>
      <w:r w:rsidR="00D91B8F">
        <w:rPr>
          <w:szCs w:val="28"/>
        </w:rPr>
        <w:t xml:space="preserve"> р&lt;0,05 відносно цитиколіну</w:t>
      </w:r>
      <w:r>
        <w:rPr>
          <w:szCs w:val="28"/>
        </w:rPr>
        <w:t>.</w:t>
      </w:r>
    </w:p>
    <w:p w14:paraId="16722B9C" w14:textId="7439A5CD" w:rsidR="00D91B8F" w:rsidRDefault="00D91B8F" w:rsidP="00681766">
      <w:pPr>
        <w:rPr>
          <w:szCs w:val="28"/>
        </w:rPr>
      </w:pPr>
      <w:r>
        <w:rPr>
          <w:szCs w:val="28"/>
        </w:rPr>
        <w:t>Аналіз числових даних таблиці</w:t>
      </w:r>
      <w:r w:rsidRPr="000663E9">
        <w:rPr>
          <w:szCs w:val="28"/>
        </w:rPr>
        <w:t xml:space="preserve"> 4.3 вказує на те, що на тлі терапії контузії ока у кролів мелатоніном, відсоток ядер в суспензії клітин сітківки, що перебувають у фазі S, була вірогідно меншою, відносно цього</w:t>
      </w:r>
      <w:r>
        <w:rPr>
          <w:szCs w:val="28"/>
        </w:rPr>
        <w:t xml:space="preserve"> ж</w:t>
      </w:r>
      <w:r w:rsidRPr="000663E9">
        <w:rPr>
          <w:szCs w:val="28"/>
        </w:rPr>
        <w:t xml:space="preserve"> показника у групі контрольної патології в середньому </w:t>
      </w:r>
      <w:r>
        <w:rPr>
          <w:szCs w:val="28"/>
        </w:rPr>
        <w:t>на 54,7%</w:t>
      </w:r>
      <w:r w:rsidR="003A6386">
        <w:rPr>
          <w:szCs w:val="28"/>
        </w:rPr>
        <w:t xml:space="preserve"> (</w:t>
      </w:r>
      <w:r w:rsidR="003A6386" w:rsidRPr="000663E9">
        <w:rPr>
          <w:szCs w:val="28"/>
        </w:rPr>
        <w:t>р&lt;0,05</w:t>
      </w:r>
      <w:r w:rsidR="003A6386">
        <w:rPr>
          <w:szCs w:val="28"/>
        </w:rPr>
        <w:t>)</w:t>
      </w:r>
      <w:r w:rsidRPr="000663E9">
        <w:rPr>
          <w:szCs w:val="28"/>
        </w:rPr>
        <w:t>. Аналогічний показник за умови застосування цитиколіну був меншим за контрольну патологію в середньому лише на 18</w:t>
      </w:r>
      <w:r>
        <w:rPr>
          <w:szCs w:val="28"/>
        </w:rPr>
        <w:t>,7%, хоча це і є достовірним</w:t>
      </w:r>
      <w:r w:rsidRPr="000663E9">
        <w:rPr>
          <w:szCs w:val="28"/>
        </w:rPr>
        <w:t xml:space="preserve"> </w:t>
      </w:r>
      <w:r>
        <w:rPr>
          <w:szCs w:val="28"/>
        </w:rPr>
        <w:t>(</w:t>
      </w:r>
      <w:r w:rsidRPr="000663E9">
        <w:rPr>
          <w:szCs w:val="28"/>
        </w:rPr>
        <w:t>р&lt;0,05</w:t>
      </w:r>
      <w:r>
        <w:rPr>
          <w:szCs w:val="28"/>
        </w:rPr>
        <w:t>)</w:t>
      </w:r>
      <w:r w:rsidRPr="000663E9">
        <w:rPr>
          <w:szCs w:val="28"/>
        </w:rPr>
        <w:t>. Відповідно при цьому,</w:t>
      </w:r>
      <w:r>
        <w:rPr>
          <w:szCs w:val="28"/>
        </w:rPr>
        <w:t xml:space="preserve"> за спроможністю зменшувати відсоток клітин з ядерною ДНК у фазі </w:t>
      </w:r>
      <w:r w:rsidRPr="000663E9">
        <w:rPr>
          <w:szCs w:val="28"/>
        </w:rPr>
        <w:t>S</w:t>
      </w:r>
      <w:r w:rsidRPr="006D6E42">
        <w:rPr>
          <w:szCs w:val="28"/>
        </w:rPr>
        <w:t xml:space="preserve"> </w:t>
      </w:r>
      <w:r w:rsidRPr="000663E9">
        <w:rPr>
          <w:szCs w:val="28"/>
        </w:rPr>
        <w:t>(нейрогліальна проліферація)</w:t>
      </w:r>
      <w:r>
        <w:rPr>
          <w:szCs w:val="28"/>
        </w:rPr>
        <w:t>,</w:t>
      </w:r>
      <w:r w:rsidRPr="000663E9">
        <w:rPr>
          <w:szCs w:val="28"/>
        </w:rPr>
        <w:t xml:space="preserve"> мелатонін переважає цитиколін </w:t>
      </w:r>
      <w:r w:rsidRPr="00345BBF">
        <w:rPr>
          <w:szCs w:val="28"/>
        </w:rPr>
        <w:t>на 44,3%</w:t>
      </w:r>
      <w:r>
        <w:rPr>
          <w:szCs w:val="28"/>
        </w:rPr>
        <w:t xml:space="preserve"> </w:t>
      </w:r>
      <w:r w:rsidR="003A6386">
        <w:rPr>
          <w:szCs w:val="28"/>
        </w:rPr>
        <w:t>(</w:t>
      </w:r>
      <w:r w:rsidR="003A6386" w:rsidRPr="000663E9">
        <w:rPr>
          <w:szCs w:val="28"/>
        </w:rPr>
        <w:t>р&lt;0,05</w:t>
      </w:r>
      <w:r w:rsidR="003A6386">
        <w:rPr>
          <w:szCs w:val="28"/>
        </w:rPr>
        <w:t>)</w:t>
      </w:r>
      <w:r w:rsidRPr="00345BBF">
        <w:rPr>
          <w:szCs w:val="28"/>
        </w:rPr>
        <w:t>.</w:t>
      </w:r>
      <w:r w:rsidR="002F0067">
        <w:rPr>
          <w:szCs w:val="28"/>
        </w:rPr>
        <w:t xml:space="preserve"> </w:t>
      </w:r>
      <w:r w:rsidRPr="00A96146">
        <w:rPr>
          <w:szCs w:val="28"/>
        </w:rPr>
        <w:t>Таким чином, мелатонін, цитиколін, корвітин та тіотриазолін гальмують активність нейрогліальних елементів у нейрогенних структурах зорового аналізатора в умовах модельної контузії ока, що проявилось у вірогідній деескалації рівн</w:t>
      </w:r>
      <w:r>
        <w:rPr>
          <w:szCs w:val="28"/>
        </w:rPr>
        <w:t>я відповідної маркерної величини: імуноферментної або цитометричної</w:t>
      </w:r>
      <w:r w:rsidRPr="00A96146">
        <w:rPr>
          <w:szCs w:val="28"/>
        </w:rPr>
        <w:t xml:space="preserve">. Їх терапевтичне використання в </w:t>
      </w:r>
      <w:r w:rsidRPr="00A96146">
        <w:rPr>
          <w:szCs w:val="28"/>
        </w:rPr>
        <w:lastRenderedPageBreak/>
        <w:t xml:space="preserve">запропонованих дозах сприяє збереженню цілісності як нейронів сітківки, так і мієлінових оболонок волокон </w:t>
      </w:r>
      <w:r>
        <w:rPr>
          <w:szCs w:val="28"/>
        </w:rPr>
        <w:t>ЗН. Отримані дані</w:t>
      </w:r>
      <w:r w:rsidRPr="00A96146">
        <w:rPr>
          <w:szCs w:val="28"/>
        </w:rPr>
        <w:t xml:space="preserve"> є підґрунтям для більш поглибленого вивчення можливості упровадження даних лікарських засобів, а особливо мелатоніну, як преп</w:t>
      </w:r>
      <w:r>
        <w:rPr>
          <w:szCs w:val="28"/>
        </w:rPr>
        <w:t>арату лідера серед досліджуваних препаратів</w:t>
      </w:r>
      <w:r w:rsidRPr="00A96146">
        <w:rPr>
          <w:szCs w:val="28"/>
        </w:rPr>
        <w:t>, в практичну офтальмологічну практику для лікування травматичних уражень зоров</w:t>
      </w:r>
      <w:r>
        <w:rPr>
          <w:szCs w:val="28"/>
        </w:rPr>
        <w:t>ого аналізатора різного ґенезу.</w:t>
      </w:r>
    </w:p>
    <w:p w14:paraId="35550CC2" w14:textId="15EBBDF0" w:rsidR="00B87BB8" w:rsidRPr="000663E9" w:rsidRDefault="00956C38" w:rsidP="00681766">
      <w:pPr>
        <w:rPr>
          <w:szCs w:val="28"/>
        </w:rPr>
      </w:pPr>
      <w:r w:rsidRPr="000663E9" w:rsidDel="00956C38">
        <w:rPr>
          <w:szCs w:val="28"/>
        </w:rPr>
        <w:t xml:space="preserve"> </w:t>
      </w:r>
    </w:p>
    <w:p w14:paraId="5FA41F59" w14:textId="417FAE69" w:rsidR="00A708A0" w:rsidRPr="000663E9" w:rsidRDefault="00A708A0" w:rsidP="00681766">
      <w:pPr>
        <w:pStyle w:val="11"/>
        <w:tabs>
          <w:tab w:val="left" w:pos="1701"/>
          <w:tab w:val="left" w:pos="1735"/>
        </w:tabs>
        <w:spacing w:after="240"/>
        <w:ind w:left="0"/>
        <w:outlineLvl w:val="1"/>
        <w:rPr>
          <w:b/>
          <w:szCs w:val="28"/>
          <w:lang w:eastAsia="en-US"/>
        </w:rPr>
      </w:pPr>
      <w:bookmarkStart w:id="50" w:name="_Toc527947899"/>
      <w:r w:rsidRPr="000663E9">
        <w:rPr>
          <w:b/>
          <w:szCs w:val="28"/>
          <w:lang w:eastAsia="en-US"/>
        </w:rPr>
        <w:t xml:space="preserve">4.3 </w:t>
      </w:r>
      <w:r w:rsidRPr="00293FC1">
        <w:rPr>
          <w:b/>
          <w:szCs w:val="28"/>
          <w:lang w:eastAsia="en-US"/>
        </w:rPr>
        <w:t>Оцінка антиапоптотичної дії мелатоніну в клітинах заднього епітелію рогівки та епітелію кришталика кролів у постконтузійний період</w:t>
      </w:r>
      <w:bookmarkEnd w:id="50"/>
    </w:p>
    <w:p w14:paraId="3D02B34D" w14:textId="3E986413" w:rsidR="00A708A0" w:rsidRDefault="00A708A0" w:rsidP="00681766">
      <w:pPr>
        <w:overflowPunct w:val="0"/>
        <w:autoSpaceDE w:val="0"/>
        <w:autoSpaceDN w:val="0"/>
        <w:adjustRightInd w:val="0"/>
        <w:textAlignment w:val="baseline"/>
        <w:rPr>
          <w:szCs w:val="28"/>
        </w:rPr>
      </w:pPr>
      <w:r w:rsidRPr="000663E9">
        <w:rPr>
          <w:szCs w:val="28"/>
        </w:rPr>
        <w:t xml:space="preserve">Відомо, що задній епітелій </w:t>
      </w:r>
      <w:r>
        <w:rPr>
          <w:szCs w:val="28"/>
        </w:rPr>
        <w:t>(</w:t>
      </w:r>
      <w:r w:rsidRPr="000663E9">
        <w:rPr>
          <w:szCs w:val="28"/>
        </w:rPr>
        <w:t>ендотелій</w:t>
      </w:r>
      <w:r>
        <w:rPr>
          <w:szCs w:val="28"/>
        </w:rPr>
        <w:t>)</w:t>
      </w:r>
      <w:r w:rsidRPr="000663E9">
        <w:rPr>
          <w:szCs w:val="28"/>
        </w:rPr>
        <w:t xml:space="preserve"> рогівки</w:t>
      </w:r>
      <w:r>
        <w:rPr>
          <w:szCs w:val="28"/>
        </w:rPr>
        <w:t xml:space="preserve"> </w:t>
      </w:r>
      <w:r w:rsidRPr="000663E9">
        <w:rPr>
          <w:szCs w:val="28"/>
        </w:rPr>
        <w:t>традиційно розглядають в площині найбільш важливих структурних компонентів</w:t>
      </w:r>
      <w:r>
        <w:rPr>
          <w:szCs w:val="28"/>
        </w:rPr>
        <w:t xml:space="preserve"> оптичної системи</w:t>
      </w:r>
      <w:r w:rsidRPr="000663E9">
        <w:rPr>
          <w:szCs w:val="28"/>
        </w:rPr>
        <w:t xml:space="preserve"> зорового аналізатора, які забезпечують її прозорість</w:t>
      </w:r>
      <w:r w:rsidRPr="006D6E42">
        <w:rPr>
          <w:szCs w:val="28"/>
        </w:rPr>
        <w:t xml:space="preserve"> </w:t>
      </w:r>
      <w:r w:rsidRPr="00B321EB">
        <w:rPr>
          <w:szCs w:val="28"/>
        </w:rPr>
        <w:t>[</w:t>
      </w:r>
      <w:r w:rsidR="003A6386">
        <w:rPr>
          <w:szCs w:val="28"/>
        </w:rPr>
        <w:fldChar w:fldCharType="begin"/>
      </w:r>
      <w:r w:rsidR="003A6386">
        <w:rPr>
          <w:szCs w:val="28"/>
        </w:rPr>
        <w:instrText xml:space="preserve"> REF _Ref526682765 \w \h </w:instrText>
      </w:r>
      <w:r w:rsidR="00681766">
        <w:rPr>
          <w:szCs w:val="28"/>
        </w:rPr>
        <w:instrText xml:space="preserve"> \* MERGEFORMAT </w:instrText>
      </w:r>
      <w:r w:rsidR="003A6386">
        <w:rPr>
          <w:szCs w:val="28"/>
        </w:rPr>
      </w:r>
      <w:r w:rsidR="003A6386">
        <w:rPr>
          <w:szCs w:val="28"/>
        </w:rPr>
        <w:fldChar w:fldCharType="separate"/>
      </w:r>
      <w:r w:rsidR="0090187B">
        <w:rPr>
          <w:szCs w:val="28"/>
        </w:rPr>
        <w:t>1</w:t>
      </w:r>
      <w:r w:rsidR="003A6386">
        <w:rPr>
          <w:szCs w:val="28"/>
        </w:rPr>
        <w:fldChar w:fldCharType="end"/>
      </w:r>
      <w:r w:rsidR="00707145">
        <w:rPr>
          <w:szCs w:val="28"/>
        </w:rPr>
        <w:t xml:space="preserve">, </w:t>
      </w:r>
      <w:r w:rsidR="003A6386">
        <w:rPr>
          <w:szCs w:val="28"/>
        </w:rPr>
        <w:fldChar w:fldCharType="begin"/>
      </w:r>
      <w:r w:rsidR="003A6386">
        <w:rPr>
          <w:szCs w:val="28"/>
        </w:rPr>
        <w:instrText xml:space="preserve"> REF _Ref527072585 \w \h </w:instrText>
      </w:r>
      <w:r w:rsidR="00681766">
        <w:rPr>
          <w:szCs w:val="28"/>
        </w:rPr>
        <w:instrText xml:space="preserve"> \* MERGEFORMAT </w:instrText>
      </w:r>
      <w:r w:rsidR="003A6386">
        <w:rPr>
          <w:szCs w:val="28"/>
        </w:rPr>
      </w:r>
      <w:r w:rsidR="003A6386">
        <w:rPr>
          <w:szCs w:val="28"/>
        </w:rPr>
        <w:fldChar w:fldCharType="separate"/>
      </w:r>
      <w:r w:rsidR="0090187B">
        <w:rPr>
          <w:szCs w:val="28"/>
        </w:rPr>
        <w:t>15</w:t>
      </w:r>
      <w:r w:rsidR="003A6386">
        <w:rPr>
          <w:szCs w:val="28"/>
        </w:rPr>
        <w:fldChar w:fldCharType="end"/>
      </w:r>
      <w:r w:rsidRPr="00B321EB">
        <w:rPr>
          <w:szCs w:val="28"/>
        </w:rPr>
        <w:t>]</w:t>
      </w:r>
      <w:r w:rsidRPr="000663E9">
        <w:rPr>
          <w:szCs w:val="28"/>
        </w:rPr>
        <w:t xml:space="preserve">. На сьогодні встановлено, що у дорослих статево зрілих ссавців, чисельність ендотеліальних клітин є обмеженою та досить постійною. В умовах прямого впливу травмуючого фактору, в рогівці першій, з-поміж інших структур ока, відмічаються альтераційні зміни. Посттравматичне помутніння рогівки </w:t>
      </w:r>
      <w:r w:rsidR="00A27452">
        <w:rPr>
          <w:szCs w:val="28"/>
        </w:rPr>
        <w:t>-</w:t>
      </w:r>
      <w:r w:rsidRPr="000663E9">
        <w:rPr>
          <w:szCs w:val="28"/>
        </w:rPr>
        <w:t xml:space="preserve"> це найбільш небезпечне ускладнення травматичного процесу, яке асоціюється із погіршенням або втратою зору на уражене око</w:t>
      </w:r>
      <w:r>
        <w:rPr>
          <w:szCs w:val="28"/>
        </w:rPr>
        <w:t xml:space="preserve"> [</w:t>
      </w:r>
      <w:r w:rsidR="00017FF8">
        <w:rPr>
          <w:szCs w:val="28"/>
        </w:rPr>
        <w:fldChar w:fldCharType="begin"/>
      </w:r>
      <w:r w:rsidR="00017FF8">
        <w:rPr>
          <w:szCs w:val="28"/>
        </w:rPr>
        <w:instrText xml:space="preserve"> REF _Ref526682663 \w \h </w:instrText>
      </w:r>
      <w:r w:rsidR="00681766">
        <w:rPr>
          <w:szCs w:val="28"/>
        </w:rPr>
        <w:instrText xml:space="preserve"> \* MERGEFORMAT </w:instrText>
      </w:r>
      <w:r w:rsidR="00017FF8">
        <w:rPr>
          <w:szCs w:val="28"/>
        </w:rPr>
      </w:r>
      <w:r w:rsidR="00017FF8">
        <w:rPr>
          <w:szCs w:val="28"/>
        </w:rPr>
        <w:fldChar w:fldCharType="separate"/>
      </w:r>
      <w:r w:rsidR="0090187B">
        <w:rPr>
          <w:szCs w:val="28"/>
        </w:rPr>
        <w:t>20</w:t>
      </w:r>
      <w:r w:rsidR="00017FF8">
        <w:rPr>
          <w:szCs w:val="28"/>
        </w:rPr>
        <w:fldChar w:fldCharType="end"/>
      </w:r>
      <w:r w:rsidR="00017FF8">
        <w:rPr>
          <w:szCs w:val="28"/>
        </w:rPr>
        <w:t xml:space="preserve">, </w:t>
      </w:r>
      <w:r w:rsidR="00017FF8">
        <w:rPr>
          <w:szCs w:val="28"/>
        </w:rPr>
        <w:fldChar w:fldCharType="begin"/>
      </w:r>
      <w:r w:rsidR="00017FF8">
        <w:rPr>
          <w:szCs w:val="28"/>
        </w:rPr>
        <w:instrText xml:space="preserve"> REF _Ref526682263 \w \h </w:instrText>
      </w:r>
      <w:r w:rsidR="00681766">
        <w:rPr>
          <w:szCs w:val="28"/>
        </w:rPr>
        <w:instrText xml:space="preserve"> \* MERGEFORMAT </w:instrText>
      </w:r>
      <w:r w:rsidR="00017FF8">
        <w:rPr>
          <w:szCs w:val="28"/>
        </w:rPr>
      </w:r>
      <w:r w:rsidR="00017FF8">
        <w:rPr>
          <w:szCs w:val="28"/>
        </w:rPr>
        <w:fldChar w:fldCharType="separate"/>
      </w:r>
      <w:r w:rsidR="0090187B">
        <w:rPr>
          <w:szCs w:val="28"/>
        </w:rPr>
        <w:t>47</w:t>
      </w:r>
      <w:r w:rsidR="00017FF8">
        <w:rPr>
          <w:szCs w:val="28"/>
        </w:rPr>
        <w:fldChar w:fldCharType="end"/>
      </w:r>
      <w:r w:rsidR="007D66CB">
        <w:rPr>
          <w:szCs w:val="28"/>
        </w:rPr>
        <w:t xml:space="preserve">, </w:t>
      </w:r>
      <w:r w:rsidR="007D66CB">
        <w:rPr>
          <w:szCs w:val="28"/>
        </w:rPr>
        <w:fldChar w:fldCharType="begin"/>
      </w:r>
      <w:r w:rsidR="007D66CB">
        <w:rPr>
          <w:szCs w:val="28"/>
        </w:rPr>
        <w:instrText xml:space="preserve"> REF _Ref527071453 \w \h </w:instrText>
      </w:r>
      <w:r w:rsidR="007D66CB">
        <w:rPr>
          <w:szCs w:val="28"/>
        </w:rPr>
      </w:r>
      <w:r w:rsidR="007D66CB">
        <w:rPr>
          <w:szCs w:val="28"/>
        </w:rPr>
        <w:fldChar w:fldCharType="separate"/>
      </w:r>
      <w:r w:rsidR="007D66CB">
        <w:rPr>
          <w:szCs w:val="28"/>
        </w:rPr>
        <w:t>242</w:t>
      </w:r>
      <w:r w:rsidR="007D66CB">
        <w:rPr>
          <w:szCs w:val="28"/>
        </w:rPr>
        <w:fldChar w:fldCharType="end"/>
      </w:r>
      <w:r>
        <w:rPr>
          <w:szCs w:val="28"/>
        </w:rPr>
        <w:t>]</w:t>
      </w:r>
      <w:r w:rsidRPr="000663E9">
        <w:rPr>
          <w:szCs w:val="28"/>
        </w:rPr>
        <w:t>. Регенерація клітин заднього епітелію, як і решти високоспеціалізованих та високодиференційованих клітин організму (наприклад нейронів</w:t>
      </w:r>
      <w:r>
        <w:rPr>
          <w:szCs w:val="28"/>
        </w:rPr>
        <w:t>, кардіоміоцитів)</w:t>
      </w:r>
      <w:r w:rsidRPr="000663E9">
        <w:rPr>
          <w:szCs w:val="28"/>
        </w:rPr>
        <w:t xml:space="preserve"> є суттєво обмеженою та характе</w:t>
      </w:r>
      <w:r>
        <w:rPr>
          <w:szCs w:val="28"/>
        </w:rPr>
        <w:t>ризується феноменом поліплоїдиза</w:t>
      </w:r>
      <w:r w:rsidRPr="000663E9">
        <w:rPr>
          <w:szCs w:val="28"/>
        </w:rPr>
        <w:t>ції, так як це має місце в кардіоміоцитах у постінфарктний період</w:t>
      </w:r>
      <w:r>
        <w:rPr>
          <w:szCs w:val="28"/>
        </w:rPr>
        <w:t xml:space="preserve"> </w:t>
      </w:r>
      <w:r w:rsidRPr="00CB725C">
        <w:rPr>
          <w:szCs w:val="28"/>
        </w:rPr>
        <w:t>[</w:t>
      </w:r>
      <w:r w:rsidR="00CB725C">
        <w:rPr>
          <w:szCs w:val="28"/>
        </w:rPr>
        <w:fldChar w:fldCharType="begin"/>
      </w:r>
      <w:r w:rsidR="00CB725C">
        <w:rPr>
          <w:szCs w:val="28"/>
        </w:rPr>
        <w:instrText xml:space="preserve"> REF _Ref527079723 \w \h </w:instrText>
      </w:r>
      <w:r w:rsidR="00681766">
        <w:rPr>
          <w:szCs w:val="28"/>
        </w:rPr>
        <w:instrText xml:space="preserve"> \* MERGEFORMAT </w:instrText>
      </w:r>
      <w:r w:rsidR="00CB725C">
        <w:rPr>
          <w:szCs w:val="28"/>
        </w:rPr>
      </w:r>
      <w:r w:rsidR="00CB725C">
        <w:rPr>
          <w:szCs w:val="28"/>
        </w:rPr>
        <w:fldChar w:fldCharType="separate"/>
      </w:r>
      <w:r w:rsidR="0090187B">
        <w:rPr>
          <w:szCs w:val="28"/>
        </w:rPr>
        <w:t>225</w:t>
      </w:r>
      <w:r w:rsidR="00CB725C">
        <w:rPr>
          <w:szCs w:val="28"/>
        </w:rPr>
        <w:fldChar w:fldCharType="end"/>
      </w:r>
      <w:r w:rsidRPr="00CB725C">
        <w:rPr>
          <w:szCs w:val="28"/>
        </w:rPr>
        <w:t>].</w:t>
      </w:r>
      <w:r w:rsidRPr="000663E9">
        <w:rPr>
          <w:szCs w:val="28"/>
        </w:rPr>
        <w:t xml:space="preserve"> Відповідно, збереження постійного числа клітин цього шару рогівки відіграє значну роль у збереженні оптичних якостей ока, а препарати, що забезпечують постійність цитоархітектоніки заднього </w:t>
      </w:r>
      <w:r>
        <w:rPr>
          <w:szCs w:val="28"/>
        </w:rPr>
        <w:t>епітелію</w:t>
      </w:r>
      <w:r w:rsidRPr="000663E9">
        <w:rPr>
          <w:szCs w:val="28"/>
        </w:rPr>
        <w:t xml:space="preserve">, можуть претендувати на роль </w:t>
      </w:r>
      <w:r>
        <w:rPr>
          <w:szCs w:val="28"/>
        </w:rPr>
        <w:t>нейропротекторів</w:t>
      </w:r>
      <w:r w:rsidRPr="000663E9">
        <w:rPr>
          <w:szCs w:val="28"/>
        </w:rPr>
        <w:t xml:space="preserve">. </w:t>
      </w:r>
    </w:p>
    <w:p w14:paraId="2BA55B9A" w14:textId="3325535C" w:rsidR="00A708A0" w:rsidRDefault="00A708A0" w:rsidP="00681766">
      <w:pPr>
        <w:overflowPunct w:val="0"/>
        <w:autoSpaceDE w:val="0"/>
        <w:autoSpaceDN w:val="0"/>
        <w:adjustRightInd w:val="0"/>
        <w:textAlignment w:val="baseline"/>
        <w:rPr>
          <w:szCs w:val="28"/>
        </w:rPr>
      </w:pPr>
      <w:r w:rsidRPr="000663E9">
        <w:rPr>
          <w:szCs w:val="28"/>
        </w:rPr>
        <w:t xml:space="preserve">Саме тому, </w:t>
      </w:r>
      <w:r>
        <w:rPr>
          <w:szCs w:val="28"/>
        </w:rPr>
        <w:t>нагальним є з’ясування питання</w:t>
      </w:r>
      <w:r w:rsidRPr="000663E9">
        <w:rPr>
          <w:szCs w:val="28"/>
        </w:rPr>
        <w:t xml:space="preserve"> яким чином мелатонін впливає на реалізацію одного із різновидів елімінації необоротно </w:t>
      </w:r>
      <w:r w:rsidRPr="000663E9">
        <w:rPr>
          <w:szCs w:val="28"/>
        </w:rPr>
        <w:lastRenderedPageBreak/>
        <w:t xml:space="preserve">пошкоджених клітин </w:t>
      </w:r>
      <w:r w:rsidR="00A27452">
        <w:rPr>
          <w:szCs w:val="28"/>
        </w:rPr>
        <w:t>-</w:t>
      </w:r>
      <w:r w:rsidRPr="000663E9">
        <w:rPr>
          <w:szCs w:val="28"/>
        </w:rPr>
        <w:t xml:space="preserve"> апоптоз. Певна кількість ендотеліоцитів рогівки гине безпосередньо під час травми, що залежить від площі контакту альтернуючо</w:t>
      </w:r>
      <w:r>
        <w:rPr>
          <w:szCs w:val="28"/>
        </w:rPr>
        <w:t>г</w:t>
      </w:r>
      <w:r w:rsidR="003A6386">
        <w:rPr>
          <w:szCs w:val="28"/>
        </w:rPr>
        <w:t>о чинника з останньою, а решта -</w:t>
      </w:r>
      <w:r w:rsidRPr="000663E9">
        <w:rPr>
          <w:szCs w:val="28"/>
        </w:rPr>
        <w:t xml:space="preserve"> в більш пізній постконтузійний період, внаслідок активації проапоптотичних агентів. Так як апоптоз являє собою енергоємний та енергозалежний тип клітинної смерті</w:t>
      </w:r>
      <w:r w:rsidR="00A72B38">
        <w:rPr>
          <w:szCs w:val="28"/>
        </w:rPr>
        <w:t xml:space="preserve"> [</w:t>
      </w:r>
      <w:r w:rsidR="00A72B38">
        <w:rPr>
          <w:szCs w:val="28"/>
        </w:rPr>
        <w:fldChar w:fldCharType="begin"/>
      </w:r>
      <w:r w:rsidR="00A72B38">
        <w:rPr>
          <w:szCs w:val="28"/>
        </w:rPr>
        <w:instrText xml:space="preserve"> REF _Ref527672470 \w \h </w:instrText>
      </w:r>
      <w:r w:rsidR="00A72B38">
        <w:rPr>
          <w:szCs w:val="28"/>
        </w:rPr>
      </w:r>
      <w:r w:rsidR="00A72B38">
        <w:rPr>
          <w:szCs w:val="28"/>
        </w:rPr>
        <w:fldChar w:fldCharType="separate"/>
      </w:r>
      <w:r w:rsidR="00A72B38">
        <w:rPr>
          <w:szCs w:val="28"/>
        </w:rPr>
        <w:t>141</w:t>
      </w:r>
      <w:r w:rsidR="00A72B38">
        <w:rPr>
          <w:szCs w:val="28"/>
        </w:rPr>
        <w:fldChar w:fldCharType="end"/>
      </w:r>
      <w:r w:rsidR="00A72B38">
        <w:rPr>
          <w:szCs w:val="28"/>
        </w:rPr>
        <w:t>]</w:t>
      </w:r>
      <w:r w:rsidRPr="000663E9">
        <w:rPr>
          <w:szCs w:val="28"/>
        </w:rPr>
        <w:t xml:space="preserve">, а цитоплазма ендотеліоцитів, внаслідок їх високої функціональної активності, багата на мітохондрії, даний різновид загибелі цього епітеліального утворення є найбільш очевидним та типовим при травмі ока. Отже, більш ґрунтовна, розлога основа наступної експериментальної серії мала на меті отримати відповідь на питання не тільки у ракурсі оцінки антиапоптотичних ефектів мелатоніну на ендотелій рогівки, а переслідувала більш ширше завдання </w:t>
      </w:r>
      <w:r w:rsidR="00A27452">
        <w:rPr>
          <w:szCs w:val="28"/>
        </w:rPr>
        <w:t>-</w:t>
      </w:r>
      <w:r w:rsidRPr="000663E9">
        <w:rPr>
          <w:szCs w:val="28"/>
        </w:rPr>
        <w:t xml:space="preserve"> з’ясувати можливість інтерпретації отриманих даних у ролі одного із можливих механізмів його </w:t>
      </w:r>
      <w:r>
        <w:rPr>
          <w:szCs w:val="28"/>
        </w:rPr>
        <w:t>цито</w:t>
      </w:r>
      <w:r w:rsidRPr="000663E9">
        <w:rPr>
          <w:szCs w:val="28"/>
        </w:rPr>
        <w:t xml:space="preserve">протекторної дії. </w:t>
      </w:r>
    </w:p>
    <w:p w14:paraId="01B7F97E" w14:textId="717619C5" w:rsidR="00A708A0" w:rsidRPr="000663E9" w:rsidRDefault="00A708A0" w:rsidP="00681766">
      <w:pPr>
        <w:overflowPunct w:val="0"/>
        <w:autoSpaceDE w:val="0"/>
        <w:autoSpaceDN w:val="0"/>
        <w:adjustRightInd w:val="0"/>
        <w:textAlignment w:val="baseline"/>
        <w:rPr>
          <w:b/>
          <w:szCs w:val="28"/>
        </w:rPr>
      </w:pPr>
      <w:r w:rsidRPr="000663E9">
        <w:rPr>
          <w:szCs w:val="28"/>
        </w:rPr>
        <w:t>Традиційно до дизайну</w:t>
      </w:r>
      <w:r>
        <w:rPr>
          <w:szCs w:val="28"/>
        </w:rPr>
        <w:t xml:space="preserve"> дослідження</w:t>
      </w:r>
      <w:r w:rsidRPr="000663E9">
        <w:rPr>
          <w:szCs w:val="28"/>
        </w:rPr>
        <w:t>, про наявність апоптотичних явищ судили за допомогою протоково-цитометричного аналізу, який дав змогу оцінити відсоткове співвідношення ядер</w:t>
      </w:r>
      <w:r>
        <w:rPr>
          <w:szCs w:val="28"/>
        </w:rPr>
        <w:t>, ДНК котрих має набір хромосом</w:t>
      </w:r>
      <w:r w:rsidRPr="000663E9">
        <w:rPr>
          <w:szCs w:val="28"/>
        </w:rPr>
        <w:t xml:space="preserve"> менший за диплоїдний (2n), що вказує на її фрагментацію (деструкцію)</w:t>
      </w:r>
      <w:r>
        <w:rPr>
          <w:szCs w:val="28"/>
        </w:rPr>
        <w:t xml:space="preserve"> [</w:t>
      </w:r>
      <w:r w:rsidR="003A6386">
        <w:rPr>
          <w:szCs w:val="28"/>
        </w:rPr>
        <w:fldChar w:fldCharType="begin"/>
      </w:r>
      <w:r w:rsidR="003A6386">
        <w:rPr>
          <w:szCs w:val="28"/>
        </w:rPr>
        <w:instrText xml:space="preserve"> REF _Ref527075013 \w \h </w:instrText>
      </w:r>
      <w:r w:rsidR="00681766">
        <w:rPr>
          <w:szCs w:val="28"/>
        </w:rPr>
        <w:instrText xml:space="preserve"> \* MERGEFORMAT </w:instrText>
      </w:r>
      <w:r w:rsidR="003A6386">
        <w:rPr>
          <w:szCs w:val="28"/>
        </w:rPr>
      </w:r>
      <w:r w:rsidR="003A6386">
        <w:rPr>
          <w:szCs w:val="28"/>
        </w:rPr>
        <w:fldChar w:fldCharType="separate"/>
      </w:r>
      <w:r w:rsidR="0090187B">
        <w:rPr>
          <w:szCs w:val="28"/>
        </w:rPr>
        <w:t>18</w:t>
      </w:r>
      <w:r w:rsidR="003A6386">
        <w:rPr>
          <w:szCs w:val="28"/>
        </w:rPr>
        <w:fldChar w:fldCharType="end"/>
      </w:r>
      <w:r w:rsidR="00665748">
        <w:rPr>
          <w:szCs w:val="28"/>
        </w:rPr>
        <w:t xml:space="preserve">, </w:t>
      </w:r>
      <w:r w:rsidR="003A6386">
        <w:rPr>
          <w:szCs w:val="28"/>
        </w:rPr>
        <w:fldChar w:fldCharType="begin"/>
      </w:r>
      <w:r w:rsidR="003A6386">
        <w:rPr>
          <w:szCs w:val="28"/>
        </w:rPr>
        <w:instrText xml:space="preserve"> REF _Ref527074965 \w \h </w:instrText>
      </w:r>
      <w:r w:rsidR="00681766">
        <w:rPr>
          <w:szCs w:val="28"/>
        </w:rPr>
        <w:instrText xml:space="preserve"> \* MERGEFORMAT </w:instrText>
      </w:r>
      <w:r w:rsidR="003A6386">
        <w:rPr>
          <w:szCs w:val="28"/>
        </w:rPr>
      </w:r>
      <w:r w:rsidR="003A6386">
        <w:rPr>
          <w:szCs w:val="28"/>
        </w:rPr>
        <w:fldChar w:fldCharType="separate"/>
      </w:r>
      <w:r w:rsidR="0090187B">
        <w:rPr>
          <w:szCs w:val="28"/>
        </w:rPr>
        <w:t>80</w:t>
      </w:r>
      <w:r w:rsidR="003A6386">
        <w:rPr>
          <w:szCs w:val="28"/>
        </w:rPr>
        <w:fldChar w:fldCharType="end"/>
      </w:r>
      <w:r>
        <w:rPr>
          <w:rFonts w:eastAsia="Times New Roman"/>
          <w:szCs w:val="28"/>
        </w:rPr>
        <w:t>]</w:t>
      </w:r>
      <w:r w:rsidRPr="00374B04">
        <w:rPr>
          <w:szCs w:val="28"/>
        </w:rPr>
        <w:t>.</w:t>
      </w:r>
      <w:r w:rsidRPr="000663E9">
        <w:rPr>
          <w:szCs w:val="28"/>
        </w:rPr>
        <w:t xml:space="preserve"> Вище вже неодноразово підкреслювалось, що обрана нами величина, є одним із маркерів, які віддзеркалюють процес апоптозу на його не</w:t>
      </w:r>
      <w:r>
        <w:rPr>
          <w:szCs w:val="28"/>
        </w:rPr>
        <w:t>зворотни</w:t>
      </w:r>
      <w:r w:rsidRPr="000663E9">
        <w:rPr>
          <w:szCs w:val="28"/>
        </w:rPr>
        <w:t>х стадіях. Стосовно обраного препарату порівняння, ми вважаємо за доцільне використання тіотриазоліну, оскільки із обраної лінійки референсних протекторів він відноситься до ангіопротекторів, і забезпечує цілісність структур, що формують мікроциркуляторну складову, або окремі компоненти цієї системи</w:t>
      </w:r>
      <w:r w:rsidRPr="0098440E">
        <w:rPr>
          <w:szCs w:val="28"/>
        </w:rPr>
        <w:t>, чим, власно, і є ендотелій рогівки.</w:t>
      </w:r>
      <w:r w:rsidRPr="000663E9">
        <w:rPr>
          <w:szCs w:val="28"/>
        </w:rPr>
        <w:t xml:space="preserve"> Наприклад, для порівняння, цитиколін, з точки зору його фармакодинамічних характеристик, </w:t>
      </w:r>
      <w:r w:rsidR="00A27452">
        <w:rPr>
          <w:szCs w:val="28"/>
        </w:rPr>
        <w:t>-</w:t>
      </w:r>
      <w:r w:rsidRPr="000663E9">
        <w:rPr>
          <w:szCs w:val="28"/>
        </w:rPr>
        <w:t xml:space="preserve"> цитопротектор вузького профілю і діє лише на нейрони та нервові волокна (нейропротектор). Тому, для окреслених задач, його застосування в якості еталону для порівняння є неправомірним. Описані модифікації дизайну стосовно референс-препаратів при зміні об’єкту дослідження (сітківка, </w:t>
      </w:r>
      <w:r>
        <w:rPr>
          <w:szCs w:val="28"/>
        </w:rPr>
        <w:t>ЗН</w:t>
      </w:r>
      <w:r w:rsidRPr="000663E9">
        <w:rPr>
          <w:szCs w:val="28"/>
        </w:rPr>
        <w:t>, рогівка, криш</w:t>
      </w:r>
      <w:r w:rsidR="0098440E">
        <w:rPr>
          <w:szCs w:val="28"/>
        </w:rPr>
        <w:t>талик, функціональні параметри)</w:t>
      </w:r>
      <w:r w:rsidRPr="000663E9">
        <w:rPr>
          <w:szCs w:val="28"/>
        </w:rPr>
        <w:t xml:space="preserve"> можливі за рахунок відсутності </w:t>
      </w:r>
      <w:r w:rsidRPr="000663E9">
        <w:rPr>
          <w:szCs w:val="28"/>
        </w:rPr>
        <w:lastRenderedPageBreak/>
        <w:t>еталонного, загальновизнаного, введеного в клінічні стандарти та протоколи лікування, препарату порівняння.</w:t>
      </w:r>
    </w:p>
    <w:p w14:paraId="09EB0263" w14:textId="14EBFCF4" w:rsidR="00A708A0" w:rsidRDefault="00A708A0" w:rsidP="00681766">
      <w:pPr>
        <w:rPr>
          <w:szCs w:val="28"/>
        </w:rPr>
      </w:pPr>
      <w:r w:rsidRPr="000663E9">
        <w:rPr>
          <w:szCs w:val="28"/>
        </w:rPr>
        <w:t xml:space="preserve">Проведене дослідження показало, що на 7-му добу після моделювання контузії ока в задньому епітелії рогівки кролів </w:t>
      </w:r>
      <w:r w:rsidRPr="000663E9">
        <w:rPr>
          <w:szCs w:val="28"/>
          <w:lang w:eastAsia="uk-UA"/>
        </w:rPr>
        <w:t xml:space="preserve">групи контрольної патології </w:t>
      </w:r>
      <w:r>
        <w:rPr>
          <w:szCs w:val="28"/>
          <w:lang w:eastAsia="uk-UA"/>
        </w:rPr>
        <w:t>вірогідно підвищилась</w:t>
      </w:r>
      <w:r w:rsidRPr="000663E9">
        <w:rPr>
          <w:szCs w:val="28"/>
          <w:lang w:eastAsia="uk-UA"/>
        </w:rPr>
        <w:t xml:space="preserve"> </w:t>
      </w:r>
      <w:r>
        <w:rPr>
          <w:szCs w:val="28"/>
          <w:lang w:eastAsia="uk-UA"/>
        </w:rPr>
        <w:t>фрагментація ядерної ДНК в середньому в 4,22 рази</w:t>
      </w:r>
      <w:r w:rsidR="00257C00">
        <w:rPr>
          <w:szCs w:val="28"/>
          <w:lang w:eastAsia="uk-UA"/>
        </w:rPr>
        <w:t xml:space="preserve"> (табл. 4.4; рис. 4.4</w:t>
      </w:r>
      <w:r w:rsidR="00257C00">
        <w:rPr>
          <w:szCs w:val="28"/>
          <w:lang w:val="en-US" w:eastAsia="uk-UA"/>
        </w:rPr>
        <w:t>-4.6</w:t>
      </w:r>
      <w:r w:rsidRPr="000663E9">
        <w:rPr>
          <w:szCs w:val="28"/>
          <w:lang w:eastAsia="uk-UA"/>
        </w:rPr>
        <w:t>).</w:t>
      </w:r>
      <w:r w:rsidRPr="000663E9">
        <w:rPr>
          <w:szCs w:val="28"/>
        </w:rPr>
        <w:t xml:space="preserve"> </w:t>
      </w:r>
    </w:p>
    <w:p w14:paraId="17C73882" w14:textId="77777777" w:rsidR="00A708A0" w:rsidRPr="003C4FAD" w:rsidRDefault="00A708A0" w:rsidP="00681766">
      <w:pPr>
        <w:shd w:val="clear" w:color="auto" w:fill="FFFFFF"/>
        <w:tabs>
          <w:tab w:val="left" w:pos="7320"/>
        </w:tabs>
        <w:jc w:val="right"/>
        <w:rPr>
          <w:i/>
          <w:szCs w:val="28"/>
        </w:rPr>
      </w:pPr>
      <w:r w:rsidRPr="003C4FAD">
        <w:rPr>
          <w:i/>
          <w:szCs w:val="28"/>
        </w:rPr>
        <w:t>Таблиця 4.4</w:t>
      </w:r>
    </w:p>
    <w:p w14:paraId="50CF8199" w14:textId="286BD4C7" w:rsidR="00A708A0" w:rsidRPr="003C4FAD" w:rsidRDefault="00A708A0" w:rsidP="00681766">
      <w:pPr>
        <w:shd w:val="clear" w:color="auto" w:fill="FFFFFF"/>
        <w:tabs>
          <w:tab w:val="left" w:pos="7320"/>
        </w:tabs>
        <w:ind w:firstLine="0"/>
        <w:jc w:val="center"/>
        <w:rPr>
          <w:b/>
          <w:szCs w:val="28"/>
        </w:rPr>
      </w:pPr>
      <w:r w:rsidRPr="006D6E42">
        <w:rPr>
          <w:b/>
          <w:szCs w:val="28"/>
        </w:rPr>
        <w:t>В</w:t>
      </w:r>
      <w:r w:rsidRPr="00A731F2">
        <w:rPr>
          <w:b/>
          <w:szCs w:val="28"/>
        </w:rPr>
        <w:t>плив</w:t>
      </w:r>
      <w:r>
        <w:rPr>
          <w:b/>
          <w:szCs w:val="28"/>
        </w:rPr>
        <w:t xml:space="preserve"> терапевтичного застосування</w:t>
      </w:r>
      <w:r w:rsidRPr="003C4FAD">
        <w:rPr>
          <w:b/>
          <w:szCs w:val="28"/>
        </w:rPr>
        <w:t xml:space="preserve"> мелатоніну та тіотриазоліну</w:t>
      </w:r>
      <w:r>
        <w:rPr>
          <w:b/>
          <w:szCs w:val="28"/>
        </w:rPr>
        <w:t xml:space="preserve"> на появу</w:t>
      </w:r>
      <w:r w:rsidRPr="003C4FAD">
        <w:rPr>
          <w:b/>
          <w:szCs w:val="28"/>
        </w:rPr>
        <w:t xml:space="preserve"> </w:t>
      </w:r>
      <w:r w:rsidRPr="008E1842">
        <w:rPr>
          <w:b/>
          <w:szCs w:val="28"/>
        </w:rPr>
        <w:t xml:space="preserve">клітин </w:t>
      </w:r>
      <w:r w:rsidR="001C079C">
        <w:rPr>
          <w:b/>
          <w:szCs w:val="28"/>
        </w:rPr>
        <w:t xml:space="preserve">заднього </w:t>
      </w:r>
      <w:r w:rsidRPr="008E1842">
        <w:rPr>
          <w:b/>
          <w:szCs w:val="28"/>
        </w:rPr>
        <w:t xml:space="preserve">епітелію </w:t>
      </w:r>
      <w:r w:rsidR="001C079C">
        <w:rPr>
          <w:b/>
          <w:szCs w:val="28"/>
        </w:rPr>
        <w:t>рогівки</w:t>
      </w:r>
      <w:r w:rsidRPr="008E1842">
        <w:rPr>
          <w:b/>
          <w:szCs w:val="28"/>
        </w:rPr>
        <w:t xml:space="preserve">, ядерна ДНК </w:t>
      </w:r>
      <w:r>
        <w:rPr>
          <w:b/>
          <w:szCs w:val="28"/>
        </w:rPr>
        <w:t>яких</w:t>
      </w:r>
      <w:r w:rsidRPr="008E1842">
        <w:rPr>
          <w:b/>
          <w:szCs w:val="28"/>
        </w:rPr>
        <w:t xml:space="preserve"> перебуває у фазі SUB-G</w:t>
      </w:r>
      <w:r w:rsidRPr="00F00962">
        <w:rPr>
          <w:b/>
          <w:szCs w:val="28"/>
          <w:vertAlign w:val="subscript"/>
        </w:rPr>
        <w:t>0</w:t>
      </w:r>
      <w:r w:rsidRPr="008E1842">
        <w:rPr>
          <w:b/>
          <w:szCs w:val="28"/>
        </w:rPr>
        <w:t>G</w:t>
      </w:r>
      <w:r w:rsidRPr="00F00962">
        <w:rPr>
          <w:b/>
          <w:szCs w:val="28"/>
          <w:vertAlign w:val="subscript"/>
        </w:rPr>
        <w:t>1</w:t>
      </w:r>
      <w:r>
        <w:rPr>
          <w:b/>
          <w:szCs w:val="28"/>
        </w:rPr>
        <w:t>,</w:t>
      </w:r>
      <w:r w:rsidRPr="003C4FAD">
        <w:rPr>
          <w:b/>
          <w:szCs w:val="28"/>
        </w:rPr>
        <w:t xml:space="preserve"> на </w:t>
      </w:r>
      <w:r w:rsidR="00973BD0">
        <w:rPr>
          <w:b/>
          <w:szCs w:val="28"/>
        </w:rPr>
        <w:t>сьо</w:t>
      </w:r>
      <w:r w:rsidRPr="003C4FAD">
        <w:rPr>
          <w:b/>
          <w:szCs w:val="28"/>
        </w:rPr>
        <w:t>му</w:t>
      </w:r>
      <w:r>
        <w:rPr>
          <w:b/>
          <w:szCs w:val="28"/>
        </w:rPr>
        <w:t xml:space="preserve"> добу</w:t>
      </w:r>
      <w:r w:rsidRPr="003C4FAD">
        <w:rPr>
          <w:b/>
          <w:szCs w:val="28"/>
        </w:rPr>
        <w:t xml:space="preserve"> контузії ока (M±m, n=8)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2"/>
        <w:gridCol w:w="4140"/>
      </w:tblGrid>
      <w:tr w:rsidR="00A708A0" w:rsidRPr="003E5204" w14:paraId="0D73229D" w14:textId="77777777" w:rsidTr="00BA5835">
        <w:trPr>
          <w:trHeight w:val="567"/>
          <w:jc w:val="center"/>
        </w:trPr>
        <w:tc>
          <w:tcPr>
            <w:tcW w:w="4992" w:type="dxa"/>
            <w:vAlign w:val="center"/>
          </w:tcPr>
          <w:p w14:paraId="43ABA5E2" w14:textId="77777777" w:rsidR="00A708A0" w:rsidRPr="000663E9" w:rsidRDefault="00A708A0" w:rsidP="00681766">
            <w:pPr>
              <w:ind w:firstLine="22"/>
              <w:jc w:val="center"/>
              <w:rPr>
                <w:szCs w:val="28"/>
              </w:rPr>
            </w:pPr>
            <w:r>
              <w:rPr>
                <w:szCs w:val="28"/>
              </w:rPr>
              <w:t>Дослідна група</w:t>
            </w:r>
          </w:p>
        </w:tc>
        <w:tc>
          <w:tcPr>
            <w:tcW w:w="4140" w:type="dxa"/>
            <w:vAlign w:val="bottom"/>
          </w:tcPr>
          <w:p w14:paraId="2B07A26C" w14:textId="5A91F5E3" w:rsidR="00A708A0" w:rsidRDefault="00A708A0" w:rsidP="00681766">
            <w:pPr>
              <w:ind w:firstLine="4"/>
              <w:jc w:val="center"/>
              <w:rPr>
                <w:noProof/>
                <w:lang w:eastAsia="uk-UA"/>
              </w:rPr>
            </w:pP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p>
          <w:p w14:paraId="5EEEE279" w14:textId="77777777" w:rsidR="00A708A0" w:rsidRPr="000663E9" w:rsidRDefault="00A708A0" w:rsidP="00681766">
            <w:pPr>
              <w:ind w:firstLine="4"/>
              <w:jc w:val="center"/>
              <w:rPr>
                <w:szCs w:val="28"/>
              </w:rPr>
            </w:pPr>
            <w:r>
              <w:rPr>
                <w:noProof/>
                <w:lang w:eastAsia="uk-UA"/>
              </w:rPr>
              <w:t>(ф</w:t>
            </w:r>
            <w:r>
              <w:rPr>
                <w:szCs w:val="28"/>
              </w:rPr>
              <w:t>рагментація</w:t>
            </w:r>
            <w:r w:rsidRPr="000663E9">
              <w:rPr>
                <w:szCs w:val="28"/>
              </w:rPr>
              <w:t xml:space="preserve"> ДНК</w:t>
            </w:r>
            <w:r>
              <w:rPr>
                <w:szCs w:val="28"/>
              </w:rPr>
              <w:t xml:space="preserve">), у </w:t>
            </w:r>
            <w:r w:rsidRPr="000663E9">
              <w:rPr>
                <w:szCs w:val="28"/>
              </w:rPr>
              <w:t>%</w:t>
            </w:r>
          </w:p>
        </w:tc>
      </w:tr>
      <w:tr w:rsidR="00A708A0" w:rsidRPr="000663E9" w14:paraId="3D919B42" w14:textId="77777777" w:rsidTr="00BA5835">
        <w:trPr>
          <w:trHeight w:val="567"/>
          <w:jc w:val="center"/>
        </w:trPr>
        <w:tc>
          <w:tcPr>
            <w:tcW w:w="4992" w:type="dxa"/>
            <w:vAlign w:val="bottom"/>
          </w:tcPr>
          <w:p w14:paraId="15038EAB" w14:textId="77777777" w:rsidR="00A708A0" w:rsidRPr="000663E9" w:rsidRDefault="00A708A0" w:rsidP="00681766">
            <w:pPr>
              <w:ind w:firstLine="22"/>
              <w:jc w:val="left"/>
              <w:rPr>
                <w:szCs w:val="28"/>
              </w:rPr>
            </w:pPr>
            <w:r w:rsidRPr="000663E9">
              <w:rPr>
                <w:szCs w:val="28"/>
              </w:rPr>
              <w:t>Інтактні кролі</w:t>
            </w:r>
          </w:p>
        </w:tc>
        <w:tc>
          <w:tcPr>
            <w:tcW w:w="4140" w:type="dxa"/>
            <w:vAlign w:val="bottom"/>
          </w:tcPr>
          <w:p w14:paraId="44850159" w14:textId="77777777" w:rsidR="00A708A0" w:rsidRPr="000663E9" w:rsidRDefault="00A708A0" w:rsidP="00681766">
            <w:pPr>
              <w:ind w:firstLine="4"/>
              <w:jc w:val="center"/>
              <w:rPr>
                <w:szCs w:val="28"/>
              </w:rPr>
            </w:pPr>
            <w:r w:rsidRPr="000663E9">
              <w:rPr>
                <w:szCs w:val="28"/>
              </w:rPr>
              <w:t>0,98±0,09</w:t>
            </w:r>
          </w:p>
        </w:tc>
      </w:tr>
      <w:tr w:rsidR="00A708A0" w:rsidRPr="000663E9" w14:paraId="179E4395" w14:textId="77777777" w:rsidTr="00BA5835">
        <w:trPr>
          <w:trHeight w:val="567"/>
          <w:jc w:val="center"/>
        </w:trPr>
        <w:tc>
          <w:tcPr>
            <w:tcW w:w="4992" w:type="dxa"/>
            <w:vAlign w:val="bottom"/>
          </w:tcPr>
          <w:p w14:paraId="15FE0A59" w14:textId="77777777" w:rsidR="00A708A0" w:rsidRPr="000663E9" w:rsidRDefault="00A708A0" w:rsidP="00681766">
            <w:pPr>
              <w:ind w:firstLine="0"/>
              <w:jc w:val="left"/>
              <w:rPr>
                <w:szCs w:val="28"/>
              </w:rPr>
            </w:pPr>
            <w:r>
              <w:rPr>
                <w:szCs w:val="28"/>
              </w:rPr>
              <w:t>Контрольна патологія</w:t>
            </w:r>
          </w:p>
        </w:tc>
        <w:tc>
          <w:tcPr>
            <w:tcW w:w="4140" w:type="dxa"/>
            <w:vAlign w:val="bottom"/>
          </w:tcPr>
          <w:p w14:paraId="4DDFA3DD" w14:textId="77777777" w:rsidR="00A708A0" w:rsidRPr="000663E9" w:rsidRDefault="00A708A0" w:rsidP="00681766">
            <w:pPr>
              <w:ind w:firstLine="4"/>
              <w:jc w:val="center"/>
              <w:rPr>
                <w:szCs w:val="28"/>
              </w:rPr>
            </w:pPr>
            <w:r w:rsidRPr="000663E9">
              <w:rPr>
                <w:szCs w:val="28"/>
              </w:rPr>
              <w:t>4,14±0,05*</w:t>
            </w:r>
          </w:p>
        </w:tc>
      </w:tr>
      <w:tr w:rsidR="00A708A0" w:rsidRPr="000663E9" w14:paraId="12F45390" w14:textId="77777777" w:rsidTr="00BA5835">
        <w:trPr>
          <w:trHeight w:val="567"/>
          <w:jc w:val="center"/>
        </w:trPr>
        <w:tc>
          <w:tcPr>
            <w:tcW w:w="4992" w:type="dxa"/>
            <w:vAlign w:val="bottom"/>
          </w:tcPr>
          <w:p w14:paraId="2D936CFE" w14:textId="77777777" w:rsidR="00A708A0" w:rsidRPr="000663E9" w:rsidRDefault="00A708A0" w:rsidP="00681766">
            <w:pPr>
              <w:ind w:firstLine="22"/>
              <w:jc w:val="left"/>
              <w:rPr>
                <w:szCs w:val="28"/>
              </w:rPr>
            </w:pPr>
            <w:r w:rsidRPr="000663E9">
              <w:rPr>
                <w:szCs w:val="28"/>
              </w:rPr>
              <w:t>Контузія + мелатонін,</w:t>
            </w:r>
            <w:r>
              <w:rPr>
                <w:szCs w:val="28"/>
              </w:rPr>
              <w:t xml:space="preserve"> </w:t>
            </w:r>
            <w:r w:rsidRPr="000663E9">
              <w:rPr>
                <w:szCs w:val="28"/>
              </w:rPr>
              <w:t>10 мг/кг</w:t>
            </w:r>
          </w:p>
        </w:tc>
        <w:tc>
          <w:tcPr>
            <w:tcW w:w="4140" w:type="dxa"/>
            <w:vAlign w:val="bottom"/>
          </w:tcPr>
          <w:p w14:paraId="3CD6AE95" w14:textId="7703F7BE" w:rsidR="00A708A0" w:rsidRPr="001E4FDE" w:rsidRDefault="00A708A0" w:rsidP="00681766">
            <w:pPr>
              <w:ind w:firstLine="4"/>
              <w:jc w:val="center"/>
              <w:rPr>
                <w:szCs w:val="28"/>
              </w:rPr>
            </w:pPr>
            <w:r w:rsidRPr="000663E9">
              <w:rPr>
                <w:szCs w:val="28"/>
              </w:rPr>
              <w:t>3,29±0,07*</w:t>
            </w:r>
            <w:r w:rsidRPr="000663E9">
              <w:rPr>
                <w:szCs w:val="28"/>
                <w:vertAlign w:val="superscript"/>
              </w:rPr>
              <w:t>#€</w:t>
            </w:r>
            <w:r w:rsidR="0054482E">
              <w:rPr>
                <w:szCs w:val="28"/>
                <w:vertAlign w:val="superscript"/>
              </w:rPr>
              <w:t xml:space="preserve"> </w:t>
            </w:r>
            <w:r w:rsidRPr="0054482E">
              <w:rPr>
                <w:sz w:val="24"/>
                <w:szCs w:val="28"/>
              </w:rPr>
              <w:t>(-20,5%)</w:t>
            </w:r>
          </w:p>
        </w:tc>
      </w:tr>
      <w:tr w:rsidR="00A708A0" w:rsidRPr="000663E9" w14:paraId="7D7A765A" w14:textId="77777777" w:rsidTr="00BA5835">
        <w:trPr>
          <w:trHeight w:val="567"/>
          <w:jc w:val="center"/>
        </w:trPr>
        <w:tc>
          <w:tcPr>
            <w:tcW w:w="4992" w:type="dxa"/>
            <w:vAlign w:val="bottom"/>
          </w:tcPr>
          <w:p w14:paraId="42366F17" w14:textId="77777777" w:rsidR="00A708A0" w:rsidRPr="000663E9" w:rsidRDefault="00A708A0" w:rsidP="00681766">
            <w:pPr>
              <w:ind w:firstLine="22"/>
              <w:jc w:val="left"/>
              <w:rPr>
                <w:szCs w:val="28"/>
              </w:rPr>
            </w:pPr>
            <w:r w:rsidRPr="000663E9">
              <w:rPr>
                <w:szCs w:val="28"/>
              </w:rPr>
              <w:t>Контузія + тіотриазолін,</w:t>
            </w:r>
            <w:r>
              <w:rPr>
                <w:szCs w:val="28"/>
              </w:rPr>
              <w:t xml:space="preserve"> </w:t>
            </w:r>
            <w:r w:rsidRPr="000663E9">
              <w:rPr>
                <w:szCs w:val="28"/>
              </w:rPr>
              <w:t>100 мг/кг</w:t>
            </w:r>
          </w:p>
        </w:tc>
        <w:tc>
          <w:tcPr>
            <w:tcW w:w="4140" w:type="dxa"/>
            <w:vAlign w:val="bottom"/>
          </w:tcPr>
          <w:p w14:paraId="562C5309" w14:textId="46BFD91B" w:rsidR="00A708A0" w:rsidRPr="001E4FDE" w:rsidRDefault="00A708A0" w:rsidP="00681766">
            <w:pPr>
              <w:ind w:firstLine="4"/>
              <w:jc w:val="center"/>
              <w:rPr>
                <w:szCs w:val="28"/>
              </w:rPr>
            </w:pPr>
            <w:r w:rsidRPr="000663E9">
              <w:rPr>
                <w:szCs w:val="28"/>
              </w:rPr>
              <w:t>3,66±0,07*</w:t>
            </w:r>
            <w:r w:rsidRPr="000663E9">
              <w:rPr>
                <w:szCs w:val="28"/>
                <w:vertAlign w:val="superscript"/>
              </w:rPr>
              <w:t>#</w:t>
            </w:r>
            <w:r w:rsidR="0054482E">
              <w:rPr>
                <w:szCs w:val="28"/>
                <w:vertAlign w:val="superscript"/>
              </w:rPr>
              <w:t xml:space="preserve"> </w:t>
            </w:r>
            <w:r w:rsidRPr="0054482E">
              <w:rPr>
                <w:sz w:val="24"/>
                <w:szCs w:val="28"/>
              </w:rPr>
              <w:t>(-11,6%)</w:t>
            </w:r>
          </w:p>
        </w:tc>
      </w:tr>
    </w:tbl>
    <w:p w14:paraId="506FDA76" w14:textId="588FCEE1" w:rsidR="00A708A0" w:rsidRDefault="007C09C8" w:rsidP="00681766">
      <w:pPr>
        <w:shd w:val="clear" w:color="auto" w:fill="FFFFFF"/>
        <w:spacing w:after="240"/>
        <w:rPr>
          <w:szCs w:val="28"/>
        </w:rPr>
      </w:pPr>
      <w:r>
        <w:rPr>
          <w:szCs w:val="28"/>
        </w:rPr>
        <w:t>Примітки</w:t>
      </w:r>
      <w:r w:rsidR="00A708A0">
        <w:rPr>
          <w:szCs w:val="28"/>
        </w:rPr>
        <w:t>:</w:t>
      </w:r>
      <w:r w:rsidR="00A708A0" w:rsidRPr="000663E9">
        <w:rPr>
          <w:szCs w:val="28"/>
        </w:rPr>
        <w:t xml:space="preserve"> </w:t>
      </w:r>
      <w:r w:rsidR="00A708A0" w:rsidRPr="001E4FDE">
        <w:rPr>
          <w:szCs w:val="28"/>
        </w:rPr>
        <w:t xml:space="preserve">* </w:t>
      </w:r>
      <w:r w:rsidR="00A27452">
        <w:rPr>
          <w:szCs w:val="28"/>
        </w:rPr>
        <w:t>-</w:t>
      </w:r>
      <w:r w:rsidR="00A708A0" w:rsidRPr="001E4FDE">
        <w:rPr>
          <w:szCs w:val="28"/>
        </w:rPr>
        <w:t xml:space="preserve"> р&lt;0,05 відносно інтактних тварин; # </w:t>
      </w:r>
      <w:r w:rsidR="00A27452">
        <w:rPr>
          <w:szCs w:val="28"/>
        </w:rPr>
        <w:t>-</w:t>
      </w:r>
      <w:r w:rsidR="00A708A0" w:rsidRPr="001E4FDE">
        <w:rPr>
          <w:szCs w:val="28"/>
        </w:rPr>
        <w:t xml:space="preserve"> р&lt;0,05 відносно контрольної патології; €</w:t>
      </w:r>
      <w:r w:rsidR="00A708A0" w:rsidRPr="000663E9">
        <w:rPr>
          <w:szCs w:val="28"/>
          <w:vertAlign w:val="superscript"/>
        </w:rPr>
        <w:t xml:space="preserve"> </w:t>
      </w:r>
      <w:r w:rsidR="00A27452">
        <w:rPr>
          <w:szCs w:val="28"/>
        </w:rPr>
        <w:t>-</w:t>
      </w:r>
      <w:r w:rsidR="00A708A0" w:rsidRPr="000663E9">
        <w:rPr>
          <w:szCs w:val="28"/>
        </w:rPr>
        <w:t xml:space="preserve"> р&lt;0,05 відносно тіотриазоліну</w:t>
      </w:r>
      <w:r>
        <w:rPr>
          <w:szCs w:val="28"/>
        </w:rPr>
        <w:t>.</w:t>
      </w:r>
    </w:p>
    <w:p w14:paraId="3BFD7C95" w14:textId="7CE61E2B" w:rsidR="007F4E08" w:rsidRDefault="007F4E08" w:rsidP="00681766">
      <w:pPr>
        <w:rPr>
          <w:szCs w:val="28"/>
        </w:rPr>
      </w:pPr>
      <w:r w:rsidRPr="000663E9">
        <w:rPr>
          <w:szCs w:val="28"/>
        </w:rPr>
        <w:t xml:space="preserve">За умови </w:t>
      </w:r>
      <w:r>
        <w:rPr>
          <w:szCs w:val="28"/>
        </w:rPr>
        <w:t xml:space="preserve">експериментальної терапії тварин з </w:t>
      </w:r>
      <w:r w:rsidRPr="000663E9">
        <w:rPr>
          <w:szCs w:val="28"/>
        </w:rPr>
        <w:t>введення</w:t>
      </w:r>
      <w:r>
        <w:rPr>
          <w:szCs w:val="28"/>
        </w:rPr>
        <w:t>м</w:t>
      </w:r>
      <w:r w:rsidRPr="000663E9">
        <w:rPr>
          <w:szCs w:val="28"/>
        </w:rPr>
        <w:t xml:space="preserve"> мелатоніну, або препарату порівняння тіотриазоліну, взятих дозами відповідно 10 та 100</w:t>
      </w:r>
      <w:r>
        <w:rPr>
          <w:szCs w:val="28"/>
        </w:rPr>
        <w:t> </w:t>
      </w:r>
      <w:r w:rsidRPr="000663E9">
        <w:rPr>
          <w:szCs w:val="28"/>
        </w:rPr>
        <w:t>мг/кг, відбувались кількісні і якісні зміни у співвідношенні клітин у суспензії, отриманої із заднього епітелію рогівки. Мова йде саме про ті клітинні елементи, ядерна ДНК котрих перебуває у фазі 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sidRPr="000663E9">
        <w:rPr>
          <w:szCs w:val="28"/>
        </w:rPr>
        <w:t>, що маркує її фрагментацію і вказує на власне апоптоз.</w:t>
      </w:r>
      <w:r>
        <w:rPr>
          <w:szCs w:val="28"/>
        </w:rPr>
        <w:t xml:space="preserve"> </w:t>
      </w:r>
      <w:r w:rsidRPr="000663E9">
        <w:rPr>
          <w:szCs w:val="28"/>
        </w:rPr>
        <w:t>Як мелатонін, так і тіотриазолін, сприяли статистично вірогідному зменшенню відносної кількості ендотеліоцитів, які перебувають у фазі 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sidRPr="000663E9">
        <w:rPr>
          <w:szCs w:val="28"/>
        </w:rPr>
        <w:t xml:space="preserve"> клітинного циклу. </w:t>
      </w:r>
    </w:p>
    <w:p w14:paraId="5EBAC8DB" w14:textId="77777777" w:rsidR="00A708A0" w:rsidRDefault="00A708A0" w:rsidP="00257C00">
      <w:pPr>
        <w:spacing w:line="240" w:lineRule="auto"/>
        <w:ind w:firstLine="0"/>
        <w:jc w:val="center"/>
        <w:rPr>
          <w:szCs w:val="28"/>
        </w:rPr>
      </w:pPr>
      <w:r>
        <w:rPr>
          <w:noProof/>
          <w:lang w:eastAsia="uk-UA"/>
        </w:rPr>
        <w:lastRenderedPageBreak/>
        <mc:AlternateContent>
          <mc:Choice Requires="wps">
            <w:drawing>
              <wp:anchor distT="0" distB="0" distL="114300" distR="114300" simplePos="0" relativeHeight="251661312" behindDoc="0" locked="0" layoutInCell="1" allowOverlap="1" wp14:anchorId="56120E0B" wp14:editId="714BEC83">
                <wp:simplePos x="0" y="0"/>
                <wp:positionH relativeFrom="column">
                  <wp:posOffset>836996</wp:posOffset>
                </wp:positionH>
                <wp:positionV relativeFrom="paragraph">
                  <wp:posOffset>323495</wp:posOffset>
                </wp:positionV>
                <wp:extent cx="720000" cy="435600"/>
                <wp:effectExtent l="0" t="0" r="4445" b="3175"/>
                <wp:wrapNone/>
                <wp:docPr id="19" name="Надпись 19"/>
                <wp:cNvGraphicFramePr/>
                <a:graphic xmlns:a="http://schemas.openxmlformats.org/drawingml/2006/main">
                  <a:graphicData uri="http://schemas.microsoft.com/office/word/2010/wordprocessingShape">
                    <wps:wsp>
                      <wps:cNvSpPr txBox="1"/>
                      <wps:spPr>
                        <a:xfrm>
                          <a:off x="0" y="0"/>
                          <a:ext cx="720000" cy="435600"/>
                        </a:xfrm>
                        <a:prstGeom prst="rect">
                          <a:avLst/>
                        </a:prstGeom>
                        <a:solidFill>
                          <a:sysClr val="window" lastClr="FFFFFF"/>
                        </a:solidFill>
                        <a:ln w="6350">
                          <a:noFill/>
                        </a:ln>
                      </wps:spPr>
                      <wps:txbx>
                        <w:txbxContent>
                          <w:p w14:paraId="76EE9C8D" w14:textId="77777777" w:rsidR="002000C2" w:rsidRPr="00BA5835" w:rsidRDefault="002000C2" w:rsidP="00A708A0">
                            <w:pPr>
                              <w:ind w:firstLine="0"/>
                              <w:jc w:val="center"/>
                              <w:rPr>
                                <w:b/>
                                <w:sz w:val="18"/>
                                <w:szCs w:val="20"/>
                                <w14:textOutline w14:w="9525" w14:cap="rnd" w14:cmpd="sng" w14:algn="ctr">
                                  <w14:noFill/>
                                  <w14:prstDash w14:val="solid"/>
                                  <w14:bevel/>
                                </w14:textOutline>
                              </w:rPr>
                            </w:pPr>
                            <w:r w:rsidRPr="00BA5835">
                              <w:rPr>
                                <w:b/>
                                <w:sz w:val="18"/>
                                <w:szCs w:val="20"/>
                                <w14:textOutline w14:w="9525" w14:cap="rnd" w14:cmpd="sng" w14:algn="ctr">
                                  <w14:noFill/>
                                  <w14:prstDash w14:val="solid"/>
                                  <w14:bevel/>
                                </w14:textOutline>
                              </w:rPr>
                              <w:t>SUB-G</w:t>
                            </w:r>
                            <w:r w:rsidRPr="00BA5835">
                              <w:rPr>
                                <w:b/>
                                <w:sz w:val="18"/>
                                <w:szCs w:val="20"/>
                                <w:vertAlign w:val="subscript"/>
                                <w14:textOutline w14:w="9525" w14:cap="rnd" w14:cmpd="sng" w14:algn="ctr">
                                  <w14:noFill/>
                                  <w14:prstDash w14:val="solid"/>
                                  <w14:bevel/>
                                </w14:textOutline>
                              </w:rPr>
                              <w:t>0</w:t>
                            </w:r>
                            <w:r w:rsidRPr="00BA5835">
                              <w:rPr>
                                <w:b/>
                                <w:sz w:val="18"/>
                                <w:szCs w:val="20"/>
                                <w14:textOutline w14:w="9525" w14:cap="rnd" w14:cmpd="sng" w14:algn="ctr">
                                  <w14:noFill/>
                                  <w14:prstDash w14:val="solid"/>
                                  <w14:bevel/>
                                </w14:textOutline>
                              </w:rPr>
                              <w:t>G</w:t>
                            </w:r>
                            <w:r w:rsidRPr="00BA5835">
                              <w:rPr>
                                <w:b/>
                                <w:sz w:val="18"/>
                                <w:szCs w:val="20"/>
                                <w:vertAlign w:val="subscript"/>
                                <w14:textOutline w14:w="9525" w14:cap="rnd" w14:cmpd="sng" w14:algn="ctr">
                                  <w14:noFill/>
                                  <w14:prstDash w14:val="solid"/>
                                  <w14:bevel/>
                                </w14:textOutline>
                              </w:rPr>
                              <w:t>1</w:t>
                            </w:r>
                          </w:p>
                          <w:p w14:paraId="3AF8BCB7" w14:textId="77777777" w:rsidR="002000C2" w:rsidRPr="00BA5835" w:rsidRDefault="002000C2" w:rsidP="00A708A0">
                            <w:pPr>
                              <w:ind w:firstLine="0"/>
                              <w:jc w:val="center"/>
                              <w:rPr>
                                <w:b/>
                                <w:sz w:val="18"/>
                                <w:szCs w:val="20"/>
                              </w:rPr>
                            </w:pPr>
                            <w:r w:rsidRPr="00BA5835">
                              <w:rPr>
                                <w:b/>
                                <w:sz w:val="18"/>
                                <w:szCs w:val="20"/>
                              </w:rPr>
                              <w:t>13,84%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20E0B" id="Надпись 19" o:spid="_x0000_s1075" type="#_x0000_t202" style="position:absolute;left:0;text-align:left;margin-left:65.9pt;margin-top:25.45pt;width:56.7pt;height:3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" fillcolor="window" stroked="f" strokeweight=".5pt">
                <v:textbox>
                  <w:txbxContent>
                    <w:p w14:paraId="76EE9C8D" w14:textId="77777777" w:rsidR="002000C2" w:rsidRPr="00BA5835" w:rsidRDefault="002000C2" w:rsidP="00A708A0">
                      <w:pPr>
                        <w:ind w:firstLine="0"/>
                        <w:jc w:val="center"/>
                        <w:rPr>
                          <w:b/>
                          <w:sz w:val="18"/>
                          <w:szCs w:val="20"/>
                          <w14:textOutline w14:w="9525" w14:cap="rnd" w14:cmpd="sng" w14:algn="ctr">
                            <w14:noFill/>
                            <w14:prstDash w14:val="solid"/>
                            <w14:bevel/>
                          </w14:textOutline>
                        </w:rPr>
                      </w:pPr>
                      <w:r w:rsidRPr="00BA5835">
                        <w:rPr>
                          <w:b/>
                          <w:sz w:val="18"/>
                          <w:szCs w:val="20"/>
                          <w14:textOutline w14:w="9525" w14:cap="rnd" w14:cmpd="sng" w14:algn="ctr">
                            <w14:noFill/>
                            <w14:prstDash w14:val="solid"/>
                            <w14:bevel/>
                          </w14:textOutline>
                        </w:rPr>
                        <w:t>SUB-G</w:t>
                      </w:r>
                      <w:r w:rsidRPr="00BA5835">
                        <w:rPr>
                          <w:b/>
                          <w:sz w:val="18"/>
                          <w:szCs w:val="20"/>
                          <w:vertAlign w:val="subscript"/>
                          <w14:textOutline w14:w="9525" w14:cap="rnd" w14:cmpd="sng" w14:algn="ctr">
                            <w14:noFill/>
                            <w14:prstDash w14:val="solid"/>
                            <w14:bevel/>
                          </w14:textOutline>
                        </w:rPr>
                        <w:t>0</w:t>
                      </w:r>
                      <w:r w:rsidRPr="00BA5835">
                        <w:rPr>
                          <w:b/>
                          <w:sz w:val="18"/>
                          <w:szCs w:val="20"/>
                          <w14:textOutline w14:w="9525" w14:cap="rnd" w14:cmpd="sng" w14:algn="ctr">
                            <w14:noFill/>
                            <w14:prstDash w14:val="solid"/>
                            <w14:bevel/>
                          </w14:textOutline>
                        </w:rPr>
                        <w:t>G</w:t>
                      </w:r>
                      <w:r w:rsidRPr="00BA5835">
                        <w:rPr>
                          <w:b/>
                          <w:sz w:val="18"/>
                          <w:szCs w:val="20"/>
                          <w:vertAlign w:val="subscript"/>
                          <w14:textOutline w14:w="9525" w14:cap="rnd" w14:cmpd="sng" w14:algn="ctr">
                            <w14:noFill/>
                            <w14:prstDash w14:val="solid"/>
                            <w14:bevel/>
                          </w14:textOutline>
                        </w:rPr>
                        <w:t>1</w:t>
                      </w:r>
                    </w:p>
                    <w:p w14:paraId="3AF8BCB7" w14:textId="77777777" w:rsidR="002000C2" w:rsidRPr="00BA5835" w:rsidRDefault="002000C2" w:rsidP="00A708A0">
                      <w:pPr>
                        <w:ind w:firstLine="0"/>
                        <w:jc w:val="center"/>
                        <w:rPr>
                          <w:b/>
                          <w:sz w:val="18"/>
                          <w:szCs w:val="20"/>
                        </w:rPr>
                      </w:pPr>
                      <w:r w:rsidRPr="00BA5835">
                        <w:rPr>
                          <w:b/>
                          <w:sz w:val="18"/>
                          <w:szCs w:val="20"/>
                        </w:rPr>
                        <w:t>13,84%</w:t>
                      </w:r>
                    </w:p>
                  </w:txbxContent>
                </v:textbox>
              </v:shape>
            </w:pict>
          </mc:Fallback>
        </mc:AlternateContent>
      </w:r>
      <w:r w:rsidRPr="004F1B8C">
        <w:rPr>
          <w:noProof/>
          <w:szCs w:val="28"/>
          <w:lang w:eastAsia="uk-UA"/>
        </w:rPr>
        <w:drawing>
          <wp:inline distT="0" distB="0" distL="0" distR="0" wp14:anchorId="744BFC31" wp14:editId="21C1F4A5">
            <wp:extent cx="5220000" cy="2160000"/>
            <wp:effectExtent l="0" t="0" r="0" b="0"/>
            <wp:docPr id="18" name="Рисунок 18" descr="C:\Users\HP\Dropbox\диссертация\Спец.рада\Документи на спец.раду\ПЕРВИЧКА КОМНАЦКАЯ\ПЕРВИЧКА ЭНДОТЕЛИЙ КОНТУЗИЯ ЧИСТОВИК\РИСУНКИ\bt_6_ap_4,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HP\Dropbox\диссертация\Спец.рада\Документи на спец.раду\ПЕРВИЧКА КОМНАЦКАЯ\ПЕРВИЧКА ЭНДОТЕЛИЙ КОНТУЗИЯ ЧИСТОВИК\РИСУНКИ\bt_6_ap_4,3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a:ln>
                      <a:noFill/>
                    </a:ln>
                  </pic:spPr>
                </pic:pic>
              </a:graphicData>
            </a:graphic>
          </wp:inline>
        </w:drawing>
      </w:r>
    </w:p>
    <w:p w14:paraId="3EB86694" w14:textId="5701EAE1" w:rsidR="00A708A0" w:rsidRPr="00423D72" w:rsidRDefault="00A708A0" w:rsidP="00681766">
      <w:pPr>
        <w:shd w:val="clear" w:color="auto" w:fill="FFFFFF"/>
        <w:rPr>
          <w:noProof/>
          <w:lang w:eastAsia="uk-UA"/>
        </w:rPr>
      </w:pPr>
      <w:r w:rsidRPr="009E0557">
        <w:rPr>
          <w:noProof/>
          <w:lang w:eastAsia="uk-UA"/>
        </w:rPr>
        <w:t xml:space="preserve">Рис. </w:t>
      </w:r>
      <w:r w:rsidR="00257C00">
        <w:rPr>
          <w:noProof/>
          <w:lang w:eastAsia="uk-UA"/>
        </w:rPr>
        <w:t>4.4</w:t>
      </w:r>
      <w:r w:rsidRPr="009E0557">
        <w:rPr>
          <w:noProof/>
          <w:lang w:eastAsia="uk-UA"/>
        </w:rPr>
        <w:t xml:space="preserve">. Приклад обробленої ДНК-гістограми ядерної суспензій клітин </w:t>
      </w:r>
      <w:r w:rsidRPr="00DB7AF0">
        <w:rPr>
          <w:szCs w:val="28"/>
        </w:rPr>
        <w:t>заднього епітелію рогівки</w:t>
      </w:r>
      <w:r w:rsidRPr="009E0557">
        <w:rPr>
          <w:noProof/>
          <w:lang w:eastAsia="uk-UA"/>
        </w:rPr>
        <w:t xml:space="preserve"> кроля групи контрольної патології із контузією ока на </w:t>
      </w:r>
      <w:r w:rsidR="00FF5FBF">
        <w:rPr>
          <w:noProof/>
          <w:lang w:eastAsia="uk-UA"/>
        </w:rPr>
        <w:t>сьо</w:t>
      </w:r>
      <w:r w:rsidRPr="009E0557">
        <w:rPr>
          <w:noProof/>
          <w:lang w:eastAsia="uk-UA"/>
        </w:rPr>
        <w:t>му добу експе</w:t>
      </w:r>
      <w:r>
        <w:rPr>
          <w:noProof/>
          <w:lang w:eastAsia="uk-UA"/>
        </w:rPr>
        <w:t xml:space="preserve">рименту.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noProof/>
          <w:lang w:eastAsia="uk-UA"/>
        </w:rPr>
        <w:t xml:space="preserve"> (фрагментація ДНК)</w:t>
      </w:r>
      <w:r w:rsidRPr="009E0557">
        <w:rPr>
          <w:noProof/>
          <w:lang w:eastAsia="uk-UA"/>
        </w:rPr>
        <w:t xml:space="preserve"> </w:t>
      </w:r>
      <w:r>
        <w:rPr>
          <w:b/>
          <w:noProof/>
          <w:lang w:eastAsia="uk-UA"/>
        </w:rPr>
        <w:t>13,84</w:t>
      </w:r>
      <w:r w:rsidRPr="009E0557">
        <w:rPr>
          <w:b/>
          <w:noProof/>
          <w:lang w:eastAsia="uk-UA"/>
        </w:rPr>
        <w:t>%.</w:t>
      </w:r>
      <w:r>
        <w:rPr>
          <w:b/>
          <w:noProof/>
          <w:lang w:eastAsia="uk-UA"/>
        </w:rPr>
        <w:t xml:space="preserve"> </w:t>
      </w:r>
    </w:p>
    <w:p w14:paraId="4EF5CD6F" w14:textId="77777777" w:rsidR="00A708A0" w:rsidRDefault="00A708A0" w:rsidP="00257C00">
      <w:pPr>
        <w:spacing w:line="240" w:lineRule="auto"/>
        <w:ind w:firstLine="0"/>
        <w:jc w:val="center"/>
        <w:rPr>
          <w:szCs w:val="28"/>
        </w:rPr>
      </w:pPr>
      <w:r>
        <w:rPr>
          <w:noProof/>
          <w:lang w:eastAsia="uk-UA"/>
        </w:rPr>
        <mc:AlternateContent>
          <mc:Choice Requires="wps">
            <w:drawing>
              <wp:anchor distT="0" distB="0" distL="114300" distR="114300" simplePos="0" relativeHeight="251662336" behindDoc="0" locked="0" layoutInCell="1" allowOverlap="1" wp14:anchorId="60CBC7D7" wp14:editId="5E75937E">
                <wp:simplePos x="0" y="0"/>
                <wp:positionH relativeFrom="column">
                  <wp:posOffset>799465</wp:posOffset>
                </wp:positionH>
                <wp:positionV relativeFrom="paragraph">
                  <wp:posOffset>307975</wp:posOffset>
                </wp:positionV>
                <wp:extent cx="756000" cy="432000"/>
                <wp:effectExtent l="0" t="0" r="6350" b="6350"/>
                <wp:wrapNone/>
                <wp:docPr id="21" name="Надпись 21"/>
                <wp:cNvGraphicFramePr/>
                <a:graphic xmlns:a="http://schemas.openxmlformats.org/drawingml/2006/main">
                  <a:graphicData uri="http://schemas.microsoft.com/office/word/2010/wordprocessingShape">
                    <wps:wsp>
                      <wps:cNvSpPr txBox="1"/>
                      <wps:spPr>
                        <a:xfrm>
                          <a:off x="0" y="0"/>
                          <a:ext cx="756000" cy="432000"/>
                        </a:xfrm>
                        <a:prstGeom prst="rect">
                          <a:avLst/>
                        </a:prstGeom>
                        <a:solidFill>
                          <a:sysClr val="window" lastClr="FFFFFF"/>
                        </a:solidFill>
                        <a:ln w="6350">
                          <a:noFill/>
                        </a:ln>
                      </wps:spPr>
                      <wps:txbx>
                        <w:txbxContent>
                          <w:p w14:paraId="28D412D7" w14:textId="77777777" w:rsidR="002000C2" w:rsidRPr="00FF5FBF" w:rsidRDefault="002000C2" w:rsidP="00A708A0">
                            <w:pPr>
                              <w:ind w:firstLine="0"/>
                              <w:jc w:val="center"/>
                              <w:rPr>
                                <w:b/>
                                <w:sz w:val="18"/>
                                <w:szCs w:val="20"/>
                                <w14:textOutline w14:w="9525" w14:cap="rnd" w14:cmpd="sng" w14:algn="ctr">
                                  <w14:noFill/>
                                  <w14:prstDash w14:val="solid"/>
                                  <w14:bevel/>
                                </w14:textOutline>
                              </w:rPr>
                            </w:pPr>
                            <w:r w:rsidRPr="00FF5FBF">
                              <w:rPr>
                                <w:b/>
                                <w:sz w:val="18"/>
                                <w:szCs w:val="20"/>
                                <w14:textOutline w14:w="9525" w14:cap="rnd" w14:cmpd="sng" w14:algn="ctr">
                                  <w14:noFill/>
                                  <w14:prstDash w14:val="solid"/>
                                  <w14:bevel/>
                                </w14:textOutline>
                              </w:rPr>
                              <w:t>SUB-G</w:t>
                            </w:r>
                            <w:r w:rsidRPr="00FF5FBF">
                              <w:rPr>
                                <w:b/>
                                <w:sz w:val="18"/>
                                <w:szCs w:val="20"/>
                                <w:vertAlign w:val="subscript"/>
                                <w14:textOutline w14:w="9525" w14:cap="rnd" w14:cmpd="sng" w14:algn="ctr">
                                  <w14:noFill/>
                                  <w14:prstDash w14:val="solid"/>
                                  <w14:bevel/>
                                </w14:textOutline>
                              </w:rPr>
                              <w:t>0</w:t>
                            </w:r>
                            <w:r w:rsidRPr="00FF5FBF">
                              <w:rPr>
                                <w:b/>
                                <w:sz w:val="18"/>
                                <w:szCs w:val="20"/>
                                <w14:textOutline w14:w="9525" w14:cap="rnd" w14:cmpd="sng" w14:algn="ctr">
                                  <w14:noFill/>
                                  <w14:prstDash w14:val="solid"/>
                                  <w14:bevel/>
                                </w14:textOutline>
                              </w:rPr>
                              <w:t>G</w:t>
                            </w:r>
                            <w:r w:rsidRPr="00FF5FBF">
                              <w:rPr>
                                <w:b/>
                                <w:sz w:val="18"/>
                                <w:szCs w:val="20"/>
                                <w:vertAlign w:val="subscript"/>
                                <w14:textOutline w14:w="9525" w14:cap="rnd" w14:cmpd="sng" w14:algn="ctr">
                                  <w14:noFill/>
                                  <w14:prstDash w14:val="solid"/>
                                  <w14:bevel/>
                                </w14:textOutline>
                              </w:rPr>
                              <w:t>1</w:t>
                            </w:r>
                          </w:p>
                          <w:p w14:paraId="6AE389A9" w14:textId="77777777" w:rsidR="002000C2" w:rsidRPr="00FF5FBF" w:rsidRDefault="002000C2" w:rsidP="00A708A0">
                            <w:pPr>
                              <w:ind w:firstLine="0"/>
                              <w:jc w:val="center"/>
                              <w:rPr>
                                <w:b/>
                                <w:sz w:val="18"/>
                                <w:szCs w:val="20"/>
                              </w:rPr>
                            </w:pPr>
                            <w:r w:rsidRPr="00FF5FBF">
                              <w:rPr>
                                <w:b/>
                                <w:sz w:val="18"/>
                                <w:szCs w:val="20"/>
                              </w:rPr>
                              <w:t>3,01%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BC7D7" id="Надпись 21" o:spid="_x0000_s1076" type="#_x0000_t202" style="position:absolute;left:0;text-align:left;margin-left:62.95pt;margin-top:24.25pt;width:59.55pt;height: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" fillcolor="window" stroked="f" strokeweight=".5pt">
                <v:textbox>
                  <w:txbxContent>
                    <w:p w14:paraId="28D412D7" w14:textId="77777777" w:rsidR="002000C2" w:rsidRPr="00FF5FBF" w:rsidRDefault="002000C2" w:rsidP="00A708A0">
                      <w:pPr>
                        <w:ind w:firstLine="0"/>
                        <w:jc w:val="center"/>
                        <w:rPr>
                          <w:b/>
                          <w:sz w:val="18"/>
                          <w:szCs w:val="20"/>
                          <w14:textOutline w14:w="9525" w14:cap="rnd" w14:cmpd="sng" w14:algn="ctr">
                            <w14:noFill/>
                            <w14:prstDash w14:val="solid"/>
                            <w14:bevel/>
                          </w14:textOutline>
                        </w:rPr>
                      </w:pPr>
                      <w:r w:rsidRPr="00FF5FBF">
                        <w:rPr>
                          <w:b/>
                          <w:sz w:val="18"/>
                          <w:szCs w:val="20"/>
                          <w14:textOutline w14:w="9525" w14:cap="rnd" w14:cmpd="sng" w14:algn="ctr">
                            <w14:noFill/>
                            <w14:prstDash w14:val="solid"/>
                            <w14:bevel/>
                          </w14:textOutline>
                        </w:rPr>
                        <w:t>SUB-G</w:t>
                      </w:r>
                      <w:r w:rsidRPr="00FF5FBF">
                        <w:rPr>
                          <w:b/>
                          <w:sz w:val="18"/>
                          <w:szCs w:val="20"/>
                          <w:vertAlign w:val="subscript"/>
                          <w14:textOutline w14:w="9525" w14:cap="rnd" w14:cmpd="sng" w14:algn="ctr">
                            <w14:noFill/>
                            <w14:prstDash w14:val="solid"/>
                            <w14:bevel/>
                          </w14:textOutline>
                        </w:rPr>
                        <w:t>0</w:t>
                      </w:r>
                      <w:r w:rsidRPr="00FF5FBF">
                        <w:rPr>
                          <w:b/>
                          <w:sz w:val="18"/>
                          <w:szCs w:val="20"/>
                          <w14:textOutline w14:w="9525" w14:cap="rnd" w14:cmpd="sng" w14:algn="ctr">
                            <w14:noFill/>
                            <w14:prstDash w14:val="solid"/>
                            <w14:bevel/>
                          </w14:textOutline>
                        </w:rPr>
                        <w:t>G</w:t>
                      </w:r>
                      <w:r w:rsidRPr="00FF5FBF">
                        <w:rPr>
                          <w:b/>
                          <w:sz w:val="18"/>
                          <w:szCs w:val="20"/>
                          <w:vertAlign w:val="subscript"/>
                          <w14:textOutline w14:w="9525" w14:cap="rnd" w14:cmpd="sng" w14:algn="ctr">
                            <w14:noFill/>
                            <w14:prstDash w14:val="solid"/>
                            <w14:bevel/>
                          </w14:textOutline>
                        </w:rPr>
                        <w:t>1</w:t>
                      </w:r>
                    </w:p>
                    <w:p w14:paraId="6AE389A9" w14:textId="77777777" w:rsidR="002000C2" w:rsidRPr="00FF5FBF" w:rsidRDefault="002000C2" w:rsidP="00A708A0">
                      <w:pPr>
                        <w:ind w:firstLine="0"/>
                        <w:jc w:val="center"/>
                        <w:rPr>
                          <w:b/>
                          <w:sz w:val="18"/>
                          <w:szCs w:val="20"/>
                        </w:rPr>
                      </w:pPr>
                      <w:r w:rsidRPr="00FF5FBF">
                        <w:rPr>
                          <w:b/>
                          <w:sz w:val="18"/>
                          <w:szCs w:val="20"/>
                        </w:rPr>
                        <w:t>3,01%</w:t>
                      </w:r>
                    </w:p>
                  </w:txbxContent>
                </v:textbox>
              </v:shape>
            </w:pict>
          </mc:Fallback>
        </mc:AlternateContent>
      </w:r>
      <w:r w:rsidRPr="0036338F">
        <w:rPr>
          <w:noProof/>
          <w:szCs w:val="28"/>
          <w:lang w:eastAsia="uk-UA"/>
        </w:rPr>
        <w:drawing>
          <wp:inline distT="0" distB="0" distL="0" distR="0" wp14:anchorId="167C1C07" wp14:editId="1820917D">
            <wp:extent cx="5220000" cy="2160000"/>
            <wp:effectExtent l="0" t="0" r="0" b="0"/>
            <wp:docPr id="20" name="Рисунок 20" descr="C:\Users\HP\Dropbox\диссертация\Спец.рада\Документи на спец.раду\ПЕРВИЧКА КОМНАЦКАЯ\ПЕРВИЧКА ЭНДОТЕЛИЙ КОНТУЗИЯ ЧИСТОВИК\РИСУНКИ\bt+mel_1_ap_3,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HP\Dropbox\диссертация\Спец.рада\Документи на спец.раду\ПЕРВИЧКА КОМНАЦКАЯ\ПЕРВИЧКА ЭНДОТЕЛИЙ КОНТУЗИЯ ЧИСТОВИК\РИСУНКИ\bt+mel_1_ap_3,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a:ln>
                      <a:noFill/>
                    </a:ln>
                  </pic:spPr>
                </pic:pic>
              </a:graphicData>
            </a:graphic>
          </wp:inline>
        </w:drawing>
      </w:r>
    </w:p>
    <w:p w14:paraId="46D6FA7C" w14:textId="2DAD92F5" w:rsidR="00A708A0" w:rsidRPr="00423D72" w:rsidRDefault="00A708A0" w:rsidP="00681766">
      <w:pPr>
        <w:shd w:val="clear" w:color="auto" w:fill="FFFFFF"/>
        <w:rPr>
          <w:noProof/>
          <w:lang w:eastAsia="uk-UA"/>
        </w:rPr>
      </w:pPr>
      <w:r w:rsidRPr="009E0557">
        <w:rPr>
          <w:szCs w:val="28"/>
        </w:rPr>
        <w:t xml:space="preserve">Рис. </w:t>
      </w:r>
      <w:r w:rsidRPr="006D6E42">
        <w:rPr>
          <w:szCs w:val="28"/>
        </w:rPr>
        <w:t>4.</w:t>
      </w:r>
      <w:r w:rsidR="00257C00">
        <w:rPr>
          <w:szCs w:val="28"/>
        </w:rPr>
        <w:t>5</w:t>
      </w:r>
      <w:r w:rsidRPr="009E0557">
        <w:rPr>
          <w:szCs w:val="28"/>
        </w:rPr>
        <w:t>.</w:t>
      </w:r>
      <w:r w:rsidRPr="003B5302">
        <w:rPr>
          <w:b/>
          <w:szCs w:val="28"/>
        </w:rPr>
        <w:t xml:space="preserve"> </w:t>
      </w:r>
      <w:r w:rsidRPr="003B5302">
        <w:rPr>
          <w:szCs w:val="28"/>
        </w:rPr>
        <w:t xml:space="preserve">Приклад обробленої ДНК-гістограми ядерної суспензій клітин </w:t>
      </w:r>
      <w:r w:rsidRPr="00DB7AF0">
        <w:rPr>
          <w:szCs w:val="28"/>
        </w:rPr>
        <w:t>заднього епітелію рогівки</w:t>
      </w:r>
      <w:r w:rsidRPr="003B5302">
        <w:rPr>
          <w:szCs w:val="28"/>
        </w:rPr>
        <w:t xml:space="preserve"> кроля із контузією ока станом на </w:t>
      </w:r>
      <w:r w:rsidR="00BA4ECC">
        <w:rPr>
          <w:szCs w:val="28"/>
        </w:rPr>
        <w:t>сьо</w:t>
      </w:r>
      <w:r w:rsidRPr="003B5302">
        <w:rPr>
          <w:szCs w:val="28"/>
        </w:rPr>
        <w:t xml:space="preserve">му добу терапії мелатоніном.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xml:space="preserve"> (фрагментація ДНК) </w:t>
      </w:r>
      <w:r>
        <w:rPr>
          <w:b/>
          <w:szCs w:val="28"/>
        </w:rPr>
        <w:t>3,01%</w:t>
      </w:r>
      <w:r>
        <w:rPr>
          <w:szCs w:val="28"/>
        </w:rPr>
        <w:t xml:space="preserve">. </w:t>
      </w:r>
    </w:p>
    <w:p w14:paraId="79786B16" w14:textId="77777777" w:rsidR="00A708A0" w:rsidRDefault="00A708A0" w:rsidP="00257C00">
      <w:pPr>
        <w:spacing w:line="240" w:lineRule="auto"/>
        <w:ind w:firstLine="0"/>
        <w:jc w:val="center"/>
        <w:rPr>
          <w:szCs w:val="28"/>
        </w:rPr>
      </w:pPr>
      <w:r>
        <w:rPr>
          <w:noProof/>
          <w:lang w:eastAsia="uk-UA"/>
        </w:rPr>
        <mc:AlternateContent>
          <mc:Choice Requires="wps">
            <w:drawing>
              <wp:anchor distT="0" distB="0" distL="114300" distR="114300" simplePos="0" relativeHeight="251663360" behindDoc="0" locked="0" layoutInCell="1" allowOverlap="1" wp14:anchorId="27C9950C" wp14:editId="22FED1E7">
                <wp:simplePos x="0" y="0"/>
                <wp:positionH relativeFrom="column">
                  <wp:posOffset>820610</wp:posOffset>
                </wp:positionH>
                <wp:positionV relativeFrom="paragraph">
                  <wp:posOffset>270725</wp:posOffset>
                </wp:positionV>
                <wp:extent cx="684000" cy="432000"/>
                <wp:effectExtent l="0" t="0" r="1905" b="6350"/>
                <wp:wrapNone/>
                <wp:docPr id="24" name="Надпись 24"/>
                <wp:cNvGraphicFramePr/>
                <a:graphic xmlns:a="http://schemas.openxmlformats.org/drawingml/2006/main">
                  <a:graphicData uri="http://schemas.microsoft.com/office/word/2010/wordprocessingShape">
                    <wps:wsp>
                      <wps:cNvSpPr txBox="1"/>
                      <wps:spPr>
                        <a:xfrm>
                          <a:off x="0" y="0"/>
                          <a:ext cx="684000" cy="432000"/>
                        </a:xfrm>
                        <a:prstGeom prst="rect">
                          <a:avLst/>
                        </a:prstGeom>
                        <a:solidFill>
                          <a:sysClr val="window" lastClr="FFFFFF"/>
                        </a:solidFill>
                        <a:ln w="6350">
                          <a:noFill/>
                        </a:ln>
                      </wps:spPr>
                      <wps:txbx>
                        <w:txbxContent>
                          <w:p w14:paraId="451CBAB6" w14:textId="77777777" w:rsidR="002000C2" w:rsidRPr="00BA4ECC" w:rsidRDefault="002000C2" w:rsidP="00EC1AAE">
                            <w:pPr>
                              <w:ind w:left="-142" w:firstLine="0"/>
                              <w:jc w:val="center"/>
                              <w:rPr>
                                <w:b/>
                                <w:sz w:val="18"/>
                                <w:szCs w:val="20"/>
                                <w14:textOutline w14:w="9525" w14:cap="rnd" w14:cmpd="sng" w14:algn="ctr">
                                  <w14:noFill/>
                                  <w14:prstDash w14:val="solid"/>
                                  <w14:bevel/>
                                </w14:textOutline>
                              </w:rPr>
                            </w:pPr>
                            <w:r w:rsidRPr="00BA4ECC">
                              <w:rPr>
                                <w:b/>
                                <w:sz w:val="18"/>
                                <w:szCs w:val="20"/>
                                <w14:textOutline w14:w="9525" w14:cap="rnd" w14:cmpd="sng" w14:algn="ctr">
                                  <w14:noFill/>
                                  <w14:prstDash w14:val="solid"/>
                                  <w14:bevel/>
                                </w14:textOutline>
                              </w:rPr>
                              <w:t>SUB-G</w:t>
                            </w:r>
                            <w:r w:rsidRPr="00BA4ECC">
                              <w:rPr>
                                <w:b/>
                                <w:sz w:val="18"/>
                                <w:szCs w:val="20"/>
                                <w:vertAlign w:val="subscript"/>
                                <w14:textOutline w14:w="9525" w14:cap="rnd" w14:cmpd="sng" w14:algn="ctr">
                                  <w14:noFill/>
                                  <w14:prstDash w14:val="solid"/>
                                  <w14:bevel/>
                                </w14:textOutline>
                              </w:rPr>
                              <w:t>0</w:t>
                            </w:r>
                            <w:r w:rsidRPr="00BA4ECC">
                              <w:rPr>
                                <w:b/>
                                <w:sz w:val="18"/>
                                <w:szCs w:val="20"/>
                                <w14:textOutline w14:w="9525" w14:cap="rnd" w14:cmpd="sng" w14:algn="ctr">
                                  <w14:noFill/>
                                  <w14:prstDash w14:val="solid"/>
                                  <w14:bevel/>
                                </w14:textOutline>
                              </w:rPr>
                              <w:t>G</w:t>
                            </w:r>
                            <w:r w:rsidRPr="00BA4ECC">
                              <w:rPr>
                                <w:b/>
                                <w:sz w:val="18"/>
                                <w:szCs w:val="20"/>
                                <w:vertAlign w:val="subscript"/>
                                <w14:textOutline w14:w="9525" w14:cap="rnd" w14:cmpd="sng" w14:algn="ctr">
                                  <w14:noFill/>
                                  <w14:prstDash w14:val="solid"/>
                                  <w14:bevel/>
                                </w14:textOutline>
                              </w:rPr>
                              <w:t>1</w:t>
                            </w:r>
                          </w:p>
                          <w:p w14:paraId="7A33A597" w14:textId="77777777" w:rsidR="002000C2" w:rsidRPr="00BA4ECC" w:rsidRDefault="002000C2" w:rsidP="00A708A0">
                            <w:pPr>
                              <w:ind w:firstLine="0"/>
                              <w:jc w:val="center"/>
                              <w:rPr>
                                <w:b/>
                                <w:sz w:val="18"/>
                                <w:szCs w:val="20"/>
                              </w:rPr>
                            </w:pPr>
                            <w:r w:rsidRPr="00BA4ECC">
                              <w:rPr>
                                <w:b/>
                                <w:sz w:val="18"/>
                                <w:szCs w:val="20"/>
                              </w:rPr>
                              <w:t>3,74%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9950C" id="Надпись 24" o:spid="_x0000_s1077" type="#_x0000_t202" style="position:absolute;left:0;text-align:left;margin-left:64.6pt;margin-top:21.3pt;width:53.85pt;height:3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" fillcolor="window" stroked="f" strokeweight=".5pt">
                <v:textbox>
                  <w:txbxContent>
                    <w:p w14:paraId="451CBAB6" w14:textId="77777777" w:rsidR="002000C2" w:rsidRPr="00BA4ECC" w:rsidRDefault="002000C2" w:rsidP="00EC1AAE">
                      <w:pPr>
                        <w:ind w:left="-142" w:firstLine="0"/>
                        <w:jc w:val="center"/>
                        <w:rPr>
                          <w:b/>
                          <w:sz w:val="18"/>
                          <w:szCs w:val="20"/>
                          <w14:textOutline w14:w="9525" w14:cap="rnd" w14:cmpd="sng" w14:algn="ctr">
                            <w14:noFill/>
                            <w14:prstDash w14:val="solid"/>
                            <w14:bevel/>
                          </w14:textOutline>
                        </w:rPr>
                      </w:pPr>
                      <w:r w:rsidRPr="00BA4ECC">
                        <w:rPr>
                          <w:b/>
                          <w:sz w:val="18"/>
                          <w:szCs w:val="20"/>
                          <w14:textOutline w14:w="9525" w14:cap="rnd" w14:cmpd="sng" w14:algn="ctr">
                            <w14:noFill/>
                            <w14:prstDash w14:val="solid"/>
                            <w14:bevel/>
                          </w14:textOutline>
                        </w:rPr>
                        <w:t>SUB-G</w:t>
                      </w:r>
                      <w:r w:rsidRPr="00BA4ECC">
                        <w:rPr>
                          <w:b/>
                          <w:sz w:val="18"/>
                          <w:szCs w:val="20"/>
                          <w:vertAlign w:val="subscript"/>
                          <w14:textOutline w14:w="9525" w14:cap="rnd" w14:cmpd="sng" w14:algn="ctr">
                            <w14:noFill/>
                            <w14:prstDash w14:val="solid"/>
                            <w14:bevel/>
                          </w14:textOutline>
                        </w:rPr>
                        <w:t>0</w:t>
                      </w:r>
                      <w:r w:rsidRPr="00BA4ECC">
                        <w:rPr>
                          <w:b/>
                          <w:sz w:val="18"/>
                          <w:szCs w:val="20"/>
                          <w14:textOutline w14:w="9525" w14:cap="rnd" w14:cmpd="sng" w14:algn="ctr">
                            <w14:noFill/>
                            <w14:prstDash w14:val="solid"/>
                            <w14:bevel/>
                          </w14:textOutline>
                        </w:rPr>
                        <w:t>G</w:t>
                      </w:r>
                      <w:r w:rsidRPr="00BA4ECC">
                        <w:rPr>
                          <w:b/>
                          <w:sz w:val="18"/>
                          <w:szCs w:val="20"/>
                          <w:vertAlign w:val="subscript"/>
                          <w14:textOutline w14:w="9525" w14:cap="rnd" w14:cmpd="sng" w14:algn="ctr">
                            <w14:noFill/>
                            <w14:prstDash w14:val="solid"/>
                            <w14:bevel/>
                          </w14:textOutline>
                        </w:rPr>
                        <w:t>1</w:t>
                      </w:r>
                    </w:p>
                    <w:p w14:paraId="7A33A597" w14:textId="77777777" w:rsidR="002000C2" w:rsidRPr="00BA4ECC" w:rsidRDefault="002000C2" w:rsidP="00A708A0">
                      <w:pPr>
                        <w:ind w:firstLine="0"/>
                        <w:jc w:val="center"/>
                        <w:rPr>
                          <w:b/>
                          <w:sz w:val="18"/>
                          <w:szCs w:val="20"/>
                        </w:rPr>
                      </w:pPr>
                      <w:r w:rsidRPr="00BA4ECC">
                        <w:rPr>
                          <w:b/>
                          <w:sz w:val="18"/>
                          <w:szCs w:val="20"/>
                        </w:rPr>
                        <w:t>3,74%</w:t>
                      </w:r>
                    </w:p>
                  </w:txbxContent>
                </v:textbox>
              </v:shape>
            </w:pict>
          </mc:Fallback>
        </mc:AlternateContent>
      </w:r>
      <w:r w:rsidRPr="00980A98">
        <w:rPr>
          <w:noProof/>
          <w:szCs w:val="28"/>
          <w:lang w:eastAsia="uk-UA"/>
        </w:rPr>
        <w:drawing>
          <wp:inline distT="0" distB="0" distL="0" distR="0" wp14:anchorId="5582F605" wp14:editId="18BDAC5E">
            <wp:extent cx="5220000" cy="2160000"/>
            <wp:effectExtent l="0" t="0" r="0" b="0"/>
            <wp:docPr id="22" name="Рисунок 22" descr="C:\Users\HP\Dropbox\диссертация\Спец.рада\Документи на спец.раду\ПЕРВИЧКА КОМНАЦКАЯ\ПЕРВИЧКА ЭНДОТЕЛИЙ КОНТУЗИЯ ЧИСТОВИК\РИСУНКИ\bt+tio_2_ap_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HP\Dropbox\диссертация\Спец.рада\Документи на спец.раду\ПЕРВИЧКА КОМНАЦКАЯ\ПЕРВИЧКА ЭНДОТЕЛИЙ КОНТУЗИЯ ЧИСТОВИК\РИСУНКИ\bt+tio_2_ap_3,7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a:ln>
                      <a:noFill/>
                    </a:ln>
                  </pic:spPr>
                </pic:pic>
              </a:graphicData>
            </a:graphic>
          </wp:inline>
        </w:drawing>
      </w:r>
    </w:p>
    <w:p w14:paraId="1BB113D2" w14:textId="0414FA7B" w:rsidR="00A708A0" w:rsidRPr="00423D72" w:rsidRDefault="00A708A0" w:rsidP="00681766">
      <w:pPr>
        <w:shd w:val="clear" w:color="auto" w:fill="FFFFFF"/>
        <w:spacing w:after="240"/>
        <w:rPr>
          <w:noProof/>
          <w:lang w:eastAsia="uk-UA"/>
        </w:rPr>
      </w:pPr>
      <w:r w:rsidRPr="009E0557">
        <w:rPr>
          <w:szCs w:val="28"/>
        </w:rPr>
        <w:t xml:space="preserve">Рис. </w:t>
      </w:r>
      <w:r w:rsidRPr="006D6E42">
        <w:rPr>
          <w:szCs w:val="28"/>
        </w:rPr>
        <w:t>4.</w:t>
      </w:r>
      <w:r w:rsidR="00257C00">
        <w:rPr>
          <w:szCs w:val="28"/>
        </w:rPr>
        <w:t>6</w:t>
      </w:r>
      <w:r w:rsidRPr="009E0557">
        <w:rPr>
          <w:szCs w:val="28"/>
        </w:rPr>
        <w:t>.</w:t>
      </w:r>
      <w:r w:rsidRPr="003B5302">
        <w:rPr>
          <w:b/>
          <w:szCs w:val="28"/>
        </w:rPr>
        <w:t xml:space="preserve"> </w:t>
      </w:r>
      <w:r w:rsidRPr="003B5302">
        <w:rPr>
          <w:szCs w:val="28"/>
        </w:rPr>
        <w:t xml:space="preserve">Приклад обробленої ДНК-гістограми ядерної суспензій клітин </w:t>
      </w:r>
      <w:r w:rsidRPr="00DB7AF0">
        <w:rPr>
          <w:szCs w:val="28"/>
        </w:rPr>
        <w:t>заднього епітелію рогівки</w:t>
      </w:r>
      <w:r w:rsidRPr="003B5302">
        <w:rPr>
          <w:szCs w:val="28"/>
        </w:rPr>
        <w:t xml:space="preserve"> кроля із контузією ока станом на </w:t>
      </w:r>
      <w:r w:rsidR="00BA4ECC">
        <w:rPr>
          <w:szCs w:val="28"/>
        </w:rPr>
        <w:t>сьо</w:t>
      </w:r>
      <w:r w:rsidRPr="003B5302">
        <w:rPr>
          <w:szCs w:val="28"/>
        </w:rPr>
        <w:t xml:space="preserve">му добу терапії </w:t>
      </w:r>
      <w:r>
        <w:rPr>
          <w:szCs w:val="28"/>
        </w:rPr>
        <w:t>тіотриазоліном</w:t>
      </w:r>
      <w:r w:rsidRPr="003B5302">
        <w:rPr>
          <w:szCs w:val="28"/>
        </w:rPr>
        <w:t xml:space="preserve">.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rPr>
        <w:t xml:space="preserve"> (фрагментація ДНК) </w:t>
      </w:r>
      <w:r>
        <w:rPr>
          <w:b/>
          <w:szCs w:val="28"/>
        </w:rPr>
        <w:t>3,74%</w:t>
      </w:r>
      <w:r>
        <w:rPr>
          <w:szCs w:val="28"/>
        </w:rPr>
        <w:t xml:space="preserve">. </w:t>
      </w:r>
    </w:p>
    <w:p w14:paraId="6F0EF18D" w14:textId="77777777" w:rsidR="00257C00" w:rsidRDefault="00257C00" w:rsidP="00257C00">
      <w:pPr>
        <w:rPr>
          <w:szCs w:val="28"/>
        </w:rPr>
      </w:pPr>
      <w:r w:rsidRPr="000663E9">
        <w:rPr>
          <w:szCs w:val="28"/>
        </w:rPr>
        <w:lastRenderedPageBreak/>
        <w:t>Реалізація антиапоптотичного ефекту на ендотеліоцити заднього епітелію ро</w:t>
      </w:r>
      <w:r>
        <w:rPr>
          <w:szCs w:val="28"/>
        </w:rPr>
        <w:t>гівки у мелатоніну проявила</w:t>
      </w:r>
      <w:r w:rsidRPr="000663E9">
        <w:rPr>
          <w:szCs w:val="28"/>
        </w:rPr>
        <w:t xml:space="preserve">сь </w:t>
      </w:r>
      <w:r>
        <w:rPr>
          <w:szCs w:val="28"/>
        </w:rPr>
        <w:t>зниженням</w:t>
      </w:r>
      <w:r w:rsidRPr="000663E9">
        <w:rPr>
          <w:szCs w:val="28"/>
        </w:rPr>
        <w:t xml:space="preserve"> рівня апоптотичного маркера відносно контрольної</w:t>
      </w:r>
      <w:r>
        <w:rPr>
          <w:szCs w:val="28"/>
        </w:rPr>
        <w:t xml:space="preserve"> патологів в середньому на 20,5%</w:t>
      </w:r>
      <w:r w:rsidRPr="000663E9">
        <w:rPr>
          <w:szCs w:val="28"/>
          <w:lang w:eastAsia="uk-UA"/>
        </w:rPr>
        <w:t xml:space="preserve"> </w:t>
      </w:r>
      <w:r>
        <w:rPr>
          <w:szCs w:val="28"/>
          <w:lang w:eastAsia="uk-UA"/>
        </w:rPr>
        <w:t>(</w:t>
      </w:r>
      <w:r w:rsidRPr="000663E9">
        <w:rPr>
          <w:szCs w:val="28"/>
        </w:rPr>
        <w:t>р&lt;0,05</w:t>
      </w:r>
      <w:r>
        <w:rPr>
          <w:szCs w:val="28"/>
        </w:rPr>
        <w:t>)</w:t>
      </w:r>
      <w:r w:rsidRPr="000663E9">
        <w:rPr>
          <w:szCs w:val="28"/>
        </w:rPr>
        <w:t>. На відміну від останнього, антиапоптотична дія у препарату порівняння тіотриазоліну мала достеменну відмінність: число ядер з ознаками фрагментації ДНК був вірогідно меншим відносно аналогічного показника у групі контрольної</w:t>
      </w:r>
      <w:r>
        <w:rPr>
          <w:szCs w:val="28"/>
        </w:rPr>
        <w:t xml:space="preserve"> патології в середньому на 11,6</w:t>
      </w:r>
      <w:r w:rsidRPr="000663E9">
        <w:rPr>
          <w:szCs w:val="28"/>
        </w:rPr>
        <w:t>%</w:t>
      </w:r>
      <w:r>
        <w:rPr>
          <w:szCs w:val="28"/>
        </w:rPr>
        <w:t xml:space="preserve"> (</w:t>
      </w:r>
      <w:r w:rsidRPr="000663E9">
        <w:rPr>
          <w:szCs w:val="28"/>
        </w:rPr>
        <w:t>р&lt;0,05</w:t>
      </w:r>
      <w:r>
        <w:rPr>
          <w:szCs w:val="28"/>
        </w:rPr>
        <w:t>)</w:t>
      </w:r>
      <w:r w:rsidRPr="000663E9">
        <w:rPr>
          <w:szCs w:val="28"/>
        </w:rPr>
        <w:t>.</w:t>
      </w:r>
      <w:r>
        <w:rPr>
          <w:szCs w:val="28"/>
        </w:rPr>
        <w:t xml:space="preserve"> </w:t>
      </w:r>
      <w:r w:rsidRPr="000663E9">
        <w:rPr>
          <w:szCs w:val="28"/>
        </w:rPr>
        <w:t>Подібні, на перший погляд не суттєві, хоча і достовірні, відсоткові зміни, зважаючи на обмежений регенераторний потенціал, є вкрай важливими, оскільки характеризують протективні ефекти обох препаратів на цитоархітектоніку рогівки.</w:t>
      </w:r>
    </w:p>
    <w:p w14:paraId="2F53331E" w14:textId="104243FF" w:rsidR="00A708A0" w:rsidRDefault="00A708A0" w:rsidP="00681766">
      <w:pPr>
        <w:rPr>
          <w:szCs w:val="28"/>
        </w:rPr>
      </w:pPr>
      <w:r w:rsidRPr="000663E9">
        <w:rPr>
          <w:szCs w:val="28"/>
        </w:rPr>
        <w:t xml:space="preserve">Таким чином, за величиною антиапоптотичного впливу на задній епітелій рогівки мелатонін перевершує тіотриазолін в середньому </w:t>
      </w:r>
      <w:r w:rsidRPr="00BF1C5F">
        <w:rPr>
          <w:szCs w:val="28"/>
        </w:rPr>
        <w:t>на 10,1</w:t>
      </w:r>
      <w:r w:rsidRPr="000663E9">
        <w:rPr>
          <w:szCs w:val="28"/>
        </w:rPr>
        <w:t xml:space="preserve">% </w:t>
      </w:r>
      <w:r w:rsidR="003A6386">
        <w:rPr>
          <w:szCs w:val="28"/>
        </w:rPr>
        <w:t>(</w:t>
      </w:r>
      <w:r w:rsidRPr="000663E9">
        <w:rPr>
          <w:szCs w:val="28"/>
        </w:rPr>
        <w:t>р&lt;0,05</w:t>
      </w:r>
      <w:r w:rsidR="003A6386">
        <w:rPr>
          <w:szCs w:val="28"/>
        </w:rPr>
        <w:t>)</w:t>
      </w:r>
      <w:r w:rsidRPr="000663E9">
        <w:rPr>
          <w:szCs w:val="28"/>
        </w:rPr>
        <w:t xml:space="preserve">, що є одним із комплексних складових його </w:t>
      </w:r>
      <w:r>
        <w:rPr>
          <w:szCs w:val="28"/>
        </w:rPr>
        <w:t>нейро</w:t>
      </w:r>
      <w:r w:rsidRPr="000663E9">
        <w:rPr>
          <w:szCs w:val="28"/>
        </w:rPr>
        <w:t>протекторної дії.</w:t>
      </w:r>
    </w:p>
    <w:p w14:paraId="0ED2D375" w14:textId="77777777" w:rsidR="00EE71BF" w:rsidRDefault="00A708A0" w:rsidP="00681766">
      <w:pPr>
        <w:rPr>
          <w:szCs w:val="28"/>
        </w:rPr>
      </w:pPr>
      <w:r w:rsidRPr="000663E9">
        <w:rPr>
          <w:szCs w:val="28"/>
        </w:rPr>
        <w:t>Епітелій кришталика</w:t>
      </w:r>
      <w:r>
        <w:rPr>
          <w:szCs w:val="28"/>
        </w:rPr>
        <w:t>,</w:t>
      </w:r>
      <w:r w:rsidRPr="000663E9">
        <w:rPr>
          <w:szCs w:val="28"/>
        </w:rPr>
        <w:t xml:space="preserve"> на рівні із його капсулою та волокнами</w:t>
      </w:r>
      <w:r>
        <w:rPr>
          <w:szCs w:val="28"/>
        </w:rPr>
        <w:t>,</w:t>
      </w:r>
      <w:r w:rsidRPr="000663E9">
        <w:rPr>
          <w:szCs w:val="28"/>
        </w:rPr>
        <w:t xml:space="preserve"> є структурними елементами цього утворення. На відміну від заднього епітелію рогівки, клітини епітелію кришталика здатні до поділу при патологічних процесах, у т.ч. і при травмі. Від стабільності цитоархітектонічної цілісності епітелію кришталика залежить функціональна спроможність останнього по забезпеченню функції зору</w:t>
      </w:r>
      <w:r>
        <w:rPr>
          <w:szCs w:val="28"/>
        </w:rPr>
        <w:t xml:space="preserve"> [</w:t>
      </w:r>
      <w:r w:rsidR="0098440E">
        <w:rPr>
          <w:szCs w:val="28"/>
        </w:rPr>
        <w:fldChar w:fldCharType="begin"/>
      </w:r>
      <w:r w:rsidR="0098440E">
        <w:rPr>
          <w:szCs w:val="28"/>
        </w:rPr>
        <w:instrText xml:space="preserve"> REF _Ref527072585 \w \h </w:instrText>
      </w:r>
      <w:r w:rsidR="00681766">
        <w:rPr>
          <w:szCs w:val="28"/>
        </w:rPr>
        <w:instrText xml:space="preserve"> \* MERGEFORMAT </w:instrText>
      </w:r>
      <w:r w:rsidR="0098440E">
        <w:rPr>
          <w:szCs w:val="28"/>
        </w:rPr>
      </w:r>
      <w:r w:rsidR="0098440E">
        <w:rPr>
          <w:szCs w:val="28"/>
        </w:rPr>
        <w:fldChar w:fldCharType="separate"/>
      </w:r>
      <w:r w:rsidR="0090187B">
        <w:rPr>
          <w:szCs w:val="28"/>
        </w:rPr>
        <w:t>15</w:t>
      </w:r>
      <w:r w:rsidR="0098440E">
        <w:rPr>
          <w:szCs w:val="28"/>
        </w:rPr>
        <w:fldChar w:fldCharType="end"/>
      </w:r>
      <w:r>
        <w:rPr>
          <w:szCs w:val="28"/>
        </w:rPr>
        <w:t>]</w:t>
      </w:r>
      <w:r w:rsidRPr="000663E9">
        <w:rPr>
          <w:szCs w:val="28"/>
        </w:rPr>
        <w:t>. Оскільки, на відміну від інших компонентів кришталика, для епітеліоцитів типовий саме аеробний шлях окиснення глюкози, це вказує на достатнє енергозабезпечення, що при несприятливих умовах складає підґрунтя для активації апоптотичних програм. Відповідно навпаки, пригнічення апо</w:t>
      </w:r>
      <w:r>
        <w:rPr>
          <w:szCs w:val="28"/>
        </w:rPr>
        <w:t>птозу у постконтузійний період</w:t>
      </w:r>
      <w:r w:rsidRPr="000663E9">
        <w:rPr>
          <w:szCs w:val="28"/>
        </w:rPr>
        <w:t xml:space="preserve"> може бути ознакою </w:t>
      </w:r>
      <w:r>
        <w:rPr>
          <w:szCs w:val="28"/>
        </w:rPr>
        <w:t>цито</w:t>
      </w:r>
      <w:r w:rsidRPr="000663E9">
        <w:rPr>
          <w:szCs w:val="28"/>
        </w:rPr>
        <w:t>протективної дії того чи іншого препарату.</w:t>
      </w:r>
      <w:r>
        <w:rPr>
          <w:szCs w:val="28"/>
        </w:rPr>
        <w:t xml:space="preserve"> </w:t>
      </w:r>
    </w:p>
    <w:p w14:paraId="22E54556" w14:textId="3CAECBA3" w:rsidR="00A708A0" w:rsidRDefault="00A708A0" w:rsidP="00681766">
      <w:pPr>
        <w:rPr>
          <w:szCs w:val="28"/>
        </w:rPr>
      </w:pPr>
      <w:r>
        <w:rPr>
          <w:szCs w:val="28"/>
        </w:rPr>
        <w:t>Аналіз отриманих даних</w:t>
      </w:r>
      <w:r w:rsidRPr="000663E9">
        <w:rPr>
          <w:szCs w:val="28"/>
        </w:rPr>
        <w:t xml:space="preserve"> стосовно впливу досліджуваних </w:t>
      </w:r>
      <w:r>
        <w:rPr>
          <w:szCs w:val="28"/>
        </w:rPr>
        <w:t>препаратів на апоптотичні явища в</w:t>
      </w:r>
      <w:r w:rsidRPr="000663E9">
        <w:rPr>
          <w:szCs w:val="28"/>
        </w:rPr>
        <w:t xml:space="preserve"> епітелії кришталика, показав наявність виразного модулювального впливу на зазначений процес, який різнився за силою. Так, подібно до попереднього випадку, щодо оцінки антиапоптотичної дії мелатоніну та тіотриазоліну на ендотелій рогівки, ми пересвідчились у </w:t>
      </w:r>
      <w:r w:rsidRPr="000663E9">
        <w:rPr>
          <w:szCs w:val="28"/>
        </w:rPr>
        <w:lastRenderedPageBreak/>
        <w:t>вірогідній перевазі мелатоніну, коли мова йде про епітелій кришталика</w:t>
      </w:r>
      <w:r w:rsidR="00EE71BF" w:rsidRPr="00EE71BF">
        <w:rPr>
          <w:szCs w:val="28"/>
        </w:rPr>
        <w:t xml:space="preserve"> </w:t>
      </w:r>
      <w:r w:rsidR="00EE71BF">
        <w:rPr>
          <w:szCs w:val="28"/>
        </w:rPr>
        <w:t>(табл. 4.5; рис. 4.7-4.9</w:t>
      </w:r>
      <w:r w:rsidR="00EE71BF">
        <w:rPr>
          <w:szCs w:val="28"/>
        </w:rPr>
        <w:t>)</w:t>
      </w:r>
      <w:r w:rsidRPr="000663E9">
        <w:rPr>
          <w:szCs w:val="28"/>
        </w:rPr>
        <w:t>.</w:t>
      </w:r>
      <w:r>
        <w:rPr>
          <w:szCs w:val="28"/>
        </w:rPr>
        <w:t xml:space="preserve"> Так</w:t>
      </w:r>
      <w:r w:rsidRPr="000663E9">
        <w:rPr>
          <w:szCs w:val="28"/>
        </w:rPr>
        <w:t>, в епітелії кришталика тварин контрольної патології у постконтузійний період</w:t>
      </w:r>
      <w:r>
        <w:rPr>
          <w:szCs w:val="28"/>
        </w:rPr>
        <w:t>,</w:t>
      </w:r>
      <w:r w:rsidRPr="000663E9">
        <w:rPr>
          <w:szCs w:val="28"/>
        </w:rPr>
        <w:t xml:space="preserve"> на 7-му добу експерименту</w:t>
      </w:r>
      <w:r>
        <w:rPr>
          <w:szCs w:val="28"/>
        </w:rPr>
        <w:t>,</w:t>
      </w:r>
      <w:r w:rsidRPr="000663E9">
        <w:rPr>
          <w:szCs w:val="28"/>
        </w:rPr>
        <w:t xml:space="preserve"> активність та інтенсивність апоптотичних змін є більш виразною порівняно із аналогічним процесом в ендотелії рогівки, сягаючи майже 11-ти кратної ескалації відносно фонових значен</w:t>
      </w:r>
      <w:r w:rsidR="00F9217D">
        <w:rPr>
          <w:szCs w:val="28"/>
        </w:rPr>
        <w:t>ь групи інтактних кролів</w:t>
      </w:r>
      <w:r w:rsidRPr="000663E9">
        <w:rPr>
          <w:szCs w:val="28"/>
        </w:rPr>
        <w:t xml:space="preserve">. </w:t>
      </w:r>
    </w:p>
    <w:p w14:paraId="50A1CAA2" w14:textId="77777777" w:rsidR="00A708A0" w:rsidRPr="008E1842" w:rsidRDefault="00A708A0" w:rsidP="00681766">
      <w:pPr>
        <w:shd w:val="clear" w:color="auto" w:fill="FFFFFF"/>
        <w:tabs>
          <w:tab w:val="left" w:pos="7320"/>
        </w:tabs>
        <w:jc w:val="right"/>
        <w:rPr>
          <w:i/>
          <w:szCs w:val="28"/>
        </w:rPr>
      </w:pPr>
      <w:r w:rsidRPr="008E1842">
        <w:rPr>
          <w:i/>
          <w:szCs w:val="28"/>
        </w:rPr>
        <w:t>Таблиця 4.5</w:t>
      </w:r>
    </w:p>
    <w:p w14:paraId="69E7933F" w14:textId="77777777" w:rsidR="00A708A0" w:rsidRPr="008E1842" w:rsidRDefault="00A708A0" w:rsidP="00681766">
      <w:pPr>
        <w:shd w:val="clear" w:color="auto" w:fill="FFFFFF"/>
        <w:tabs>
          <w:tab w:val="left" w:pos="7320"/>
        </w:tabs>
        <w:ind w:firstLine="0"/>
        <w:jc w:val="center"/>
        <w:rPr>
          <w:b/>
          <w:szCs w:val="28"/>
        </w:rPr>
      </w:pPr>
      <w:r w:rsidRPr="008E1842">
        <w:rPr>
          <w:b/>
          <w:szCs w:val="28"/>
        </w:rPr>
        <w:t>Вплив мелатоніну та тіотриазоліну на появу клітин епітелію кришталика, ядерна ДНК котрих з перебуває у фазі SUB-G0G1 на сьому добу терапії контузії ока (М±m, n=8)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2"/>
        <w:gridCol w:w="4140"/>
      </w:tblGrid>
      <w:tr w:rsidR="00A708A0" w:rsidRPr="003E5204" w14:paraId="3B6AE47E" w14:textId="77777777" w:rsidTr="00390508">
        <w:trPr>
          <w:trHeight w:val="567"/>
          <w:jc w:val="center"/>
        </w:trPr>
        <w:tc>
          <w:tcPr>
            <w:tcW w:w="4992" w:type="dxa"/>
            <w:vAlign w:val="center"/>
          </w:tcPr>
          <w:p w14:paraId="7408D564" w14:textId="77777777" w:rsidR="00A708A0" w:rsidRPr="000663E9" w:rsidRDefault="00A708A0" w:rsidP="00681766">
            <w:pPr>
              <w:ind w:firstLine="22"/>
              <w:jc w:val="center"/>
              <w:rPr>
                <w:szCs w:val="28"/>
              </w:rPr>
            </w:pPr>
            <w:r>
              <w:rPr>
                <w:szCs w:val="28"/>
              </w:rPr>
              <w:t>Дослідна група</w:t>
            </w:r>
          </w:p>
        </w:tc>
        <w:tc>
          <w:tcPr>
            <w:tcW w:w="4140" w:type="dxa"/>
            <w:vAlign w:val="center"/>
          </w:tcPr>
          <w:p w14:paraId="11EF40B0" w14:textId="77777777" w:rsidR="00A708A0" w:rsidRDefault="00A708A0" w:rsidP="00681766">
            <w:pPr>
              <w:ind w:firstLine="4"/>
              <w:jc w:val="center"/>
              <w:rPr>
                <w:noProof/>
                <w:lang w:eastAsia="uk-UA"/>
              </w:rPr>
            </w:pP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noProof/>
                <w:lang w:eastAsia="uk-UA"/>
              </w:rPr>
              <w:t xml:space="preserve"> </w:t>
            </w:r>
          </w:p>
          <w:p w14:paraId="22914E05" w14:textId="77777777" w:rsidR="00A708A0" w:rsidRPr="000663E9" w:rsidRDefault="00A708A0" w:rsidP="00681766">
            <w:pPr>
              <w:ind w:firstLine="4"/>
              <w:jc w:val="center"/>
              <w:rPr>
                <w:szCs w:val="28"/>
              </w:rPr>
            </w:pPr>
            <w:r>
              <w:rPr>
                <w:noProof/>
                <w:lang w:eastAsia="uk-UA"/>
              </w:rPr>
              <w:t>(ф</w:t>
            </w:r>
            <w:r>
              <w:rPr>
                <w:szCs w:val="28"/>
              </w:rPr>
              <w:t>рагментація</w:t>
            </w:r>
            <w:r w:rsidRPr="000663E9">
              <w:rPr>
                <w:szCs w:val="28"/>
              </w:rPr>
              <w:t xml:space="preserve"> ДНК</w:t>
            </w:r>
            <w:r>
              <w:rPr>
                <w:szCs w:val="28"/>
              </w:rPr>
              <w:t xml:space="preserve">), у </w:t>
            </w:r>
            <w:r w:rsidRPr="000663E9">
              <w:rPr>
                <w:szCs w:val="28"/>
              </w:rPr>
              <w:t>%</w:t>
            </w:r>
          </w:p>
        </w:tc>
      </w:tr>
      <w:tr w:rsidR="00A708A0" w:rsidRPr="000663E9" w14:paraId="068C7BAC" w14:textId="77777777" w:rsidTr="00C63FB5">
        <w:trPr>
          <w:trHeight w:val="567"/>
          <w:jc w:val="center"/>
        </w:trPr>
        <w:tc>
          <w:tcPr>
            <w:tcW w:w="4992" w:type="dxa"/>
            <w:vAlign w:val="bottom"/>
          </w:tcPr>
          <w:p w14:paraId="0ECC84FA" w14:textId="77777777" w:rsidR="00A708A0" w:rsidRPr="000663E9" w:rsidRDefault="00A708A0" w:rsidP="00681766">
            <w:pPr>
              <w:ind w:firstLine="22"/>
              <w:jc w:val="left"/>
              <w:rPr>
                <w:szCs w:val="28"/>
              </w:rPr>
            </w:pPr>
            <w:r w:rsidRPr="000663E9">
              <w:rPr>
                <w:szCs w:val="28"/>
              </w:rPr>
              <w:t>Інтактні кролі</w:t>
            </w:r>
          </w:p>
        </w:tc>
        <w:tc>
          <w:tcPr>
            <w:tcW w:w="4140" w:type="dxa"/>
            <w:vAlign w:val="bottom"/>
          </w:tcPr>
          <w:p w14:paraId="57161E12" w14:textId="77777777" w:rsidR="00A708A0" w:rsidRPr="000663E9" w:rsidRDefault="00A708A0" w:rsidP="00681766">
            <w:pPr>
              <w:ind w:firstLine="4"/>
              <w:jc w:val="center"/>
              <w:rPr>
                <w:szCs w:val="28"/>
              </w:rPr>
            </w:pPr>
            <w:r w:rsidRPr="000663E9">
              <w:rPr>
                <w:szCs w:val="28"/>
              </w:rPr>
              <w:t>0,67±0,06</w:t>
            </w:r>
          </w:p>
        </w:tc>
      </w:tr>
      <w:tr w:rsidR="00A708A0" w:rsidRPr="000663E9" w14:paraId="1B3118A4" w14:textId="77777777" w:rsidTr="00C63FB5">
        <w:trPr>
          <w:trHeight w:val="567"/>
          <w:jc w:val="center"/>
        </w:trPr>
        <w:tc>
          <w:tcPr>
            <w:tcW w:w="4992" w:type="dxa"/>
            <w:vAlign w:val="bottom"/>
          </w:tcPr>
          <w:p w14:paraId="567134DF" w14:textId="77777777" w:rsidR="00A708A0" w:rsidRPr="000663E9" w:rsidRDefault="00A708A0" w:rsidP="00681766">
            <w:pPr>
              <w:ind w:firstLine="22"/>
              <w:jc w:val="left"/>
              <w:rPr>
                <w:szCs w:val="28"/>
              </w:rPr>
            </w:pPr>
            <w:r w:rsidRPr="000663E9">
              <w:rPr>
                <w:szCs w:val="28"/>
              </w:rPr>
              <w:t>К</w:t>
            </w:r>
            <w:r>
              <w:rPr>
                <w:szCs w:val="28"/>
              </w:rPr>
              <w:t>онтрольна патологія</w:t>
            </w:r>
          </w:p>
        </w:tc>
        <w:tc>
          <w:tcPr>
            <w:tcW w:w="4140" w:type="dxa"/>
            <w:vAlign w:val="bottom"/>
          </w:tcPr>
          <w:p w14:paraId="5006427A" w14:textId="77777777" w:rsidR="00A708A0" w:rsidRPr="000663E9" w:rsidRDefault="00A708A0" w:rsidP="00681766">
            <w:pPr>
              <w:ind w:firstLine="4"/>
              <w:jc w:val="center"/>
              <w:rPr>
                <w:szCs w:val="28"/>
              </w:rPr>
            </w:pPr>
            <w:r w:rsidRPr="000663E9">
              <w:rPr>
                <w:szCs w:val="28"/>
              </w:rPr>
              <w:t>7,36±0,12*</w:t>
            </w:r>
          </w:p>
        </w:tc>
      </w:tr>
      <w:tr w:rsidR="00A708A0" w:rsidRPr="000663E9" w14:paraId="4FD940D4" w14:textId="77777777" w:rsidTr="00C63FB5">
        <w:trPr>
          <w:trHeight w:val="567"/>
          <w:jc w:val="center"/>
        </w:trPr>
        <w:tc>
          <w:tcPr>
            <w:tcW w:w="4992" w:type="dxa"/>
            <w:vAlign w:val="bottom"/>
          </w:tcPr>
          <w:p w14:paraId="458B08A5" w14:textId="77777777" w:rsidR="00A708A0" w:rsidRPr="000663E9" w:rsidRDefault="00A708A0" w:rsidP="00681766">
            <w:pPr>
              <w:ind w:firstLine="22"/>
              <w:jc w:val="left"/>
              <w:rPr>
                <w:szCs w:val="28"/>
              </w:rPr>
            </w:pPr>
            <w:r w:rsidRPr="000663E9">
              <w:rPr>
                <w:szCs w:val="28"/>
              </w:rPr>
              <w:t>Контузія + мелатонін,</w:t>
            </w:r>
            <w:r>
              <w:rPr>
                <w:szCs w:val="28"/>
              </w:rPr>
              <w:t xml:space="preserve"> </w:t>
            </w:r>
            <w:r w:rsidRPr="000663E9">
              <w:rPr>
                <w:szCs w:val="28"/>
              </w:rPr>
              <w:t>10 мг/кг</w:t>
            </w:r>
          </w:p>
        </w:tc>
        <w:tc>
          <w:tcPr>
            <w:tcW w:w="4140" w:type="dxa"/>
            <w:vAlign w:val="bottom"/>
          </w:tcPr>
          <w:p w14:paraId="42EB16DF" w14:textId="4234A09B" w:rsidR="00A708A0" w:rsidRPr="004F7A32" w:rsidRDefault="00A708A0" w:rsidP="00681766">
            <w:pPr>
              <w:ind w:firstLine="4"/>
              <w:jc w:val="center"/>
              <w:rPr>
                <w:szCs w:val="28"/>
              </w:rPr>
            </w:pPr>
            <w:r w:rsidRPr="000663E9">
              <w:rPr>
                <w:szCs w:val="28"/>
              </w:rPr>
              <w:t>2,03±0,09*</w:t>
            </w:r>
            <w:r w:rsidRPr="000663E9">
              <w:rPr>
                <w:szCs w:val="28"/>
                <w:vertAlign w:val="superscript"/>
              </w:rPr>
              <w:t>#€</w:t>
            </w:r>
            <w:r w:rsidR="00F9217D">
              <w:rPr>
                <w:szCs w:val="28"/>
                <w:vertAlign w:val="superscript"/>
              </w:rPr>
              <w:t xml:space="preserve"> </w:t>
            </w:r>
            <w:r w:rsidRPr="00F9217D">
              <w:rPr>
                <w:sz w:val="24"/>
                <w:szCs w:val="28"/>
              </w:rPr>
              <w:t>(-72,4%)</w:t>
            </w:r>
          </w:p>
        </w:tc>
      </w:tr>
      <w:tr w:rsidR="00A708A0" w:rsidRPr="000663E9" w14:paraId="34670FF6" w14:textId="77777777" w:rsidTr="00C63FB5">
        <w:trPr>
          <w:trHeight w:val="567"/>
          <w:jc w:val="center"/>
        </w:trPr>
        <w:tc>
          <w:tcPr>
            <w:tcW w:w="4992" w:type="dxa"/>
            <w:vAlign w:val="bottom"/>
          </w:tcPr>
          <w:p w14:paraId="5C98F15C" w14:textId="77777777" w:rsidR="00A708A0" w:rsidRPr="000663E9" w:rsidRDefault="00A708A0" w:rsidP="00681766">
            <w:pPr>
              <w:ind w:firstLine="22"/>
              <w:jc w:val="left"/>
              <w:rPr>
                <w:szCs w:val="28"/>
              </w:rPr>
            </w:pPr>
            <w:r w:rsidRPr="000663E9">
              <w:rPr>
                <w:szCs w:val="28"/>
              </w:rPr>
              <w:t>Контузія + тіотриазолін,</w:t>
            </w:r>
            <w:r>
              <w:rPr>
                <w:szCs w:val="28"/>
              </w:rPr>
              <w:t xml:space="preserve"> </w:t>
            </w:r>
            <w:r w:rsidRPr="000663E9">
              <w:rPr>
                <w:szCs w:val="28"/>
              </w:rPr>
              <w:t>100 мг/кг</w:t>
            </w:r>
          </w:p>
        </w:tc>
        <w:tc>
          <w:tcPr>
            <w:tcW w:w="4140" w:type="dxa"/>
            <w:vAlign w:val="bottom"/>
          </w:tcPr>
          <w:p w14:paraId="58B860D1" w14:textId="60F27CDE" w:rsidR="00A708A0" w:rsidRPr="004F7A32" w:rsidRDefault="00A708A0" w:rsidP="00681766">
            <w:pPr>
              <w:ind w:firstLine="4"/>
              <w:jc w:val="center"/>
              <w:rPr>
                <w:szCs w:val="28"/>
              </w:rPr>
            </w:pPr>
            <w:r w:rsidRPr="000663E9">
              <w:rPr>
                <w:szCs w:val="28"/>
              </w:rPr>
              <w:t>6,38±0,17*</w:t>
            </w:r>
            <w:r w:rsidRPr="000663E9">
              <w:rPr>
                <w:szCs w:val="28"/>
                <w:vertAlign w:val="superscript"/>
              </w:rPr>
              <w:t>#</w:t>
            </w:r>
            <w:r w:rsidR="00F9217D">
              <w:rPr>
                <w:szCs w:val="28"/>
                <w:vertAlign w:val="superscript"/>
              </w:rPr>
              <w:t xml:space="preserve"> </w:t>
            </w:r>
            <w:r w:rsidRPr="00F9217D">
              <w:rPr>
                <w:sz w:val="24"/>
                <w:szCs w:val="28"/>
              </w:rPr>
              <w:t>(-13,3%)</w:t>
            </w:r>
          </w:p>
        </w:tc>
      </w:tr>
    </w:tbl>
    <w:p w14:paraId="789F21DB" w14:textId="78BD5948" w:rsidR="00A708A0" w:rsidRDefault="007C09C8" w:rsidP="00681766">
      <w:pPr>
        <w:shd w:val="clear" w:color="auto" w:fill="FFFFFF"/>
        <w:spacing w:after="240"/>
        <w:rPr>
          <w:szCs w:val="28"/>
        </w:rPr>
      </w:pPr>
      <w:r>
        <w:rPr>
          <w:szCs w:val="28"/>
        </w:rPr>
        <w:t>Примітки</w:t>
      </w:r>
      <w:r w:rsidR="00A708A0">
        <w:rPr>
          <w:szCs w:val="28"/>
        </w:rPr>
        <w:t xml:space="preserve">: </w:t>
      </w:r>
      <w:r w:rsidR="00A708A0" w:rsidRPr="00952CEB">
        <w:rPr>
          <w:szCs w:val="28"/>
        </w:rPr>
        <w:t xml:space="preserve">* </w:t>
      </w:r>
      <w:r w:rsidR="00A27452">
        <w:rPr>
          <w:szCs w:val="28"/>
        </w:rPr>
        <w:t>-</w:t>
      </w:r>
      <w:r w:rsidR="00A708A0" w:rsidRPr="00952CEB">
        <w:rPr>
          <w:szCs w:val="28"/>
        </w:rPr>
        <w:t xml:space="preserve"> р&lt;0,05 відносно інтактних тварин; # </w:t>
      </w:r>
      <w:r w:rsidR="00A27452">
        <w:rPr>
          <w:szCs w:val="28"/>
        </w:rPr>
        <w:t>-</w:t>
      </w:r>
      <w:r w:rsidR="00A708A0" w:rsidRPr="00952CEB">
        <w:rPr>
          <w:szCs w:val="28"/>
        </w:rPr>
        <w:t xml:space="preserve"> р&lt;0,05 відносно контрольної патології; €</w:t>
      </w:r>
      <w:r w:rsidR="00A708A0" w:rsidRPr="000663E9">
        <w:rPr>
          <w:szCs w:val="28"/>
        </w:rPr>
        <w:t xml:space="preserve"> </w:t>
      </w:r>
      <w:r w:rsidR="00A27452">
        <w:rPr>
          <w:szCs w:val="28"/>
        </w:rPr>
        <w:t>-</w:t>
      </w:r>
      <w:r w:rsidR="00A708A0" w:rsidRPr="000663E9">
        <w:rPr>
          <w:szCs w:val="28"/>
        </w:rPr>
        <w:t xml:space="preserve"> р&lt;0,05 відносно тіотриазоліну.</w:t>
      </w:r>
    </w:p>
    <w:p w14:paraId="71B2FF48" w14:textId="77777777" w:rsidR="0098440E" w:rsidRDefault="0098440E" w:rsidP="00681766">
      <w:pPr>
        <w:rPr>
          <w:szCs w:val="28"/>
        </w:rPr>
      </w:pPr>
      <w:r w:rsidRPr="000663E9">
        <w:rPr>
          <w:szCs w:val="28"/>
        </w:rPr>
        <w:t xml:space="preserve">Мелатонін, на відміну від тіотриазоліну, проявив вищу антиапоптотичну дію на досліджувану структуру ока, що проявилось у зменшенні ядер, </w:t>
      </w:r>
      <w:r>
        <w:rPr>
          <w:szCs w:val="28"/>
        </w:rPr>
        <w:t>які</w:t>
      </w:r>
      <w:r w:rsidRPr="00FA1748">
        <w:rPr>
          <w:szCs w:val="28"/>
        </w:rPr>
        <w:t xml:space="preserve"> перебувають у фазі SUB-G</w:t>
      </w:r>
      <w:r w:rsidRPr="00FA1748">
        <w:rPr>
          <w:szCs w:val="28"/>
          <w:vertAlign w:val="subscript"/>
        </w:rPr>
        <w:t>0</w:t>
      </w:r>
      <w:r w:rsidRPr="00FA1748">
        <w:rPr>
          <w:szCs w:val="28"/>
        </w:rPr>
        <w:t>G</w:t>
      </w:r>
      <w:r w:rsidRPr="00FA1748">
        <w:rPr>
          <w:szCs w:val="28"/>
          <w:vertAlign w:val="subscript"/>
        </w:rPr>
        <w:t>1</w:t>
      </w:r>
      <w:r w:rsidRPr="000663E9">
        <w:rPr>
          <w:szCs w:val="28"/>
        </w:rPr>
        <w:t>.</w:t>
      </w:r>
      <w:r>
        <w:rPr>
          <w:szCs w:val="28"/>
        </w:rPr>
        <w:t xml:space="preserve"> </w:t>
      </w:r>
      <w:r w:rsidRPr="00FA1748">
        <w:rPr>
          <w:szCs w:val="28"/>
        </w:rPr>
        <w:t>Аналіз отриманих числових даних (табл.</w:t>
      </w:r>
      <w:r>
        <w:rPr>
          <w:szCs w:val="28"/>
        </w:rPr>
        <w:t xml:space="preserve"> 4.5, рис. 4.9-4.10</w:t>
      </w:r>
      <w:r w:rsidRPr="00FA1748">
        <w:rPr>
          <w:szCs w:val="28"/>
        </w:rPr>
        <w:t xml:space="preserve">) </w:t>
      </w:r>
      <w:r>
        <w:rPr>
          <w:szCs w:val="28"/>
        </w:rPr>
        <w:t>вказує на те, що в</w:t>
      </w:r>
      <w:r w:rsidRPr="000663E9">
        <w:rPr>
          <w:szCs w:val="28"/>
        </w:rPr>
        <w:t xml:space="preserve">ідносна кількість ядер клітин епітелію кришталика (у %) з фрагментацією ДНК при терапії мелатоніном була меншою відносно контрольної патології в середньому </w:t>
      </w:r>
      <w:r>
        <w:rPr>
          <w:szCs w:val="28"/>
        </w:rPr>
        <w:t>на 72,4% (</w:t>
      </w:r>
      <w:r w:rsidRPr="000663E9">
        <w:rPr>
          <w:szCs w:val="28"/>
        </w:rPr>
        <w:t>р&lt;0,05</w:t>
      </w:r>
      <w:r>
        <w:rPr>
          <w:szCs w:val="28"/>
        </w:rPr>
        <w:t>).</w:t>
      </w:r>
      <w:r w:rsidRPr="000663E9">
        <w:rPr>
          <w:szCs w:val="28"/>
        </w:rPr>
        <w:t xml:space="preserve"> На відміну від останнього, антиапоптотична дія у тіотриазоліну мала достеменну відмінність: число ядер</w:t>
      </w:r>
      <w:r>
        <w:rPr>
          <w:szCs w:val="28"/>
        </w:rPr>
        <w:t xml:space="preserve"> з ознаками фрагментації ДНК було</w:t>
      </w:r>
      <w:r w:rsidRPr="000663E9">
        <w:rPr>
          <w:szCs w:val="28"/>
        </w:rPr>
        <w:t xml:space="preserve"> вірогідно меншим відносно аналогічного показника у групі контрольної</w:t>
      </w:r>
      <w:r>
        <w:rPr>
          <w:szCs w:val="28"/>
        </w:rPr>
        <w:t xml:space="preserve"> патології в середньому на 13,3% (</w:t>
      </w:r>
      <w:r w:rsidRPr="000663E9">
        <w:rPr>
          <w:szCs w:val="28"/>
        </w:rPr>
        <w:t>р&lt;0,05</w:t>
      </w:r>
      <w:r>
        <w:rPr>
          <w:szCs w:val="28"/>
        </w:rPr>
        <w:t>)</w:t>
      </w:r>
      <w:r w:rsidRPr="000663E9">
        <w:rPr>
          <w:szCs w:val="28"/>
        </w:rPr>
        <w:t xml:space="preserve">. </w:t>
      </w:r>
    </w:p>
    <w:p w14:paraId="1542D61D" w14:textId="77777777" w:rsidR="00A708A0" w:rsidRDefault="00A708A0" w:rsidP="00EE71BF">
      <w:pPr>
        <w:spacing w:line="240" w:lineRule="auto"/>
        <w:ind w:firstLine="0"/>
        <w:jc w:val="center"/>
        <w:rPr>
          <w:szCs w:val="28"/>
        </w:rPr>
      </w:pPr>
      <w:r>
        <w:rPr>
          <w:noProof/>
          <w:lang w:eastAsia="uk-UA"/>
        </w:rPr>
        <w:lastRenderedPageBreak/>
        <mc:AlternateContent>
          <mc:Choice Requires="wps">
            <w:drawing>
              <wp:anchor distT="0" distB="0" distL="114300" distR="114300" simplePos="0" relativeHeight="251664384" behindDoc="0" locked="0" layoutInCell="1" allowOverlap="1" wp14:anchorId="52E166D2" wp14:editId="5BBD432E">
                <wp:simplePos x="0" y="0"/>
                <wp:positionH relativeFrom="column">
                  <wp:posOffset>844996</wp:posOffset>
                </wp:positionH>
                <wp:positionV relativeFrom="paragraph">
                  <wp:posOffset>293395</wp:posOffset>
                </wp:positionV>
                <wp:extent cx="684000" cy="432000"/>
                <wp:effectExtent l="0" t="0" r="1905" b="6350"/>
                <wp:wrapNone/>
                <wp:docPr id="26" name="Надпись 26"/>
                <wp:cNvGraphicFramePr/>
                <a:graphic xmlns:a="http://schemas.openxmlformats.org/drawingml/2006/main">
                  <a:graphicData uri="http://schemas.microsoft.com/office/word/2010/wordprocessingShape">
                    <wps:wsp>
                      <wps:cNvSpPr txBox="1"/>
                      <wps:spPr>
                        <a:xfrm>
                          <a:off x="0" y="0"/>
                          <a:ext cx="684000" cy="432000"/>
                        </a:xfrm>
                        <a:prstGeom prst="rect">
                          <a:avLst/>
                        </a:prstGeom>
                        <a:solidFill>
                          <a:sysClr val="window" lastClr="FFFFFF"/>
                        </a:solidFill>
                        <a:ln w="6350">
                          <a:noFill/>
                        </a:ln>
                      </wps:spPr>
                      <wps:txbx>
                        <w:txbxContent>
                          <w:p w14:paraId="6E35E75A" w14:textId="77777777" w:rsidR="002000C2" w:rsidRPr="00567830" w:rsidRDefault="002000C2" w:rsidP="009928F2">
                            <w:pPr>
                              <w:ind w:left="-142"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24F94BCD" w14:textId="77777777" w:rsidR="002000C2" w:rsidRPr="00567830" w:rsidRDefault="002000C2" w:rsidP="00A708A0">
                            <w:pPr>
                              <w:ind w:firstLine="0"/>
                              <w:jc w:val="center"/>
                              <w:rPr>
                                <w:b/>
                                <w:sz w:val="18"/>
                                <w:szCs w:val="20"/>
                              </w:rPr>
                            </w:pPr>
                            <w:r w:rsidRPr="00567830">
                              <w:rPr>
                                <w:b/>
                                <w:sz w:val="18"/>
                                <w:szCs w:val="20"/>
                              </w:rPr>
                              <w:t>7,33%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166D2" id="Надпись 26" o:spid="_x0000_s1078" type="#_x0000_t202" style="position:absolute;left:0;text-align:left;margin-left:66.55pt;margin-top:23.1pt;width:53.85pt;height: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" fillcolor="window" stroked="f" strokeweight=".5pt">
                <v:textbox>
                  <w:txbxContent>
                    <w:p w14:paraId="6E35E75A" w14:textId="77777777" w:rsidR="002000C2" w:rsidRPr="00567830" w:rsidRDefault="002000C2" w:rsidP="009928F2">
                      <w:pPr>
                        <w:ind w:left="-142"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24F94BCD" w14:textId="77777777" w:rsidR="002000C2" w:rsidRPr="00567830" w:rsidRDefault="002000C2" w:rsidP="00A708A0">
                      <w:pPr>
                        <w:ind w:firstLine="0"/>
                        <w:jc w:val="center"/>
                        <w:rPr>
                          <w:b/>
                          <w:sz w:val="18"/>
                          <w:szCs w:val="20"/>
                        </w:rPr>
                      </w:pPr>
                      <w:r w:rsidRPr="00567830">
                        <w:rPr>
                          <w:b/>
                          <w:sz w:val="18"/>
                          <w:szCs w:val="20"/>
                        </w:rPr>
                        <w:t>7,33%</w:t>
                      </w:r>
                    </w:p>
                  </w:txbxContent>
                </v:textbox>
              </v:shape>
            </w:pict>
          </mc:Fallback>
        </mc:AlternateContent>
      </w:r>
      <w:r w:rsidRPr="00244426">
        <w:rPr>
          <w:noProof/>
          <w:szCs w:val="28"/>
          <w:lang w:eastAsia="uk-UA"/>
        </w:rPr>
        <w:drawing>
          <wp:inline distT="0" distB="0" distL="0" distR="0" wp14:anchorId="255F0F7D" wp14:editId="79F3250A">
            <wp:extent cx="5219337" cy="2160000"/>
            <wp:effectExtent l="0" t="0" r="635" b="0"/>
            <wp:docPr id="25" name="Рисунок 25"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_7_ap_7,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_7_ap_7,3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9337" cy="2160000"/>
                    </a:xfrm>
                    <a:prstGeom prst="rect">
                      <a:avLst/>
                    </a:prstGeom>
                    <a:noFill/>
                    <a:ln>
                      <a:noFill/>
                    </a:ln>
                  </pic:spPr>
                </pic:pic>
              </a:graphicData>
            </a:graphic>
          </wp:inline>
        </w:drawing>
      </w:r>
    </w:p>
    <w:p w14:paraId="401CC73D" w14:textId="2FF0F533" w:rsidR="00A708A0" w:rsidRPr="00423D72" w:rsidRDefault="00961740" w:rsidP="00681766">
      <w:pPr>
        <w:shd w:val="clear" w:color="auto" w:fill="FFFFFF"/>
        <w:rPr>
          <w:noProof/>
          <w:lang w:eastAsia="uk-UA"/>
        </w:rPr>
      </w:pPr>
      <w:r>
        <w:rPr>
          <w:szCs w:val="28"/>
        </w:rPr>
        <w:t>Рис. 4.7</w:t>
      </w:r>
      <w:r w:rsidR="00A708A0" w:rsidRPr="00BC6D71">
        <w:rPr>
          <w:szCs w:val="28"/>
        </w:rPr>
        <w:t>. Приклад обробленої ДНК-гістограми ядерної суспензій клітин епітелію кришталика</w:t>
      </w:r>
      <w:r w:rsidR="00A708A0">
        <w:rPr>
          <w:szCs w:val="28"/>
        </w:rPr>
        <w:t xml:space="preserve"> </w:t>
      </w:r>
      <w:r w:rsidR="00A708A0" w:rsidRPr="009E0557">
        <w:rPr>
          <w:noProof/>
          <w:lang w:eastAsia="uk-UA"/>
        </w:rPr>
        <w:t xml:space="preserve">кроля групи контрольної патології із контузією ока на </w:t>
      </w:r>
      <w:r w:rsidR="00F9217D">
        <w:rPr>
          <w:noProof/>
          <w:lang w:eastAsia="uk-UA"/>
        </w:rPr>
        <w:t>сьо</w:t>
      </w:r>
      <w:r w:rsidR="00A708A0" w:rsidRPr="009E0557">
        <w:rPr>
          <w:noProof/>
          <w:lang w:eastAsia="uk-UA"/>
        </w:rPr>
        <w:t>му добу експе</w:t>
      </w:r>
      <w:r w:rsidR="00A708A0">
        <w:rPr>
          <w:noProof/>
          <w:lang w:eastAsia="uk-UA"/>
        </w:rPr>
        <w:t xml:space="preserve">рименту. </w:t>
      </w:r>
      <w:r w:rsidR="00A708A0" w:rsidRPr="000663E9">
        <w:rPr>
          <w:szCs w:val="28"/>
        </w:rPr>
        <w:t>SUB</w:t>
      </w:r>
      <w:r w:rsidR="00A708A0" w:rsidRPr="00667139">
        <w:rPr>
          <w:szCs w:val="28"/>
        </w:rPr>
        <w:t>-</w:t>
      </w:r>
      <w:r w:rsidR="00A708A0" w:rsidRPr="000663E9">
        <w:rPr>
          <w:szCs w:val="28"/>
        </w:rPr>
        <w:t>G</w:t>
      </w:r>
      <w:r w:rsidR="00A708A0" w:rsidRPr="002C34B8">
        <w:rPr>
          <w:szCs w:val="28"/>
          <w:vertAlign w:val="subscript"/>
        </w:rPr>
        <w:t>0</w:t>
      </w:r>
      <w:r w:rsidR="00A708A0" w:rsidRPr="000663E9">
        <w:rPr>
          <w:szCs w:val="28"/>
        </w:rPr>
        <w:t>G</w:t>
      </w:r>
      <w:r w:rsidR="00A708A0" w:rsidRPr="002C34B8">
        <w:rPr>
          <w:szCs w:val="28"/>
          <w:vertAlign w:val="subscript"/>
        </w:rPr>
        <w:t>1</w:t>
      </w:r>
      <w:r w:rsidR="00A708A0">
        <w:rPr>
          <w:noProof/>
          <w:lang w:eastAsia="uk-UA"/>
        </w:rPr>
        <w:t xml:space="preserve"> (фрагментація ДНК)</w:t>
      </w:r>
      <w:r w:rsidR="00A708A0" w:rsidRPr="009E0557">
        <w:rPr>
          <w:noProof/>
          <w:lang w:eastAsia="uk-UA"/>
        </w:rPr>
        <w:t xml:space="preserve"> </w:t>
      </w:r>
      <w:r w:rsidR="00A708A0">
        <w:rPr>
          <w:b/>
          <w:noProof/>
          <w:lang w:eastAsia="uk-UA"/>
        </w:rPr>
        <w:t>7,33</w:t>
      </w:r>
      <w:r w:rsidR="00A708A0" w:rsidRPr="009E0557">
        <w:rPr>
          <w:b/>
          <w:noProof/>
          <w:lang w:eastAsia="uk-UA"/>
        </w:rPr>
        <w:t>%.</w:t>
      </w:r>
      <w:r w:rsidR="00A708A0">
        <w:rPr>
          <w:b/>
          <w:noProof/>
          <w:lang w:eastAsia="uk-UA"/>
        </w:rPr>
        <w:t xml:space="preserve"> </w:t>
      </w:r>
    </w:p>
    <w:p w14:paraId="21BD4F7F" w14:textId="77777777" w:rsidR="00A708A0" w:rsidRDefault="00A708A0" w:rsidP="00EE71BF">
      <w:pPr>
        <w:spacing w:line="240" w:lineRule="auto"/>
        <w:ind w:firstLine="0"/>
        <w:jc w:val="center"/>
        <w:rPr>
          <w:szCs w:val="28"/>
        </w:rPr>
      </w:pPr>
      <w:r>
        <w:rPr>
          <w:noProof/>
          <w:lang w:eastAsia="uk-UA"/>
        </w:rPr>
        <mc:AlternateContent>
          <mc:Choice Requires="wps">
            <w:drawing>
              <wp:anchor distT="0" distB="0" distL="114300" distR="114300" simplePos="0" relativeHeight="251665408" behindDoc="0" locked="0" layoutInCell="1" allowOverlap="1" wp14:anchorId="57F6C3E0" wp14:editId="38D66D4A">
                <wp:simplePos x="0" y="0"/>
                <wp:positionH relativeFrom="column">
                  <wp:posOffset>846076</wp:posOffset>
                </wp:positionH>
                <wp:positionV relativeFrom="paragraph">
                  <wp:posOffset>325590</wp:posOffset>
                </wp:positionV>
                <wp:extent cx="648000" cy="432000"/>
                <wp:effectExtent l="0" t="0" r="0" b="6350"/>
                <wp:wrapNone/>
                <wp:docPr id="28" name="Надпись 28"/>
                <wp:cNvGraphicFramePr/>
                <a:graphic xmlns:a="http://schemas.openxmlformats.org/drawingml/2006/main">
                  <a:graphicData uri="http://schemas.microsoft.com/office/word/2010/wordprocessingShape">
                    <wps:wsp>
                      <wps:cNvSpPr txBox="1"/>
                      <wps:spPr>
                        <a:xfrm>
                          <a:off x="0" y="0"/>
                          <a:ext cx="648000" cy="432000"/>
                        </a:xfrm>
                        <a:prstGeom prst="rect">
                          <a:avLst/>
                        </a:prstGeom>
                        <a:solidFill>
                          <a:sysClr val="window" lastClr="FFFFFF"/>
                        </a:solidFill>
                        <a:ln w="6350">
                          <a:noFill/>
                        </a:ln>
                      </wps:spPr>
                      <wps:txbx>
                        <w:txbxContent>
                          <w:p w14:paraId="78D0D175" w14:textId="77777777" w:rsidR="002000C2" w:rsidRPr="00567830" w:rsidRDefault="002000C2" w:rsidP="00515A92">
                            <w:pPr>
                              <w:ind w:left="-142"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7E00770D" w14:textId="77777777" w:rsidR="002000C2" w:rsidRPr="00567830" w:rsidRDefault="002000C2" w:rsidP="00515A92">
                            <w:pPr>
                              <w:ind w:left="-142" w:firstLine="0"/>
                              <w:jc w:val="center"/>
                              <w:rPr>
                                <w:b/>
                                <w:sz w:val="18"/>
                                <w:szCs w:val="20"/>
                              </w:rPr>
                            </w:pPr>
                            <w:r w:rsidRPr="00567830">
                              <w:rPr>
                                <w:b/>
                                <w:sz w:val="18"/>
                                <w:szCs w:val="20"/>
                              </w:rPr>
                              <w:t>2,12%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6C3E0" id="Надпись 28" o:spid="_x0000_s1079" type="#_x0000_t202" style="position:absolute;left:0;text-align:left;margin-left:66.6pt;margin-top:25.65pt;width:51pt;height: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" fillcolor="window" stroked="f" strokeweight=".5pt">
                <v:textbox>
                  <w:txbxContent>
                    <w:p w14:paraId="78D0D175" w14:textId="77777777" w:rsidR="002000C2" w:rsidRPr="00567830" w:rsidRDefault="002000C2" w:rsidP="00515A92">
                      <w:pPr>
                        <w:ind w:left="-142"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7E00770D" w14:textId="77777777" w:rsidR="002000C2" w:rsidRPr="00567830" w:rsidRDefault="002000C2" w:rsidP="00515A92">
                      <w:pPr>
                        <w:ind w:left="-142" w:firstLine="0"/>
                        <w:jc w:val="center"/>
                        <w:rPr>
                          <w:b/>
                          <w:sz w:val="18"/>
                          <w:szCs w:val="20"/>
                        </w:rPr>
                      </w:pPr>
                      <w:r w:rsidRPr="00567830">
                        <w:rPr>
                          <w:b/>
                          <w:sz w:val="18"/>
                          <w:szCs w:val="20"/>
                        </w:rPr>
                        <w:t>2,12%</w:t>
                      </w:r>
                    </w:p>
                  </w:txbxContent>
                </v:textbox>
              </v:shape>
            </w:pict>
          </mc:Fallback>
        </mc:AlternateContent>
      </w:r>
      <w:r w:rsidRPr="006B08D1">
        <w:rPr>
          <w:noProof/>
          <w:szCs w:val="28"/>
          <w:lang w:eastAsia="uk-UA"/>
        </w:rPr>
        <w:drawing>
          <wp:inline distT="0" distB="0" distL="0" distR="0" wp14:anchorId="1C55F4F6" wp14:editId="6DA9E6D8">
            <wp:extent cx="5220000" cy="2160000"/>
            <wp:effectExtent l="0" t="0" r="0" b="0"/>
            <wp:docPr id="27" name="Рисунок 27"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mel_8_ap_2,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mel_8_ap_2,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a:ln>
                      <a:noFill/>
                    </a:ln>
                  </pic:spPr>
                </pic:pic>
              </a:graphicData>
            </a:graphic>
          </wp:inline>
        </w:drawing>
      </w:r>
    </w:p>
    <w:p w14:paraId="769F823E" w14:textId="29F554E1" w:rsidR="00A708A0" w:rsidRPr="00423D72" w:rsidRDefault="00961740" w:rsidP="00681766">
      <w:pPr>
        <w:shd w:val="clear" w:color="auto" w:fill="FFFFFF"/>
        <w:rPr>
          <w:noProof/>
          <w:lang w:eastAsia="uk-UA"/>
        </w:rPr>
      </w:pPr>
      <w:r>
        <w:rPr>
          <w:szCs w:val="28"/>
        </w:rPr>
        <w:t>Рис. 4.8</w:t>
      </w:r>
      <w:r w:rsidR="00A708A0" w:rsidRPr="00BC6D71">
        <w:rPr>
          <w:szCs w:val="28"/>
        </w:rPr>
        <w:t>. Приклад обробленої ДНК-гістограми ядерної суспензій клітин епітелію кришталика</w:t>
      </w:r>
      <w:r w:rsidR="00A708A0">
        <w:rPr>
          <w:szCs w:val="28"/>
        </w:rPr>
        <w:t xml:space="preserve"> </w:t>
      </w:r>
      <w:r w:rsidR="00A708A0" w:rsidRPr="009E0557">
        <w:rPr>
          <w:noProof/>
          <w:lang w:eastAsia="uk-UA"/>
        </w:rPr>
        <w:t xml:space="preserve">кроля із контузією ока на </w:t>
      </w:r>
      <w:r w:rsidR="00FB5CCB">
        <w:rPr>
          <w:noProof/>
          <w:lang w:eastAsia="uk-UA"/>
        </w:rPr>
        <w:t>сьо</w:t>
      </w:r>
      <w:r w:rsidR="00A708A0" w:rsidRPr="009E0557">
        <w:rPr>
          <w:noProof/>
          <w:lang w:eastAsia="uk-UA"/>
        </w:rPr>
        <w:t xml:space="preserve">му добу </w:t>
      </w:r>
      <w:r w:rsidR="00A708A0" w:rsidRPr="006B08D1">
        <w:rPr>
          <w:noProof/>
          <w:lang w:eastAsia="uk-UA"/>
        </w:rPr>
        <w:t>терапії мелатоніном</w:t>
      </w:r>
      <w:r w:rsidR="00A708A0">
        <w:rPr>
          <w:noProof/>
          <w:lang w:eastAsia="uk-UA"/>
        </w:rPr>
        <w:t xml:space="preserve">. </w:t>
      </w:r>
      <w:r w:rsidR="00A708A0" w:rsidRPr="000663E9">
        <w:rPr>
          <w:szCs w:val="28"/>
        </w:rPr>
        <w:t>SUB</w:t>
      </w:r>
      <w:r w:rsidR="00A708A0" w:rsidRPr="00667139">
        <w:rPr>
          <w:szCs w:val="28"/>
        </w:rPr>
        <w:t>-</w:t>
      </w:r>
      <w:r w:rsidR="00A708A0" w:rsidRPr="000663E9">
        <w:rPr>
          <w:szCs w:val="28"/>
        </w:rPr>
        <w:t>G</w:t>
      </w:r>
      <w:r w:rsidR="00A708A0" w:rsidRPr="002C34B8">
        <w:rPr>
          <w:szCs w:val="28"/>
          <w:vertAlign w:val="subscript"/>
        </w:rPr>
        <w:t>0</w:t>
      </w:r>
      <w:r w:rsidR="00A708A0" w:rsidRPr="000663E9">
        <w:rPr>
          <w:szCs w:val="28"/>
        </w:rPr>
        <w:t>G</w:t>
      </w:r>
      <w:r w:rsidR="00A708A0" w:rsidRPr="002C34B8">
        <w:rPr>
          <w:szCs w:val="28"/>
          <w:vertAlign w:val="subscript"/>
        </w:rPr>
        <w:t>1</w:t>
      </w:r>
      <w:r w:rsidR="00A708A0">
        <w:rPr>
          <w:noProof/>
          <w:lang w:eastAsia="uk-UA"/>
        </w:rPr>
        <w:t xml:space="preserve"> (фрагментація ДНК)</w:t>
      </w:r>
      <w:r w:rsidR="00A708A0" w:rsidRPr="009E0557">
        <w:rPr>
          <w:noProof/>
          <w:lang w:eastAsia="uk-UA"/>
        </w:rPr>
        <w:t xml:space="preserve"> </w:t>
      </w:r>
      <w:r w:rsidR="00A708A0">
        <w:rPr>
          <w:b/>
          <w:noProof/>
          <w:lang w:eastAsia="uk-UA"/>
        </w:rPr>
        <w:t>2,12</w:t>
      </w:r>
      <w:r w:rsidR="00A708A0" w:rsidRPr="009E0557">
        <w:rPr>
          <w:b/>
          <w:noProof/>
          <w:lang w:eastAsia="uk-UA"/>
        </w:rPr>
        <w:t>%.</w:t>
      </w:r>
      <w:r w:rsidR="00A708A0">
        <w:rPr>
          <w:b/>
          <w:noProof/>
          <w:lang w:eastAsia="uk-UA"/>
        </w:rPr>
        <w:t xml:space="preserve"> </w:t>
      </w:r>
    </w:p>
    <w:p w14:paraId="21DFAE80" w14:textId="77777777" w:rsidR="00A708A0" w:rsidRDefault="00A708A0" w:rsidP="00EE71BF">
      <w:pPr>
        <w:spacing w:line="240" w:lineRule="auto"/>
        <w:ind w:firstLine="0"/>
        <w:jc w:val="center"/>
        <w:rPr>
          <w:szCs w:val="28"/>
        </w:rPr>
      </w:pPr>
      <w:r>
        <w:rPr>
          <w:noProof/>
          <w:lang w:eastAsia="uk-UA"/>
        </w:rPr>
        <mc:AlternateContent>
          <mc:Choice Requires="wps">
            <w:drawing>
              <wp:anchor distT="0" distB="0" distL="114300" distR="114300" simplePos="0" relativeHeight="251666432" behindDoc="0" locked="0" layoutInCell="1" allowOverlap="1" wp14:anchorId="1CC99F1F" wp14:editId="69FC12D8">
                <wp:simplePos x="0" y="0"/>
                <wp:positionH relativeFrom="column">
                  <wp:posOffset>784415</wp:posOffset>
                </wp:positionH>
                <wp:positionV relativeFrom="paragraph">
                  <wp:posOffset>278411</wp:posOffset>
                </wp:positionV>
                <wp:extent cx="720000" cy="432000"/>
                <wp:effectExtent l="0" t="0" r="4445" b="6350"/>
                <wp:wrapNone/>
                <wp:docPr id="30" name="Надпись 30"/>
                <wp:cNvGraphicFramePr/>
                <a:graphic xmlns:a="http://schemas.openxmlformats.org/drawingml/2006/main">
                  <a:graphicData uri="http://schemas.microsoft.com/office/word/2010/wordprocessingShape">
                    <wps:wsp>
                      <wps:cNvSpPr txBox="1"/>
                      <wps:spPr>
                        <a:xfrm>
                          <a:off x="0" y="0"/>
                          <a:ext cx="720000" cy="432000"/>
                        </a:xfrm>
                        <a:prstGeom prst="rect">
                          <a:avLst/>
                        </a:prstGeom>
                        <a:solidFill>
                          <a:sysClr val="window" lastClr="FFFFFF"/>
                        </a:solidFill>
                        <a:ln w="6350">
                          <a:noFill/>
                        </a:ln>
                      </wps:spPr>
                      <wps:txbx>
                        <w:txbxContent>
                          <w:p w14:paraId="3718EAF7" w14:textId="77777777" w:rsidR="002000C2" w:rsidRPr="00567830" w:rsidRDefault="002000C2" w:rsidP="00A708A0">
                            <w:pPr>
                              <w:ind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51FADD9F" w14:textId="77777777" w:rsidR="002000C2" w:rsidRPr="00567830" w:rsidRDefault="002000C2" w:rsidP="00A708A0">
                            <w:pPr>
                              <w:ind w:firstLine="0"/>
                              <w:jc w:val="center"/>
                              <w:rPr>
                                <w:b/>
                                <w:sz w:val="18"/>
                                <w:szCs w:val="20"/>
                              </w:rPr>
                            </w:pPr>
                            <w:r w:rsidRPr="00567830">
                              <w:rPr>
                                <w:b/>
                                <w:sz w:val="18"/>
                                <w:szCs w:val="20"/>
                              </w:rPr>
                              <w:t>6,24%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99F1F" id="Надпись 30" o:spid="_x0000_s1080" type="#_x0000_t202" style="position:absolute;left:0;text-align:left;margin-left:61.75pt;margin-top:21.9pt;width:56.7pt;height:3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" fillcolor="window" stroked="f" strokeweight=".5pt">
                <v:textbox>
                  <w:txbxContent>
                    <w:p w14:paraId="3718EAF7" w14:textId="77777777" w:rsidR="002000C2" w:rsidRPr="00567830" w:rsidRDefault="002000C2" w:rsidP="00A708A0">
                      <w:pPr>
                        <w:ind w:firstLine="0"/>
                        <w:jc w:val="center"/>
                        <w:rPr>
                          <w:b/>
                          <w:sz w:val="18"/>
                          <w:szCs w:val="20"/>
                          <w14:textOutline w14:w="9525" w14:cap="rnd" w14:cmpd="sng" w14:algn="ctr">
                            <w14:noFill/>
                            <w14:prstDash w14:val="solid"/>
                            <w14:bevel/>
                          </w14:textOutline>
                        </w:rPr>
                      </w:pPr>
                      <w:r w:rsidRPr="00567830">
                        <w:rPr>
                          <w:b/>
                          <w:sz w:val="18"/>
                          <w:szCs w:val="20"/>
                          <w14:textOutline w14:w="9525" w14:cap="rnd" w14:cmpd="sng" w14:algn="ctr">
                            <w14:noFill/>
                            <w14:prstDash w14:val="solid"/>
                            <w14:bevel/>
                          </w14:textOutline>
                        </w:rPr>
                        <w:t>SUB-G</w:t>
                      </w:r>
                      <w:r w:rsidRPr="00567830">
                        <w:rPr>
                          <w:b/>
                          <w:sz w:val="18"/>
                          <w:szCs w:val="20"/>
                          <w:vertAlign w:val="subscript"/>
                          <w14:textOutline w14:w="9525" w14:cap="rnd" w14:cmpd="sng" w14:algn="ctr">
                            <w14:noFill/>
                            <w14:prstDash w14:val="solid"/>
                            <w14:bevel/>
                          </w14:textOutline>
                        </w:rPr>
                        <w:t>0</w:t>
                      </w:r>
                      <w:r w:rsidRPr="00567830">
                        <w:rPr>
                          <w:b/>
                          <w:sz w:val="18"/>
                          <w:szCs w:val="20"/>
                          <w14:textOutline w14:w="9525" w14:cap="rnd" w14:cmpd="sng" w14:algn="ctr">
                            <w14:noFill/>
                            <w14:prstDash w14:val="solid"/>
                            <w14:bevel/>
                          </w14:textOutline>
                        </w:rPr>
                        <w:t>G</w:t>
                      </w:r>
                      <w:r w:rsidRPr="00567830">
                        <w:rPr>
                          <w:b/>
                          <w:sz w:val="18"/>
                          <w:szCs w:val="20"/>
                          <w:vertAlign w:val="subscript"/>
                          <w14:textOutline w14:w="9525" w14:cap="rnd" w14:cmpd="sng" w14:algn="ctr">
                            <w14:noFill/>
                            <w14:prstDash w14:val="solid"/>
                            <w14:bevel/>
                          </w14:textOutline>
                        </w:rPr>
                        <w:t>1</w:t>
                      </w:r>
                    </w:p>
                    <w:p w14:paraId="51FADD9F" w14:textId="77777777" w:rsidR="002000C2" w:rsidRPr="00567830" w:rsidRDefault="002000C2" w:rsidP="00A708A0">
                      <w:pPr>
                        <w:ind w:firstLine="0"/>
                        <w:jc w:val="center"/>
                        <w:rPr>
                          <w:b/>
                          <w:sz w:val="18"/>
                          <w:szCs w:val="20"/>
                        </w:rPr>
                      </w:pPr>
                      <w:r w:rsidRPr="00567830">
                        <w:rPr>
                          <w:b/>
                          <w:sz w:val="18"/>
                          <w:szCs w:val="20"/>
                        </w:rPr>
                        <w:t>6,24%</w:t>
                      </w:r>
                    </w:p>
                  </w:txbxContent>
                </v:textbox>
              </v:shape>
            </w:pict>
          </mc:Fallback>
        </mc:AlternateContent>
      </w:r>
      <w:r w:rsidRPr="006B0F43">
        <w:rPr>
          <w:noProof/>
          <w:szCs w:val="28"/>
          <w:lang w:eastAsia="uk-UA"/>
        </w:rPr>
        <w:drawing>
          <wp:inline distT="0" distB="0" distL="0" distR="0" wp14:anchorId="18E676F5" wp14:editId="46FD7E85">
            <wp:extent cx="5220000" cy="2160000"/>
            <wp:effectExtent l="0" t="0" r="0" b="0"/>
            <wp:docPr id="29" name="Рисунок 29"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tio_5_ap_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HP\Dropbox\диссертация\Спец.рада\Документи на спец.раду\ПЕРВИЧКА КОМНАЦКАЯ\ПЕРВИЧКА ЭПИТЕЛИЙ ХРУСТАЛИКА ЧИСТОВИК\ПЕРВИЧКА ЭПИТЕЛИЙ ХРУСТАЛИКА ЧИСТОВИК\РИСУНКИ\bt+tio_5_ap_6,2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a:ln>
                      <a:noFill/>
                    </a:ln>
                  </pic:spPr>
                </pic:pic>
              </a:graphicData>
            </a:graphic>
          </wp:inline>
        </w:drawing>
      </w:r>
    </w:p>
    <w:p w14:paraId="1D3621CB" w14:textId="5C53D832" w:rsidR="00A708A0" w:rsidRPr="00423D72" w:rsidRDefault="00961740" w:rsidP="00681766">
      <w:pPr>
        <w:shd w:val="clear" w:color="auto" w:fill="FFFFFF"/>
        <w:spacing w:after="240"/>
        <w:rPr>
          <w:noProof/>
          <w:lang w:eastAsia="uk-UA"/>
        </w:rPr>
      </w:pPr>
      <w:r>
        <w:rPr>
          <w:szCs w:val="28"/>
        </w:rPr>
        <w:t>Рис. 4.9</w:t>
      </w:r>
      <w:r w:rsidR="00A708A0" w:rsidRPr="00BC6D71">
        <w:rPr>
          <w:szCs w:val="28"/>
        </w:rPr>
        <w:t>. Приклад обробленої ДНК-гістограми ядерної суспензій клітин епітелію кришталика</w:t>
      </w:r>
      <w:r w:rsidR="00A708A0">
        <w:rPr>
          <w:szCs w:val="28"/>
        </w:rPr>
        <w:t xml:space="preserve"> </w:t>
      </w:r>
      <w:r w:rsidR="00A708A0" w:rsidRPr="009E0557">
        <w:rPr>
          <w:noProof/>
          <w:lang w:eastAsia="uk-UA"/>
        </w:rPr>
        <w:t xml:space="preserve">кроля із контузією ока на </w:t>
      </w:r>
      <w:r w:rsidR="00FB5CCB">
        <w:rPr>
          <w:noProof/>
          <w:lang w:eastAsia="uk-UA"/>
        </w:rPr>
        <w:t>сьо</w:t>
      </w:r>
      <w:r w:rsidR="00A708A0" w:rsidRPr="009E0557">
        <w:rPr>
          <w:noProof/>
          <w:lang w:eastAsia="uk-UA"/>
        </w:rPr>
        <w:t xml:space="preserve">му добу </w:t>
      </w:r>
      <w:r w:rsidR="00A708A0" w:rsidRPr="006B08D1">
        <w:rPr>
          <w:noProof/>
          <w:lang w:eastAsia="uk-UA"/>
        </w:rPr>
        <w:t xml:space="preserve">терапії </w:t>
      </w:r>
      <w:r w:rsidR="00A708A0">
        <w:rPr>
          <w:noProof/>
          <w:lang w:eastAsia="uk-UA"/>
        </w:rPr>
        <w:t>тіотриазолін</w:t>
      </w:r>
      <w:r w:rsidR="00A708A0" w:rsidRPr="006B08D1">
        <w:rPr>
          <w:noProof/>
          <w:lang w:eastAsia="uk-UA"/>
        </w:rPr>
        <w:t>ом</w:t>
      </w:r>
      <w:r w:rsidR="00A708A0">
        <w:rPr>
          <w:noProof/>
          <w:lang w:eastAsia="uk-UA"/>
        </w:rPr>
        <w:t xml:space="preserve">. </w:t>
      </w:r>
      <w:r w:rsidR="00A708A0" w:rsidRPr="000663E9">
        <w:rPr>
          <w:szCs w:val="28"/>
        </w:rPr>
        <w:t>SUB</w:t>
      </w:r>
      <w:r w:rsidR="00A708A0" w:rsidRPr="00667139">
        <w:rPr>
          <w:szCs w:val="28"/>
        </w:rPr>
        <w:t>-</w:t>
      </w:r>
      <w:r w:rsidR="00A708A0" w:rsidRPr="000663E9">
        <w:rPr>
          <w:szCs w:val="28"/>
        </w:rPr>
        <w:t>G</w:t>
      </w:r>
      <w:r w:rsidR="00A708A0" w:rsidRPr="002C34B8">
        <w:rPr>
          <w:szCs w:val="28"/>
          <w:vertAlign w:val="subscript"/>
        </w:rPr>
        <w:t>0</w:t>
      </w:r>
      <w:r w:rsidR="00A708A0" w:rsidRPr="000663E9">
        <w:rPr>
          <w:szCs w:val="28"/>
        </w:rPr>
        <w:t>G</w:t>
      </w:r>
      <w:r w:rsidR="00A708A0" w:rsidRPr="002C34B8">
        <w:rPr>
          <w:szCs w:val="28"/>
          <w:vertAlign w:val="subscript"/>
        </w:rPr>
        <w:t>1</w:t>
      </w:r>
      <w:r w:rsidR="00A708A0">
        <w:rPr>
          <w:noProof/>
          <w:lang w:eastAsia="uk-UA"/>
        </w:rPr>
        <w:t xml:space="preserve"> (фрагментація ДНК)</w:t>
      </w:r>
      <w:r w:rsidR="00A708A0" w:rsidRPr="009E0557">
        <w:rPr>
          <w:noProof/>
          <w:lang w:eastAsia="uk-UA"/>
        </w:rPr>
        <w:t xml:space="preserve"> </w:t>
      </w:r>
      <w:r w:rsidR="00A708A0">
        <w:rPr>
          <w:b/>
          <w:noProof/>
          <w:lang w:eastAsia="uk-UA"/>
        </w:rPr>
        <w:t>6,24</w:t>
      </w:r>
      <w:r w:rsidR="00A708A0" w:rsidRPr="009E0557">
        <w:rPr>
          <w:b/>
          <w:noProof/>
          <w:lang w:eastAsia="uk-UA"/>
        </w:rPr>
        <w:t>%.</w:t>
      </w:r>
      <w:r w:rsidR="00A708A0">
        <w:rPr>
          <w:b/>
          <w:noProof/>
          <w:lang w:eastAsia="uk-UA"/>
        </w:rPr>
        <w:t xml:space="preserve"> </w:t>
      </w:r>
    </w:p>
    <w:p w14:paraId="688F21D6" w14:textId="1193B346" w:rsidR="00A708A0" w:rsidRDefault="009F5CF7" w:rsidP="00681766">
      <w:pPr>
        <w:rPr>
          <w:szCs w:val="28"/>
        </w:rPr>
      </w:pPr>
      <w:r w:rsidRPr="000663E9">
        <w:rPr>
          <w:szCs w:val="28"/>
        </w:rPr>
        <w:lastRenderedPageBreak/>
        <w:t xml:space="preserve">Слід зауважити, що тіотриазолін теж проявив шуканий вид активності, хоча його антиапоптотичний ефект був достовірно нижчим порівняно із мелатоніном, який переважав препарат порівняння в середньому </w:t>
      </w:r>
      <w:r>
        <w:rPr>
          <w:szCs w:val="28"/>
        </w:rPr>
        <w:t>на 68,2%</w:t>
      </w:r>
      <w:r w:rsidRPr="000663E9">
        <w:rPr>
          <w:szCs w:val="28"/>
        </w:rPr>
        <w:t xml:space="preserve"> </w:t>
      </w:r>
      <w:r>
        <w:rPr>
          <w:szCs w:val="28"/>
        </w:rPr>
        <w:t>(</w:t>
      </w:r>
      <w:r w:rsidRPr="000663E9">
        <w:rPr>
          <w:szCs w:val="28"/>
        </w:rPr>
        <w:t>р&lt;0,05</w:t>
      </w:r>
      <w:r>
        <w:rPr>
          <w:szCs w:val="28"/>
        </w:rPr>
        <w:t>)</w:t>
      </w:r>
      <w:r w:rsidRPr="000663E9">
        <w:rPr>
          <w:szCs w:val="28"/>
        </w:rPr>
        <w:t xml:space="preserve">. </w:t>
      </w:r>
      <w:r w:rsidR="00A708A0" w:rsidRPr="00A40DD6">
        <w:rPr>
          <w:szCs w:val="28"/>
        </w:rPr>
        <w:t>Таким чином, 7-ми денна терапія модельної контузії ока у кролів мелатоніном, більш повноцінно, ніж застосування тіотриазоліну в якості референта, спри</w:t>
      </w:r>
      <w:r w:rsidR="00A708A0">
        <w:rPr>
          <w:szCs w:val="28"/>
        </w:rPr>
        <w:t>я</w:t>
      </w:r>
      <w:r w:rsidR="00A708A0" w:rsidRPr="00A40DD6">
        <w:rPr>
          <w:szCs w:val="28"/>
        </w:rPr>
        <w:t xml:space="preserve">ла збереженню цитоархітектонічної цілісності окремих складових зорового аналізатора, а саме рогівки та кришталика, </w:t>
      </w:r>
      <w:r w:rsidR="00A708A0">
        <w:rPr>
          <w:szCs w:val="28"/>
        </w:rPr>
        <w:t xml:space="preserve">що забезпечує </w:t>
      </w:r>
      <w:r w:rsidR="00A708A0" w:rsidRPr="009244FF">
        <w:rPr>
          <w:szCs w:val="28"/>
        </w:rPr>
        <w:t>оптичну силу ока.</w:t>
      </w:r>
    </w:p>
    <w:p w14:paraId="76831A40" w14:textId="77777777" w:rsidR="00923AD9" w:rsidRPr="000663E9" w:rsidRDefault="00923AD9" w:rsidP="00681766">
      <w:pPr>
        <w:rPr>
          <w:szCs w:val="28"/>
        </w:rPr>
      </w:pPr>
    </w:p>
    <w:p w14:paraId="71D60CB8" w14:textId="1DF46EE0" w:rsidR="0092054B" w:rsidRPr="00B33DCD" w:rsidRDefault="0092054B" w:rsidP="00681766">
      <w:pPr>
        <w:pStyle w:val="2"/>
        <w:rPr>
          <w:lang w:val="ru-RU"/>
        </w:rPr>
      </w:pPr>
      <w:bookmarkStart w:id="51" w:name="_Toc502241499"/>
      <w:bookmarkStart w:id="52" w:name="_Toc527947900"/>
      <w:r w:rsidRPr="00923AD9">
        <w:t>4.4 Порівняльна морфологічна оцінка деструктивних змін зорового нерву при експериментальній контузії ока</w:t>
      </w:r>
      <w:bookmarkEnd w:id="51"/>
      <w:bookmarkEnd w:id="52"/>
    </w:p>
    <w:p w14:paraId="58E8A3EF" w14:textId="153F44A6" w:rsidR="0092054B" w:rsidRDefault="0092054B" w:rsidP="00681766">
      <w:pPr>
        <w:shd w:val="clear" w:color="auto" w:fill="FFFFFF"/>
        <w:rPr>
          <w:color w:val="222222"/>
          <w:szCs w:val="28"/>
        </w:rPr>
      </w:pPr>
      <w:r w:rsidRPr="000663E9">
        <w:rPr>
          <w:color w:val="222222"/>
          <w:szCs w:val="28"/>
          <w:shd w:val="clear" w:color="auto" w:fill="FFFFFF"/>
        </w:rPr>
        <w:t xml:space="preserve">При порівняльній оцінці морфологічних змін у </w:t>
      </w:r>
      <w:r>
        <w:rPr>
          <w:color w:val="222222"/>
          <w:szCs w:val="28"/>
          <w:shd w:val="clear" w:color="auto" w:fill="FFFFFF"/>
        </w:rPr>
        <w:t>зоровому нерві (ЗН)</w:t>
      </w:r>
      <w:r w:rsidRPr="000663E9">
        <w:rPr>
          <w:color w:val="222222"/>
          <w:szCs w:val="28"/>
          <w:shd w:val="clear" w:color="auto" w:fill="FFFFFF"/>
        </w:rPr>
        <w:t xml:space="preserve"> кролів в умовах модельної контузії ока, застосували методику світлової мікроскопії. Для вивчення обрали його внутрішньоочну частину, яка повністю розташована в очному яблуці</w:t>
      </w:r>
      <w:r>
        <w:rPr>
          <w:color w:val="222222"/>
          <w:szCs w:val="28"/>
          <w:shd w:val="clear" w:color="auto" w:fill="FFFFFF"/>
        </w:rPr>
        <w:t xml:space="preserve"> </w:t>
      </w:r>
      <w:r>
        <w:rPr>
          <w:szCs w:val="28"/>
        </w:rPr>
        <w:t>[</w:t>
      </w:r>
      <w:r w:rsidR="00627E72">
        <w:rPr>
          <w:szCs w:val="28"/>
        </w:rPr>
        <w:fldChar w:fldCharType="begin"/>
      </w:r>
      <w:r w:rsidR="00627E72">
        <w:rPr>
          <w:szCs w:val="28"/>
        </w:rPr>
        <w:instrText xml:space="preserve"> REF _Ref527078072 \w \h </w:instrText>
      </w:r>
      <w:r w:rsidR="00681766">
        <w:rPr>
          <w:szCs w:val="28"/>
        </w:rPr>
        <w:instrText xml:space="preserve"> \* MERGEFORMAT </w:instrText>
      </w:r>
      <w:r w:rsidR="00627E72">
        <w:rPr>
          <w:szCs w:val="28"/>
        </w:rPr>
      </w:r>
      <w:r w:rsidR="00627E72">
        <w:rPr>
          <w:szCs w:val="28"/>
        </w:rPr>
        <w:fldChar w:fldCharType="separate"/>
      </w:r>
      <w:r w:rsidR="0090187B">
        <w:rPr>
          <w:szCs w:val="28"/>
        </w:rPr>
        <w:t>87</w:t>
      </w:r>
      <w:r w:rsidR="00627E72">
        <w:rPr>
          <w:szCs w:val="28"/>
        </w:rPr>
        <w:fldChar w:fldCharType="end"/>
      </w:r>
      <w:r>
        <w:rPr>
          <w:szCs w:val="28"/>
        </w:rPr>
        <w:t>]</w:t>
      </w:r>
      <w:r w:rsidRPr="000663E9">
        <w:rPr>
          <w:color w:val="222222"/>
          <w:szCs w:val="28"/>
        </w:rPr>
        <w:t xml:space="preserve">. Вибір саме цього об’єкту для гістологічних досліджень обумовлений тим, що даний відрізок </w:t>
      </w:r>
      <w:r>
        <w:rPr>
          <w:iCs/>
          <w:color w:val="222222"/>
          <w:szCs w:val="28"/>
          <w:shd w:val="clear" w:color="auto" w:fill="FFFFFF"/>
        </w:rPr>
        <w:t>ЗН</w:t>
      </w:r>
      <w:r w:rsidRPr="000663E9">
        <w:rPr>
          <w:i/>
          <w:iCs/>
          <w:color w:val="222222"/>
          <w:szCs w:val="28"/>
          <w:shd w:val="clear" w:color="auto" w:fill="FFFFFF"/>
        </w:rPr>
        <w:t xml:space="preserve"> </w:t>
      </w:r>
      <w:r w:rsidRPr="000663E9">
        <w:rPr>
          <w:color w:val="222222"/>
          <w:szCs w:val="28"/>
        </w:rPr>
        <w:t>н</w:t>
      </w:r>
      <w:r>
        <w:rPr>
          <w:color w:val="222222"/>
          <w:szCs w:val="28"/>
        </w:rPr>
        <w:t>аближений до заднього полюсу очного яблука</w:t>
      </w:r>
      <w:r w:rsidRPr="000663E9">
        <w:rPr>
          <w:color w:val="222222"/>
          <w:szCs w:val="28"/>
        </w:rPr>
        <w:t xml:space="preserve"> і, нарівні із сітківкою, потерпає від дії контузійного чинника.</w:t>
      </w:r>
    </w:p>
    <w:p w14:paraId="6FE5DEE3" w14:textId="3DDCA042" w:rsidR="0092054B" w:rsidRDefault="0092054B" w:rsidP="00681766">
      <w:pPr>
        <w:shd w:val="clear" w:color="auto" w:fill="FFFFFF"/>
        <w:rPr>
          <w:szCs w:val="28"/>
        </w:rPr>
      </w:pPr>
      <w:r>
        <w:rPr>
          <w:color w:val="222222"/>
          <w:szCs w:val="28"/>
        </w:rPr>
        <w:t xml:space="preserve">При морфологічній </w:t>
      </w:r>
      <w:r w:rsidRPr="00913E19">
        <w:rPr>
          <w:color w:val="222222"/>
          <w:szCs w:val="28"/>
        </w:rPr>
        <w:t>оцінці гістопрепаратів поперечних зрізів</w:t>
      </w:r>
      <w:r>
        <w:rPr>
          <w:color w:val="222222"/>
          <w:szCs w:val="28"/>
        </w:rPr>
        <w:t xml:space="preserve"> ЗН</w:t>
      </w:r>
      <w:r w:rsidRPr="000663E9">
        <w:rPr>
          <w:szCs w:val="28"/>
        </w:rPr>
        <w:t xml:space="preserve"> у кролів інтактної групи</w:t>
      </w:r>
      <w:r>
        <w:rPr>
          <w:szCs w:val="28"/>
        </w:rPr>
        <w:t xml:space="preserve"> на всьому полі зору, доступному для огляду, відмічається</w:t>
      </w:r>
      <w:r w:rsidRPr="00913E19">
        <w:rPr>
          <w:szCs w:val="28"/>
        </w:rPr>
        <w:t xml:space="preserve"> </w:t>
      </w:r>
      <w:r>
        <w:rPr>
          <w:szCs w:val="28"/>
        </w:rPr>
        <w:t>типова</w:t>
      </w:r>
      <w:r w:rsidRPr="00913E19">
        <w:rPr>
          <w:szCs w:val="28"/>
        </w:rPr>
        <w:t xml:space="preserve"> </w:t>
      </w:r>
      <w:r>
        <w:rPr>
          <w:szCs w:val="28"/>
        </w:rPr>
        <w:t>цитоархітектонічна будова</w:t>
      </w:r>
      <w:r w:rsidRPr="000663E9">
        <w:rPr>
          <w:szCs w:val="28"/>
        </w:rPr>
        <w:t>, яка є характерною для даної структури без будь-якої офтальмопатології</w:t>
      </w:r>
      <w:r>
        <w:rPr>
          <w:szCs w:val="28"/>
        </w:rPr>
        <w:t xml:space="preserve"> (</w:t>
      </w:r>
      <w:r w:rsidRPr="00587BE8">
        <w:rPr>
          <w:szCs w:val="28"/>
        </w:rPr>
        <w:t>рис.</w:t>
      </w:r>
      <w:r>
        <w:rPr>
          <w:szCs w:val="28"/>
        </w:rPr>
        <w:t xml:space="preserve"> 4.1</w:t>
      </w:r>
      <w:r w:rsidR="00961740" w:rsidRPr="00961740">
        <w:rPr>
          <w:szCs w:val="28"/>
        </w:rPr>
        <w:t>0</w:t>
      </w:r>
      <w:r w:rsidR="00961740">
        <w:rPr>
          <w:szCs w:val="28"/>
        </w:rPr>
        <w:t>-4.11</w:t>
      </w:r>
      <w:r>
        <w:rPr>
          <w:szCs w:val="28"/>
        </w:rPr>
        <w:t>)</w:t>
      </w:r>
      <w:r w:rsidRPr="000663E9">
        <w:rPr>
          <w:szCs w:val="28"/>
        </w:rPr>
        <w:t>.</w:t>
      </w:r>
      <w:r>
        <w:rPr>
          <w:szCs w:val="28"/>
        </w:rPr>
        <w:t xml:space="preserve"> Так, ЗН </w:t>
      </w:r>
      <w:r w:rsidRPr="00913E19">
        <w:rPr>
          <w:szCs w:val="28"/>
        </w:rPr>
        <w:t>має однорідну гістологічну структуру без патоморфологічних змін і утворений нервовими волокнами, гліальною тканиною та капілярами.</w:t>
      </w:r>
      <w:r w:rsidRPr="000663E9">
        <w:rPr>
          <w:szCs w:val="28"/>
        </w:rPr>
        <w:t xml:space="preserve"> Серцевину (центральне місце) займає судинний пучок магістральних судин, до складу якого входить центральна артерія та вена.</w:t>
      </w:r>
      <w:r>
        <w:rPr>
          <w:szCs w:val="28"/>
        </w:rPr>
        <w:t xml:space="preserve"> </w:t>
      </w:r>
      <w:r w:rsidRPr="00A920A9">
        <w:rPr>
          <w:szCs w:val="28"/>
        </w:rPr>
        <w:t>Фіброзні перегородки, які йдуть від м’якої</w:t>
      </w:r>
      <w:r>
        <w:rPr>
          <w:szCs w:val="28"/>
        </w:rPr>
        <w:t xml:space="preserve"> </w:t>
      </w:r>
      <w:r w:rsidRPr="00A920A9">
        <w:rPr>
          <w:szCs w:val="28"/>
        </w:rPr>
        <w:t>мозкової оболонки, ділять волокна зорового нерва на рівномірні пучки. Наявні олігодендроцити,</w:t>
      </w:r>
      <w:r>
        <w:rPr>
          <w:szCs w:val="28"/>
        </w:rPr>
        <w:t xml:space="preserve"> </w:t>
      </w:r>
      <w:r w:rsidRPr="00A920A9">
        <w:rPr>
          <w:szCs w:val="28"/>
        </w:rPr>
        <w:t>що забезпечують мієлінізацію нервових волокон,</w:t>
      </w:r>
      <w:r>
        <w:rPr>
          <w:szCs w:val="28"/>
        </w:rPr>
        <w:t xml:space="preserve"> </w:t>
      </w:r>
      <w:r w:rsidRPr="00A920A9">
        <w:rPr>
          <w:szCs w:val="28"/>
        </w:rPr>
        <w:t>а також астроцити, які вистилають міжаксональний простір, також без ознак патології.</w:t>
      </w:r>
      <w:r w:rsidR="008C61E0">
        <w:rPr>
          <w:szCs w:val="28"/>
        </w:rPr>
        <w:t xml:space="preserve"> </w:t>
      </w:r>
    </w:p>
    <w:p w14:paraId="2895EF79" w14:textId="4744B696" w:rsidR="0092054B" w:rsidRDefault="0092054B" w:rsidP="00681766">
      <w:pPr>
        <w:ind w:firstLine="0"/>
        <w:jc w:val="center"/>
        <w:rPr>
          <w:szCs w:val="28"/>
        </w:rPr>
      </w:pPr>
      <w:r w:rsidRPr="000663E9">
        <w:rPr>
          <w:noProof/>
          <w:szCs w:val="28"/>
          <w:lang w:eastAsia="uk-UA"/>
        </w:rPr>
        <w:lastRenderedPageBreak/>
        <w:drawing>
          <wp:inline distT="0" distB="0" distL="0" distR="0" wp14:anchorId="77C57095" wp14:editId="321D74BB">
            <wp:extent cx="3767918" cy="2806996"/>
            <wp:effectExtent l="0" t="0" r="4445" b="0"/>
            <wp:docPr id="4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Lst>
                    </a:blip>
                    <a:srcRect/>
                    <a:stretch>
                      <a:fillRect/>
                    </a:stretch>
                  </pic:blipFill>
                  <pic:spPr bwMode="auto">
                    <a:xfrm>
                      <a:off x="0" y="0"/>
                      <a:ext cx="3778522" cy="2814896"/>
                    </a:xfrm>
                    <a:prstGeom prst="rect">
                      <a:avLst/>
                    </a:prstGeom>
                    <a:noFill/>
                    <a:ln w="9525">
                      <a:noFill/>
                      <a:miter lim="800000"/>
                      <a:headEnd/>
                      <a:tailEnd/>
                    </a:ln>
                  </pic:spPr>
                </pic:pic>
              </a:graphicData>
            </a:graphic>
          </wp:inline>
        </w:drawing>
      </w:r>
    </w:p>
    <w:p w14:paraId="1B10BC4B" w14:textId="09EB4943" w:rsidR="0092054B" w:rsidRDefault="00961740" w:rsidP="00681766">
      <w:r>
        <w:rPr>
          <w:szCs w:val="28"/>
        </w:rPr>
        <w:t>Рис. 4.10</w:t>
      </w:r>
      <w:r w:rsidR="0092054B" w:rsidRPr="000663E9">
        <w:rPr>
          <w:szCs w:val="28"/>
        </w:rPr>
        <w:t>.</w:t>
      </w:r>
      <w:r w:rsidR="0092054B" w:rsidRPr="000663E9">
        <w:rPr>
          <w:b/>
          <w:szCs w:val="28"/>
        </w:rPr>
        <w:t xml:space="preserve"> </w:t>
      </w:r>
      <w:r w:rsidR="0092054B" w:rsidRPr="000663E9">
        <w:rPr>
          <w:szCs w:val="28"/>
        </w:rPr>
        <w:t xml:space="preserve">Фотографія гістопрепарату </w:t>
      </w:r>
      <w:r w:rsidR="0092054B">
        <w:rPr>
          <w:szCs w:val="28"/>
        </w:rPr>
        <w:t>зорового нерва</w:t>
      </w:r>
      <w:r w:rsidR="0092054B" w:rsidRPr="000663E9">
        <w:rPr>
          <w:szCs w:val="28"/>
        </w:rPr>
        <w:t xml:space="preserve"> інтактного кроля</w:t>
      </w:r>
      <w:r w:rsidR="0092054B">
        <w:rPr>
          <w:szCs w:val="28"/>
        </w:rPr>
        <w:t>. Забарвлення гематоксиліном-еозином. Об’єктив х20. Окуляр х</w:t>
      </w:r>
      <w:r w:rsidR="0092054B" w:rsidRPr="000663E9">
        <w:rPr>
          <w:szCs w:val="28"/>
        </w:rPr>
        <w:t xml:space="preserve">10. 1 та 2 </w:t>
      </w:r>
      <w:r w:rsidR="00A27452">
        <w:t>-</w:t>
      </w:r>
      <w:r w:rsidR="0092054B" w:rsidRPr="000663E9">
        <w:t xml:space="preserve"> центральні артерія та вена сітківки; 3 </w:t>
      </w:r>
      <w:r w:rsidR="00A27452">
        <w:t>-</w:t>
      </w:r>
      <w:r w:rsidR="0092054B" w:rsidRPr="000663E9">
        <w:t xml:space="preserve"> пучки нервових волокон, які розмежовані один від одного перетинками, що відходять від м'якої мозкової оболонки нерву.</w:t>
      </w:r>
    </w:p>
    <w:p w14:paraId="68CB419A" w14:textId="77777777" w:rsidR="00961740" w:rsidRPr="000663E9" w:rsidRDefault="00961740" w:rsidP="00681766"/>
    <w:p w14:paraId="5EF75C0D" w14:textId="77777777" w:rsidR="0092054B" w:rsidRPr="000663E9" w:rsidRDefault="0092054B" w:rsidP="00681766">
      <w:pPr>
        <w:ind w:firstLine="0"/>
        <w:jc w:val="center"/>
        <w:rPr>
          <w:szCs w:val="28"/>
        </w:rPr>
      </w:pPr>
      <w:r>
        <w:rPr>
          <w:noProof/>
          <w:szCs w:val="28"/>
          <w:lang w:eastAsia="uk-UA"/>
        </w:rPr>
        <mc:AlternateContent>
          <mc:Choice Requires="wpg">
            <w:drawing>
              <wp:anchor distT="0" distB="0" distL="114300" distR="114300" simplePos="0" relativeHeight="251668480" behindDoc="0" locked="0" layoutInCell="1" allowOverlap="1" wp14:anchorId="134720C4" wp14:editId="55842632">
                <wp:simplePos x="0" y="0"/>
                <wp:positionH relativeFrom="column">
                  <wp:posOffset>3331845</wp:posOffset>
                </wp:positionH>
                <wp:positionV relativeFrom="paragraph">
                  <wp:posOffset>344687</wp:posOffset>
                </wp:positionV>
                <wp:extent cx="1203915" cy="1637414"/>
                <wp:effectExtent l="38100" t="38100" r="53975" b="58420"/>
                <wp:wrapNone/>
                <wp:docPr id="31" name="Группа 31"/>
                <wp:cNvGraphicFramePr/>
                <a:graphic xmlns:a="http://schemas.openxmlformats.org/drawingml/2006/main">
                  <a:graphicData uri="http://schemas.microsoft.com/office/word/2010/wordprocessingGroup">
                    <wpg:wgp>
                      <wpg:cNvGrpSpPr/>
                      <wpg:grpSpPr>
                        <a:xfrm>
                          <a:off x="0" y="0"/>
                          <a:ext cx="1203915" cy="1637414"/>
                          <a:chOff x="0" y="0"/>
                          <a:chExt cx="1534086" cy="1597941"/>
                        </a:xfrm>
                      </wpg:grpSpPr>
                      <wps:wsp>
                        <wps:cNvPr id="32" name="AutoShape 17"/>
                        <wps:cNvCnPr>
                          <a:cxnSpLocks noChangeShapeType="1"/>
                        </wps:cNvCnPr>
                        <wps:spPr bwMode="auto">
                          <a:xfrm>
                            <a:off x="978195" y="1020726"/>
                            <a:ext cx="0" cy="577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AutoShape 18"/>
                        <wps:cNvCnPr>
                          <a:cxnSpLocks noChangeShapeType="1"/>
                        </wps:cNvCnPr>
                        <wps:spPr bwMode="auto">
                          <a:xfrm flipH="1" flipV="1">
                            <a:off x="680484" y="882503"/>
                            <a:ext cx="232750"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AutoShape 19"/>
                        <wps:cNvCnPr>
                          <a:cxnSpLocks noChangeShapeType="1"/>
                        </wps:cNvCnPr>
                        <wps:spPr bwMode="auto">
                          <a:xfrm flipV="1">
                            <a:off x="1127051" y="595424"/>
                            <a:ext cx="407035" cy="257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AutoShape 20"/>
                        <wps:cNvCnPr>
                          <a:cxnSpLocks noChangeShapeType="1"/>
                        </wps:cNvCnPr>
                        <wps:spPr bwMode="auto">
                          <a:xfrm flipH="1">
                            <a:off x="0" y="1020726"/>
                            <a:ext cx="924146" cy="577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AutoShape 21"/>
                        <wps:cNvCnPr>
                          <a:cxnSpLocks noChangeAspect="1" noChangeShapeType="1"/>
                        </wps:cNvCnPr>
                        <wps:spPr bwMode="auto">
                          <a:xfrm flipV="1">
                            <a:off x="1041991" y="0"/>
                            <a:ext cx="180000" cy="777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508C2E4" id="Группа 31" o:spid="_x0000_s1026" style="position:absolute;margin-left:262.35pt;margin-top:27.15pt;width:94.8pt;height:128.95pt;z-index:251668480;mso-width-relative:margin;mso-height-relative:margin" coordsize="15340,15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">
                <v:shape id="AutoShape 17" o:spid="_x0000_s1027" type="#_x0000_t32" style="position:absolute;left:9781;top:10207;width:0;height:57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1xAAAANsAAAAPAAAAZHJzL2Rvd25yZXYueG1sRI9Ba8JA&#10;FITvhf6H5RW81Y0K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Asqj/XEAAAA2wAAAA8A&#10;AAAAAAAAAAAAAAAABwIAAGRycy9kb3ducmV2LnhtbFBLBQYAAAAAAwADALcAAAD4AgAAAAA=&#10;">
                  <v:stroke endarrow="block"/>
                </v:shape>
                <v:shape id="AutoShape 18" o:spid="_x0000_s1028" type="#_x0000_t32" style="position:absolute;left:6804;top:8825;width:2328;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">
                  <v:stroke endarrow="block"/>
                </v:shape>
                <v:shape id="AutoShape 19" o:spid="_x0000_s1029" type="#_x0000_t32" style="position:absolute;left:11270;top:5954;width:4070;height:25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">
                  <v:stroke endarrow="block"/>
                </v:shape>
                <v:shape id="AutoShape 20" o:spid="_x0000_s1030" type="#_x0000_t32" style="position:absolute;top:10207;width:9241;height:57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">
                  <v:stroke endarrow="block"/>
                </v:shape>
                <v:shape id="AutoShape 21" o:spid="_x0000_s1031" type="#_x0000_t32" style="position:absolute;left:10419;width:1800;height:77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">
                  <v:stroke endarrow="block"/>
                  <o:lock v:ext="edit" aspectratio="t"/>
                </v:shape>
              </v:group>
            </w:pict>
          </mc:Fallback>
        </mc:AlternateContent>
      </w:r>
      <w:r w:rsidRPr="000663E9">
        <w:rPr>
          <w:noProof/>
          <w:szCs w:val="28"/>
          <w:lang w:eastAsia="uk-UA"/>
        </w:rPr>
        <w:drawing>
          <wp:inline distT="0" distB="0" distL="0" distR="0" wp14:anchorId="3C181FF4" wp14:editId="0F365994">
            <wp:extent cx="3657600" cy="2729367"/>
            <wp:effectExtent l="0" t="0" r="0" b="0"/>
            <wp:docPr id="4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Lst>
                    </a:blip>
                    <a:srcRect/>
                    <a:stretch>
                      <a:fillRect/>
                    </a:stretch>
                  </pic:blipFill>
                  <pic:spPr bwMode="auto">
                    <a:xfrm>
                      <a:off x="0" y="0"/>
                      <a:ext cx="3667190" cy="2736523"/>
                    </a:xfrm>
                    <a:prstGeom prst="rect">
                      <a:avLst/>
                    </a:prstGeom>
                    <a:noFill/>
                    <a:ln w="9525">
                      <a:noFill/>
                      <a:miter lim="800000"/>
                      <a:headEnd/>
                      <a:tailEnd/>
                    </a:ln>
                  </pic:spPr>
                </pic:pic>
              </a:graphicData>
            </a:graphic>
          </wp:inline>
        </w:drawing>
      </w:r>
    </w:p>
    <w:p w14:paraId="529343A6" w14:textId="0D5FAAC2" w:rsidR="0092054B" w:rsidRDefault="00961740" w:rsidP="00681766">
      <w:pPr>
        <w:spacing w:after="240"/>
        <w:rPr>
          <w:szCs w:val="28"/>
        </w:rPr>
      </w:pPr>
      <w:r>
        <w:rPr>
          <w:szCs w:val="28"/>
        </w:rPr>
        <w:t>Рис. 4.11</w:t>
      </w:r>
      <w:r w:rsidR="0092054B" w:rsidRPr="000663E9">
        <w:rPr>
          <w:szCs w:val="28"/>
        </w:rPr>
        <w:t>.</w:t>
      </w:r>
      <w:r w:rsidR="0092054B" w:rsidRPr="000663E9">
        <w:rPr>
          <w:b/>
          <w:szCs w:val="28"/>
        </w:rPr>
        <w:t xml:space="preserve"> </w:t>
      </w:r>
      <w:r w:rsidR="0092054B" w:rsidRPr="000663E9">
        <w:rPr>
          <w:szCs w:val="28"/>
        </w:rPr>
        <w:t xml:space="preserve">Фотографія фрагменту гістопрепарату </w:t>
      </w:r>
      <w:r w:rsidR="0092054B">
        <w:rPr>
          <w:szCs w:val="28"/>
        </w:rPr>
        <w:t>зорового нерва</w:t>
      </w:r>
      <w:r w:rsidR="0092054B" w:rsidRPr="000663E9">
        <w:rPr>
          <w:szCs w:val="28"/>
        </w:rPr>
        <w:t xml:space="preserve"> інтактного кроля. Забарвлення гематоксиліном</w:t>
      </w:r>
      <w:r w:rsidR="0092054B">
        <w:rPr>
          <w:szCs w:val="28"/>
        </w:rPr>
        <w:t>-еозином. Об’єктив х30. Окуляр х</w:t>
      </w:r>
      <w:r w:rsidR="0092054B" w:rsidRPr="000663E9">
        <w:rPr>
          <w:szCs w:val="28"/>
        </w:rPr>
        <w:t xml:space="preserve">10. 1 </w:t>
      </w:r>
      <w:r w:rsidR="00A27452">
        <w:t>-</w:t>
      </w:r>
      <w:r w:rsidR="0092054B" w:rsidRPr="000663E9">
        <w:t xml:space="preserve"> пучки нервових волокон, які розмежовані один від одного перетинками, що відходять від м'якої мозкової оболонки нерва (2); 3 </w:t>
      </w:r>
      <w:r w:rsidR="00A27452">
        <w:t>-</w:t>
      </w:r>
      <w:r w:rsidR="0092054B" w:rsidRPr="000663E9">
        <w:t xml:space="preserve"> олігодендроцити та астроцити</w:t>
      </w:r>
      <w:r w:rsidR="0092054B" w:rsidRPr="000663E9">
        <w:rPr>
          <w:szCs w:val="28"/>
        </w:rPr>
        <w:t>.</w:t>
      </w:r>
    </w:p>
    <w:p w14:paraId="6D829378" w14:textId="77777777" w:rsidR="00961740" w:rsidRDefault="00961740" w:rsidP="00961740">
      <w:pPr>
        <w:shd w:val="clear" w:color="auto" w:fill="FFFFFF"/>
        <w:rPr>
          <w:szCs w:val="28"/>
        </w:rPr>
      </w:pPr>
      <w:r w:rsidRPr="000663E9">
        <w:rPr>
          <w:szCs w:val="28"/>
        </w:rPr>
        <w:lastRenderedPageBreak/>
        <w:t xml:space="preserve">Згадані судини розміщуються у сполучно-тканинному футлярі, який, як і власне </w:t>
      </w:r>
      <w:r>
        <w:rPr>
          <w:szCs w:val="28"/>
        </w:rPr>
        <w:t>ЗН</w:t>
      </w:r>
      <w:r w:rsidRPr="000663E9">
        <w:rPr>
          <w:szCs w:val="28"/>
        </w:rPr>
        <w:t xml:space="preserve">, відходить від склери заднього полюсу ока. Сам </w:t>
      </w:r>
      <w:r>
        <w:rPr>
          <w:szCs w:val="28"/>
        </w:rPr>
        <w:t>ЗН</w:t>
      </w:r>
      <w:r w:rsidRPr="000663E9">
        <w:rPr>
          <w:szCs w:val="28"/>
        </w:rPr>
        <w:t xml:space="preserve"> містить окремі волокна, що покриті мієліновою оболонкою. Функціонування мієлінових оболонок нерву, їх живлення та регенерацію забезпечують численні </w:t>
      </w:r>
      <w:r w:rsidRPr="000663E9">
        <w:rPr>
          <w:rFonts w:eastAsia="Times New Roman"/>
          <w:szCs w:val="28"/>
        </w:rPr>
        <w:t>олігодендроцити</w:t>
      </w:r>
      <w:r w:rsidRPr="000663E9">
        <w:rPr>
          <w:szCs w:val="28"/>
        </w:rPr>
        <w:t xml:space="preserve">, які знаходяться між окремими волокнами. </w:t>
      </w:r>
    </w:p>
    <w:p w14:paraId="7D37EB23" w14:textId="35A81455" w:rsidR="00DC45C5" w:rsidRDefault="008C61E0" w:rsidP="00681766">
      <w:pPr>
        <w:shd w:val="clear" w:color="auto" w:fill="FFFFFF"/>
        <w:rPr>
          <w:szCs w:val="28"/>
        </w:rPr>
      </w:pPr>
      <w:r w:rsidRPr="000663E9">
        <w:rPr>
          <w:szCs w:val="28"/>
        </w:rPr>
        <w:t xml:space="preserve">Факт наявності мієлінової оболонки вказує на те, що гістологічна оцінка проводиться саме </w:t>
      </w:r>
      <w:r w:rsidRPr="000663E9">
        <w:rPr>
          <w:szCs w:val="28"/>
          <w:shd w:val="clear" w:color="auto" w:fill="FFFFFF"/>
        </w:rPr>
        <w:t xml:space="preserve">у ретроламінарній ділянці внутрішньоочної частини </w:t>
      </w:r>
      <w:r w:rsidRPr="000663E9">
        <w:rPr>
          <w:iCs/>
          <w:color w:val="222222"/>
          <w:szCs w:val="28"/>
          <w:shd w:val="clear" w:color="auto" w:fill="FFFFFF"/>
        </w:rPr>
        <w:t>nervus opticus</w:t>
      </w:r>
      <w:r w:rsidRPr="000663E9">
        <w:rPr>
          <w:szCs w:val="28"/>
          <w:shd w:val="clear" w:color="auto" w:fill="FFFFFF"/>
        </w:rPr>
        <w:t>.</w:t>
      </w:r>
      <w:r>
        <w:rPr>
          <w:szCs w:val="28"/>
          <w:shd w:val="clear" w:color="auto" w:fill="FFFFFF"/>
        </w:rPr>
        <w:t xml:space="preserve"> </w:t>
      </w:r>
      <w:r w:rsidR="00DC45C5" w:rsidRPr="000663E9">
        <w:rPr>
          <w:szCs w:val="28"/>
        </w:rPr>
        <w:t xml:space="preserve">Мієлін </w:t>
      </w:r>
      <w:r w:rsidR="00DC45C5">
        <w:rPr>
          <w:szCs w:val="28"/>
        </w:rPr>
        <w:t>ЗН</w:t>
      </w:r>
      <w:r w:rsidR="00DC45C5" w:rsidRPr="000663E9">
        <w:rPr>
          <w:szCs w:val="28"/>
        </w:rPr>
        <w:t xml:space="preserve"> має походження саме із </w:t>
      </w:r>
      <w:r w:rsidR="00DC45C5">
        <w:rPr>
          <w:szCs w:val="28"/>
        </w:rPr>
        <w:t>ЦНС</w:t>
      </w:r>
      <w:r w:rsidR="00DC45C5" w:rsidRPr="000663E9">
        <w:rPr>
          <w:szCs w:val="28"/>
        </w:rPr>
        <w:t xml:space="preserve">, оскільки виробляється </w:t>
      </w:r>
      <w:r w:rsidR="00DC45C5" w:rsidRPr="000A4297">
        <w:t>олігодендроцитами</w:t>
      </w:r>
      <w:r w:rsidR="00DC45C5" w:rsidRPr="000663E9">
        <w:rPr>
          <w:szCs w:val="28"/>
        </w:rPr>
        <w:t>. Досліджуваний відрізок містить астроцитарні клітини. Вони відокремлюють нерв від склери у ділянці решітчастої пластинки (</w:t>
      </w:r>
      <w:r w:rsidR="00DC45C5" w:rsidRPr="000663E9">
        <w:rPr>
          <w:szCs w:val="28"/>
          <w:shd w:val="clear" w:color="auto" w:fill="FFFFFF"/>
        </w:rPr>
        <w:t>ретроламінарна ділянка нерву)</w:t>
      </w:r>
      <w:r w:rsidR="00DC45C5" w:rsidRPr="000663E9">
        <w:rPr>
          <w:szCs w:val="28"/>
        </w:rPr>
        <w:t xml:space="preserve">, утворюючи </w:t>
      </w:r>
      <w:r w:rsidR="00DC45C5" w:rsidRPr="00FB2100">
        <w:rPr>
          <w:szCs w:val="28"/>
        </w:rPr>
        <w:t>мембрану Джейкобі</w:t>
      </w:r>
      <w:r w:rsidR="00DC45C5" w:rsidRPr="000663E9">
        <w:rPr>
          <w:szCs w:val="28"/>
        </w:rPr>
        <w:t xml:space="preserve">. Візуалізована зона очного нерву покрита </w:t>
      </w:r>
      <w:r w:rsidR="00DC45C5" w:rsidRPr="000663E9">
        <w:rPr>
          <w:szCs w:val="28"/>
          <w:shd w:val="clear" w:color="auto" w:fill="FFFFFF"/>
        </w:rPr>
        <w:t xml:space="preserve">мозковими оболонками: м’якою та твердою, які, на відміну від однойменних оболонок головного мозку, йменують піхвами. При цьому, тверда оболонка формує зовнішню піхву </w:t>
      </w:r>
      <w:r w:rsidR="00DC45C5">
        <w:rPr>
          <w:szCs w:val="28"/>
          <w:shd w:val="clear" w:color="auto" w:fill="FFFFFF"/>
        </w:rPr>
        <w:t>ЗН</w:t>
      </w:r>
      <w:r w:rsidR="00DC45C5" w:rsidRPr="000663E9">
        <w:rPr>
          <w:szCs w:val="28"/>
          <w:shd w:val="clear" w:color="auto" w:fill="FFFFFF"/>
        </w:rPr>
        <w:t xml:space="preserve">, а павутиноподібна і м'яка оболонки </w:t>
      </w:r>
      <w:r w:rsidR="00DC45C5">
        <w:rPr>
          <w:szCs w:val="28"/>
          <w:shd w:val="clear" w:color="auto" w:fill="FFFFFF"/>
        </w:rPr>
        <w:t xml:space="preserve">- </w:t>
      </w:r>
      <w:r w:rsidR="00DC45C5" w:rsidRPr="000663E9">
        <w:rPr>
          <w:szCs w:val="28"/>
          <w:shd w:val="clear" w:color="auto" w:fill="FFFFFF"/>
        </w:rPr>
        <w:t xml:space="preserve">внутрішню піхву. Піхви інтегруються у </w:t>
      </w:r>
      <w:r w:rsidR="00DC45C5" w:rsidRPr="000663E9">
        <w:rPr>
          <w:szCs w:val="28"/>
        </w:rPr>
        <w:t xml:space="preserve">септальні утворення (на кшталт скелету або «арматури»), які поділяють нервові волокна на рівномірні пучки. </w:t>
      </w:r>
    </w:p>
    <w:p w14:paraId="3E0C347F" w14:textId="367CC85D" w:rsidR="0092054B" w:rsidRDefault="0092054B" w:rsidP="00681766">
      <w:pPr>
        <w:rPr>
          <w:szCs w:val="28"/>
        </w:rPr>
      </w:pPr>
      <w:r>
        <w:rPr>
          <w:szCs w:val="28"/>
        </w:rPr>
        <w:t xml:space="preserve">При </w:t>
      </w:r>
      <w:r w:rsidRPr="000663E9">
        <w:rPr>
          <w:szCs w:val="28"/>
        </w:rPr>
        <w:t>аналізі гістопрепаратів</w:t>
      </w:r>
      <w:r w:rsidRPr="00113078">
        <w:rPr>
          <w:szCs w:val="28"/>
        </w:rPr>
        <w:t xml:space="preserve"> </w:t>
      </w:r>
      <w:r>
        <w:rPr>
          <w:szCs w:val="28"/>
        </w:rPr>
        <w:t xml:space="preserve">поперечних та </w:t>
      </w:r>
      <w:r w:rsidRPr="000663E9">
        <w:rPr>
          <w:szCs w:val="28"/>
        </w:rPr>
        <w:t>поздовжньо-поперечн</w:t>
      </w:r>
      <w:r>
        <w:rPr>
          <w:szCs w:val="28"/>
        </w:rPr>
        <w:t>их зрізів</w:t>
      </w:r>
      <w:r w:rsidRPr="000663E9">
        <w:rPr>
          <w:szCs w:val="28"/>
        </w:rPr>
        <w:t xml:space="preserve"> </w:t>
      </w:r>
      <w:r>
        <w:rPr>
          <w:szCs w:val="28"/>
        </w:rPr>
        <w:t>ЗН кролів</w:t>
      </w:r>
      <w:r w:rsidRPr="000663E9">
        <w:rPr>
          <w:szCs w:val="28"/>
        </w:rPr>
        <w:t xml:space="preserve"> у групі контрольної патології</w:t>
      </w:r>
      <w:r>
        <w:rPr>
          <w:szCs w:val="28"/>
        </w:rPr>
        <w:t>,</w:t>
      </w:r>
      <w:r w:rsidRPr="000663E9">
        <w:rPr>
          <w:szCs w:val="28"/>
        </w:rPr>
        <w:t xml:space="preserve"> на 7-му добу експериментальної контузії, візуально помітні явища деструкції та не</w:t>
      </w:r>
      <w:r>
        <w:rPr>
          <w:szCs w:val="28"/>
        </w:rPr>
        <w:t>йродегенеративних змін</w:t>
      </w:r>
      <w:r w:rsidRPr="000663E9">
        <w:rPr>
          <w:szCs w:val="28"/>
        </w:rPr>
        <w:t>.</w:t>
      </w:r>
      <w:r>
        <w:rPr>
          <w:szCs w:val="28"/>
        </w:rPr>
        <w:t xml:space="preserve"> </w:t>
      </w:r>
      <w:r w:rsidRPr="003E4F24">
        <w:rPr>
          <w:szCs w:val="28"/>
        </w:rPr>
        <w:t xml:space="preserve">Порівняно з </w:t>
      </w:r>
      <w:r>
        <w:rPr>
          <w:szCs w:val="28"/>
        </w:rPr>
        <w:t>інтактними</w:t>
      </w:r>
      <w:r w:rsidRPr="003E4F24">
        <w:rPr>
          <w:szCs w:val="28"/>
        </w:rPr>
        <w:t xml:space="preserve"> кролями, у тварин</w:t>
      </w:r>
      <w:r>
        <w:rPr>
          <w:szCs w:val="28"/>
        </w:rPr>
        <w:t xml:space="preserve"> </w:t>
      </w:r>
      <w:r w:rsidRPr="003E4F24">
        <w:rPr>
          <w:szCs w:val="28"/>
        </w:rPr>
        <w:t>контрольної патології мікроскопічно виявляється сильний набряк, набухання клітин периневрія</w:t>
      </w:r>
      <w:r>
        <w:rPr>
          <w:szCs w:val="28"/>
        </w:rPr>
        <w:t xml:space="preserve"> та</w:t>
      </w:r>
      <w:r w:rsidRPr="003E4F24">
        <w:rPr>
          <w:szCs w:val="28"/>
        </w:rPr>
        <w:t xml:space="preserve"> ендоневрія, </w:t>
      </w:r>
      <w:r w:rsidRPr="000663E9">
        <w:rPr>
          <w:szCs w:val="28"/>
        </w:rPr>
        <w:t>виявляються ознаки демієлінізації волокон нерву,</w:t>
      </w:r>
      <w:r>
        <w:rPr>
          <w:szCs w:val="28"/>
        </w:rPr>
        <w:t xml:space="preserve"> </w:t>
      </w:r>
      <w:r w:rsidRPr="003E4F24">
        <w:rPr>
          <w:szCs w:val="28"/>
        </w:rPr>
        <w:t>значне розволокнення нервових</w:t>
      </w:r>
      <w:r>
        <w:rPr>
          <w:szCs w:val="28"/>
        </w:rPr>
        <w:t xml:space="preserve"> </w:t>
      </w:r>
      <w:r w:rsidRPr="003E4F24">
        <w:rPr>
          <w:szCs w:val="28"/>
        </w:rPr>
        <w:t xml:space="preserve">пучків, атрофія нервових волокон, а також суттєве </w:t>
      </w:r>
      <w:r>
        <w:rPr>
          <w:szCs w:val="28"/>
        </w:rPr>
        <w:t>збільшення</w:t>
      </w:r>
      <w:r w:rsidRPr="003E4F24">
        <w:rPr>
          <w:szCs w:val="28"/>
        </w:rPr>
        <w:t xml:space="preserve"> кількості олігодендроцитів і астроцитів</w:t>
      </w:r>
      <w:r w:rsidR="00961740">
        <w:rPr>
          <w:szCs w:val="28"/>
        </w:rPr>
        <w:t xml:space="preserve"> (рис. 4.12-4.13</w:t>
      </w:r>
      <w:r w:rsidRPr="000663E9">
        <w:rPr>
          <w:szCs w:val="28"/>
        </w:rPr>
        <w:t>)</w:t>
      </w:r>
      <w:r w:rsidRPr="003E4F24">
        <w:rPr>
          <w:szCs w:val="28"/>
        </w:rPr>
        <w:t>.</w:t>
      </w:r>
    </w:p>
    <w:p w14:paraId="17735DA6" w14:textId="6D5431CB" w:rsidR="00961740" w:rsidRDefault="00961740" w:rsidP="00961740">
      <w:pPr>
        <w:rPr>
          <w:szCs w:val="28"/>
        </w:rPr>
      </w:pPr>
      <w:r>
        <w:rPr>
          <w:szCs w:val="28"/>
        </w:rPr>
        <w:t>Олігодендроцити та</w:t>
      </w:r>
      <w:r w:rsidRPr="003E4F24">
        <w:rPr>
          <w:szCs w:val="28"/>
        </w:rPr>
        <w:t xml:space="preserve"> </w:t>
      </w:r>
      <w:r w:rsidRPr="00635EAA">
        <w:rPr>
          <w:szCs w:val="28"/>
        </w:rPr>
        <w:t>астроцити, як аналог сполучно-тканинних елементів, в нервовій тканині активуються (йде інтенсивний поділ та проліферація) у відповідь на пошкодження, являючи собою псевдорепаративні зміни.</w:t>
      </w:r>
      <w:r>
        <w:rPr>
          <w:szCs w:val="28"/>
        </w:rPr>
        <w:t xml:space="preserve"> </w:t>
      </w:r>
      <w:r w:rsidRPr="000663E9">
        <w:rPr>
          <w:szCs w:val="28"/>
        </w:rPr>
        <w:t xml:space="preserve">Збереження анатомічної цілісності септ (перегородок) в умовах травми сприяють формуванню набряку-набухання нервових волокон, оскільки сам </w:t>
      </w:r>
      <w:r w:rsidRPr="000663E9">
        <w:rPr>
          <w:szCs w:val="28"/>
        </w:rPr>
        <w:lastRenderedPageBreak/>
        <w:t>нерв знаходиться в каналі, що являє собою замкнутий простір.</w:t>
      </w:r>
    </w:p>
    <w:p w14:paraId="52073A12" w14:textId="77777777" w:rsidR="00961740" w:rsidRDefault="00961740" w:rsidP="00961740">
      <w:pPr>
        <w:rPr>
          <w:szCs w:val="28"/>
        </w:rPr>
      </w:pPr>
    </w:p>
    <w:p w14:paraId="38762A5D" w14:textId="2E9B6B47" w:rsidR="0092054B" w:rsidRPr="000663E9" w:rsidRDefault="00C87256" w:rsidP="00681766">
      <w:pPr>
        <w:ind w:firstLine="0"/>
        <w:jc w:val="center"/>
        <w:rPr>
          <w:szCs w:val="28"/>
        </w:rPr>
      </w:pPr>
      <w:r>
        <w:rPr>
          <w:noProof/>
          <w:szCs w:val="28"/>
          <w:lang w:eastAsia="uk-UA"/>
        </w:rPr>
        <mc:AlternateContent>
          <mc:Choice Requires="wpg">
            <w:drawing>
              <wp:anchor distT="0" distB="0" distL="114300" distR="114300" simplePos="0" relativeHeight="251671552" behindDoc="0" locked="0" layoutInCell="1" allowOverlap="1" wp14:anchorId="71994E3B" wp14:editId="6A5CD3AE">
                <wp:simplePos x="0" y="0"/>
                <wp:positionH relativeFrom="margin">
                  <wp:posOffset>1834515</wp:posOffset>
                </wp:positionH>
                <wp:positionV relativeFrom="paragraph">
                  <wp:posOffset>292735</wp:posOffset>
                </wp:positionV>
                <wp:extent cx="2466975" cy="1962150"/>
                <wp:effectExtent l="38100" t="0" r="0" b="57150"/>
                <wp:wrapNone/>
                <wp:docPr id="8" name="Группа 8"/>
                <wp:cNvGraphicFramePr/>
                <a:graphic xmlns:a="http://schemas.openxmlformats.org/drawingml/2006/main">
                  <a:graphicData uri="http://schemas.microsoft.com/office/word/2010/wordprocessingGroup">
                    <wpg:wgp>
                      <wpg:cNvGrpSpPr/>
                      <wpg:grpSpPr>
                        <a:xfrm>
                          <a:off x="0" y="0"/>
                          <a:ext cx="2466975" cy="1962150"/>
                          <a:chOff x="0" y="0"/>
                          <a:chExt cx="3190240" cy="2406147"/>
                        </a:xfrm>
                      </wpg:grpSpPr>
                      <wps:wsp>
                        <wps:cNvPr id="72" name="AutoShape 22"/>
                        <wps:cNvCnPr>
                          <a:cxnSpLocks noChangeShapeType="1"/>
                        </wps:cNvCnPr>
                        <wps:spPr bwMode="auto">
                          <a:xfrm flipH="1">
                            <a:off x="361507" y="1127052"/>
                            <a:ext cx="74103" cy="30834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AutoShape 23"/>
                        <wps:cNvCnPr>
                          <a:cxnSpLocks noChangeShapeType="1"/>
                        </wps:cNvCnPr>
                        <wps:spPr bwMode="auto">
                          <a:xfrm flipV="1">
                            <a:off x="1073889" y="2360428"/>
                            <a:ext cx="1127051"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AutoShape 24"/>
                        <wps:cNvCnPr>
                          <a:cxnSpLocks noChangeShapeType="1"/>
                        </wps:cNvCnPr>
                        <wps:spPr bwMode="auto">
                          <a:xfrm flipV="1">
                            <a:off x="1073889" y="1690577"/>
                            <a:ext cx="147187" cy="5847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25"/>
                        <wps:cNvCnPr>
                          <a:cxnSpLocks noChangeShapeType="1"/>
                        </wps:cNvCnPr>
                        <wps:spPr bwMode="auto">
                          <a:xfrm flipV="1">
                            <a:off x="1127052" y="2179675"/>
                            <a:ext cx="489127" cy="951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AutoShape 26"/>
                        <wps:cNvCnPr>
                          <a:cxnSpLocks noChangeShapeType="1"/>
                        </wps:cNvCnPr>
                        <wps:spPr bwMode="auto">
                          <a:xfrm flipH="1" flipV="1">
                            <a:off x="0" y="2030819"/>
                            <a:ext cx="908685"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28"/>
                        <wps:cNvCnPr>
                          <a:cxnSpLocks noChangeShapeType="1"/>
                        </wps:cNvCnPr>
                        <wps:spPr bwMode="auto">
                          <a:xfrm flipH="1" flipV="1">
                            <a:off x="1127052" y="797442"/>
                            <a:ext cx="662305" cy="2498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29"/>
                        <wps:cNvCnPr>
                          <a:cxnSpLocks noChangeShapeType="1"/>
                        </wps:cNvCnPr>
                        <wps:spPr bwMode="auto">
                          <a:xfrm>
                            <a:off x="2647348" y="525397"/>
                            <a:ext cx="542892" cy="146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30"/>
                        <wps:cNvCnPr>
                          <a:cxnSpLocks noChangeShapeType="1"/>
                        </wps:cNvCnPr>
                        <wps:spPr bwMode="auto">
                          <a:xfrm flipH="1" flipV="1">
                            <a:off x="361507" y="191387"/>
                            <a:ext cx="44767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32"/>
                        <wps:cNvCnPr>
                          <a:cxnSpLocks noChangeShapeType="1"/>
                        </wps:cNvCnPr>
                        <wps:spPr bwMode="auto">
                          <a:xfrm flipH="1">
                            <a:off x="1127052" y="106326"/>
                            <a:ext cx="108585" cy="269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33"/>
                        <wps:cNvCnPr>
                          <a:cxnSpLocks noChangeShapeType="1"/>
                        </wps:cNvCnPr>
                        <wps:spPr bwMode="auto">
                          <a:xfrm>
                            <a:off x="1244010" y="106326"/>
                            <a:ext cx="36893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34"/>
                        <wps:cNvCnPr>
                          <a:cxnSpLocks noChangeShapeType="1"/>
                        </wps:cNvCnPr>
                        <wps:spPr bwMode="auto">
                          <a:xfrm>
                            <a:off x="1297173" y="0"/>
                            <a:ext cx="838200" cy="374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F5CF9B3" id="Группа 8" o:spid="_x0000_s1026" style="position:absolute;margin-left:144.45pt;margin-top:23.05pt;width:194.25pt;height:154.5pt;z-index:251671552;mso-position-horizontal-relative:margin;mso-width-relative:margin;mso-height-relative:margin" coordsize="31902,2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">
                <v:shape id="AutoShape 22" o:spid="_x0000_s1027" type="#_x0000_t32" style="position:absolute;left:3615;top:11270;width:741;height:30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">
                  <v:stroke endarrow="block"/>
                </v:shape>
                <v:shape id="AutoShape 23" o:spid="_x0000_s1028" type="#_x0000_t32" style="position:absolute;left:10738;top:23604;width:11271;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">
                  <v:stroke endarrow="block"/>
                </v:shape>
                <v:shape id="AutoShape 24" o:spid="_x0000_s1029" type="#_x0000_t32" style="position:absolute;left:10738;top:16905;width:1472;height:58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">
                  <v:stroke endarrow="block"/>
                </v:shape>
                <v:shape id="AutoShape 25" o:spid="_x0000_s1030" type="#_x0000_t32" style="position:absolute;left:11270;top:21796;width:4891;height:9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">
                  <v:stroke endarrow="block"/>
                </v:shape>
                <v:shape id="AutoShape 26" o:spid="_x0000_s1031" type="#_x0000_t32" style="position:absolute;top:20308;width:9086;height:30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">
                  <v:stroke endarrow="block"/>
                </v:shape>
                <v:shape id="AutoShape 28" o:spid="_x0000_s1032" type="#_x0000_t32" style="position:absolute;left:11270;top:7974;width:6623;height:24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">
                  <v:stroke endarrow="block"/>
                </v:shape>
                <v:shape id="AutoShape 29" o:spid="_x0000_s1033" type="#_x0000_t32" style="position:absolute;left:26473;top:5253;width:5429;height:1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">
                  <v:stroke endarrow="block"/>
                </v:shape>
                <v:shape id="AutoShape 30" o:spid="_x0000_s1034" type="#_x0000_t32" style="position:absolute;left:3615;top:1913;width:4476;height: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">
                  <v:stroke endarrow="block"/>
                </v:shape>
                <v:shape id="AutoShape 32" o:spid="_x0000_s1035" type="#_x0000_t32" style="position:absolute;left:11270;top:1063;width:1086;height:26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">
                  <v:stroke endarrow="block"/>
                </v:shape>
                <v:shape id="AutoShape 33" o:spid="_x0000_s1036" type="#_x0000_t32" style="position:absolute;left:12440;top:1063;width:3689;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OJxAAAANsAAAAPAAAAZHJzL2Rvd25yZXYueG1sRI9Ba8JA&#10;FITvBf/D8oTe6sYW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MfZ44nEAAAA2wAAAA8A&#10;AAAAAAAAAAAAAAAABwIAAGRycy9kb3ducmV2LnhtbFBLBQYAAAAAAwADALcAAAD4AgAAAAA=&#10;">
                  <v:stroke endarrow="block"/>
                </v:shape>
                <v:shape id="AutoShape 34" o:spid="_x0000_s1037" type="#_x0000_t32" style="position:absolute;left:12971;width:8382;height:3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v9xAAAANsAAAAPAAAAZHJzL2Rvd25yZXYueG1sRI9Ba8JA&#10;FITvBf/D8oTe6sZS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Egwe/3EAAAA2wAAAA8A&#10;AAAAAAAAAAAAAAAABwIAAGRycy9kb3ducmV2LnhtbFBLBQYAAAAAAwADALcAAAD4AgAAAAA=&#10;">
                  <v:stroke endarrow="block"/>
                </v:shape>
                <w10:wrap anchorx="margin"/>
              </v:group>
            </w:pict>
          </mc:Fallback>
        </mc:AlternateContent>
      </w:r>
      <w:r w:rsidRPr="000663E9">
        <w:rPr>
          <w:noProof/>
          <w:szCs w:val="28"/>
          <w:lang w:eastAsia="uk-UA"/>
        </w:rPr>
        <mc:AlternateContent>
          <mc:Choice Requires="wps">
            <w:drawing>
              <wp:anchor distT="0" distB="0" distL="114300" distR="114300" simplePos="0" relativeHeight="251670528" behindDoc="0" locked="0" layoutInCell="1" allowOverlap="1" wp14:anchorId="4213C7B8" wp14:editId="063199AD">
                <wp:simplePos x="0" y="0"/>
                <wp:positionH relativeFrom="margin">
                  <wp:posOffset>2969895</wp:posOffset>
                </wp:positionH>
                <wp:positionV relativeFrom="paragraph">
                  <wp:posOffset>1451702</wp:posOffset>
                </wp:positionV>
                <wp:extent cx="45719" cy="297712"/>
                <wp:effectExtent l="38100" t="38100" r="50165" b="26670"/>
                <wp:wrapNone/>
                <wp:docPr id="81"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977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295183" id="AutoShape 31" o:spid="_x0000_s1026" type="#_x0000_t32" style="position:absolute;margin-left:233.85pt;margin-top:114.3pt;width:3.6pt;height:23.4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">
                <v:stroke endarrow="block"/>
                <w10:wrap anchorx="margin"/>
              </v:shape>
            </w:pict>
          </mc:Fallback>
        </mc:AlternateContent>
      </w:r>
      <w:r w:rsidRPr="000663E9">
        <w:rPr>
          <w:noProof/>
          <w:szCs w:val="28"/>
          <w:lang w:eastAsia="uk-UA"/>
        </w:rPr>
        <mc:AlternateContent>
          <mc:Choice Requires="wps">
            <w:drawing>
              <wp:anchor distT="0" distB="0" distL="114300" distR="114300" simplePos="0" relativeHeight="251669504" behindDoc="0" locked="0" layoutInCell="1" allowOverlap="1" wp14:anchorId="4082A884" wp14:editId="37E135B3">
                <wp:simplePos x="0" y="0"/>
                <wp:positionH relativeFrom="column">
                  <wp:posOffset>3348990</wp:posOffset>
                </wp:positionH>
                <wp:positionV relativeFrom="paragraph">
                  <wp:posOffset>883284</wp:posOffset>
                </wp:positionV>
                <wp:extent cx="180975" cy="125730"/>
                <wp:effectExtent l="0" t="38100" r="47625" b="26670"/>
                <wp:wrapNone/>
                <wp:docPr id="77"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125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56946C" id="AutoShape 27" o:spid="_x0000_s1026" type="#_x0000_t32" style="position:absolute;margin-left:263.7pt;margin-top:69.55pt;width:14.25pt;height:9.9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">
                <v:stroke endarrow="block"/>
              </v:shape>
            </w:pict>
          </mc:Fallback>
        </mc:AlternateContent>
      </w:r>
      <w:r w:rsidR="0092054B" w:rsidRPr="000663E9">
        <w:rPr>
          <w:noProof/>
          <w:szCs w:val="28"/>
          <w:lang w:eastAsia="uk-UA"/>
        </w:rPr>
        <w:drawing>
          <wp:inline distT="0" distB="0" distL="0" distR="0" wp14:anchorId="6F952C1F" wp14:editId="55D5E22D">
            <wp:extent cx="3272144" cy="2340000"/>
            <wp:effectExtent l="0" t="0" r="5080" b="3175"/>
            <wp:docPr id="44"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5"/>
                    <pic:cNvPicPr>
                      <a:picLocks noChangeAspect="1" noChangeArrowheads="1"/>
                    </pic:cNvPicPr>
                  </pic:nvPicPr>
                  <pic:blipFill>
                    <a:blip r:embed="rId51" cstate="print"/>
                    <a:srcRect/>
                    <a:stretch>
                      <a:fillRect/>
                    </a:stretch>
                  </pic:blipFill>
                  <pic:spPr bwMode="auto">
                    <a:xfrm>
                      <a:off x="0" y="0"/>
                      <a:ext cx="3272144" cy="2340000"/>
                    </a:xfrm>
                    <a:prstGeom prst="rect">
                      <a:avLst/>
                    </a:prstGeom>
                    <a:noFill/>
                    <a:ln w="9525">
                      <a:noFill/>
                      <a:miter lim="800000"/>
                      <a:headEnd/>
                      <a:tailEnd/>
                    </a:ln>
                  </pic:spPr>
                </pic:pic>
              </a:graphicData>
            </a:graphic>
          </wp:inline>
        </w:drawing>
      </w:r>
    </w:p>
    <w:p w14:paraId="2843F572" w14:textId="44B5D5C2" w:rsidR="0092054B" w:rsidRDefault="00961740" w:rsidP="00681766">
      <w:pPr>
        <w:spacing w:after="240"/>
      </w:pPr>
      <w:r>
        <w:rPr>
          <w:szCs w:val="28"/>
        </w:rPr>
        <w:t>Рис. 4.12</w:t>
      </w:r>
      <w:r w:rsidR="0092054B" w:rsidRPr="000663E9">
        <w:rPr>
          <w:szCs w:val="28"/>
        </w:rPr>
        <w:t>.</w:t>
      </w:r>
      <w:r w:rsidR="0092054B" w:rsidRPr="000663E9">
        <w:rPr>
          <w:b/>
          <w:szCs w:val="28"/>
        </w:rPr>
        <w:t xml:space="preserve"> </w:t>
      </w:r>
      <w:r w:rsidR="0092054B" w:rsidRPr="000663E9">
        <w:rPr>
          <w:szCs w:val="28"/>
        </w:rPr>
        <w:t xml:space="preserve">Фотографія гістопрепарату </w:t>
      </w:r>
      <w:r w:rsidR="0092054B">
        <w:rPr>
          <w:szCs w:val="28"/>
        </w:rPr>
        <w:t>зорового нерва</w:t>
      </w:r>
      <w:r w:rsidR="0092054B" w:rsidRPr="000663E9">
        <w:rPr>
          <w:szCs w:val="28"/>
        </w:rPr>
        <w:t xml:space="preserve"> кроля групи контрольної патології. Забарвлення гематоксиліном</w:t>
      </w:r>
      <w:r w:rsidR="0092054B">
        <w:rPr>
          <w:szCs w:val="28"/>
        </w:rPr>
        <w:t>-еозином. Об’єктив х20. Окуляр х</w:t>
      </w:r>
      <w:r w:rsidR="0092054B" w:rsidRPr="000663E9">
        <w:rPr>
          <w:szCs w:val="28"/>
        </w:rPr>
        <w:t xml:space="preserve">10. 1 </w:t>
      </w:r>
      <w:r w:rsidR="00A27452">
        <w:t>-</w:t>
      </w:r>
      <w:r w:rsidR="0092054B" w:rsidRPr="000663E9">
        <w:t xml:space="preserve"> </w:t>
      </w:r>
      <w:r w:rsidR="0092054B" w:rsidRPr="00A971BD">
        <w:t>набряк-набухання периневрію, розволокнення пучків нервових волокон, які розмежовані один від одного перетинками, що відходять від м'якої мозкової оболонки (2)</w:t>
      </w:r>
      <w:r w:rsidR="0092054B" w:rsidRPr="000663E9">
        <w:t>; 3</w:t>
      </w:r>
      <w:r w:rsidR="00A27452">
        <w:t>-</w:t>
      </w:r>
      <w:r w:rsidR="0092054B" w:rsidRPr="000663E9">
        <w:t xml:space="preserve"> вісь </w:t>
      </w:r>
      <w:r w:rsidR="0092054B">
        <w:t>ЗН</w:t>
      </w:r>
      <w:r w:rsidR="0092054B" w:rsidRPr="000663E9">
        <w:t>.</w:t>
      </w:r>
    </w:p>
    <w:p w14:paraId="522BF114" w14:textId="77777777" w:rsidR="0092054B" w:rsidRPr="000663E9" w:rsidRDefault="0092054B" w:rsidP="00681766">
      <w:pPr>
        <w:ind w:firstLine="0"/>
        <w:jc w:val="center"/>
        <w:rPr>
          <w:szCs w:val="28"/>
        </w:rPr>
      </w:pPr>
      <w:r w:rsidRPr="000663E9">
        <w:rPr>
          <w:noProof/>
          <w:szCs w:val="28"/>
          <w:lang w:eastAsia="uk-UA"/>
        </w:rPr>
        <w:drawing>
          <wp:inline distT="0" distB="0" distL="0" distR="0" wp14:anchorId="1C8AD30E" wp14:editId="127568D6">
            <wp:extent cx="3390811" cy="2530284"/>
            <wp:effectExtent l="0" t="0" r="635" b="3810"/>
            <wp:docPr id="45"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0"/>
                    <pic:cNvPicPr>
                      <a:picLocks noChangeAspect="1" noChangeArrowheads="1"/>
                    </pic:cNvPicPr>
                  </pic:nvPicPr>
                  <pic:blipFill>
                    <a:blip r:embed="rId52" cstate="print"/>
                    <a:srcRect/>
                    <a:stretch>
                      <a:fillRect/>
                    </a:stretch>
                  </pic:blipFill>
                  <pic:spPr bwMode="auto">
                    <a:xfrm>
                      <a:off x="0" y="0"/>
                      <a:ext cx="3397098" cy="2534976"/>
                    </a:xfrm>
                    <a:prstGeom prst="rect">
                      <a:avLst/>
                    </a:prstGeom>
                    <a:noFill/>
                    <a:ln w="9525">
                      <a:noFill/>
                      <a:miter lim="800000"/>
                      <a:headEnd/>
                      <a:tailEnd/>
                    </a:ln>
                  </pic:spPr>
                </pic:pic>
              </a:graphicData>
            </a:graphic>
          </wp:inline>
        </w:drawing>
      </w:r>
    </w:p>
    <w:p w14:paraId="7ACC5DDC" w14:textId="56AF8C8F" w:rsidR="0092054B" w:rsidRDefault="00961740" w:rsidP="00681766">
      <w:pPr>
        <w:spacing w:after="240"/>
      </w:pPr>
      <w:r>
        <w:rPr>
          <w:szCs w:val="28"/>
        </w:rPr>
        <w:t>Рис. 4.13</w:t>
      </w:r>
      <w:r w:rsidR="0092054B">
        <w:rPr>
          <w:szCs w:val="28"/>
        </w:rPr>
        <w:t>.</w:t>
      </w:r>
      <w:r w:rsidR="0092054B" w:rsidRPr="000663E9">
        <w:rPr>
          <w:szCs w:val="28"/>
        </w:rPr>
        <w:t xml:space="preserve"> Фотографія гістопрепарату </w:t>
      </w:r>
      <w:r w:rsidR="0092054B">
        <w:rPr>
          <w:szCs w:val="28"/>
        </w:rPr>
        <w:t>зорового нерва</w:t>
      </w:r>
      <w:r w:rsidR="0092054B" w:rsidRPr="000663E9">
        <w:rPr>
          <w:szCs w:val="28"/>
        </w:rPr>
        <w:t xml:space="preserve"> кроля групи контрольної патології. Забарвлення гематоксиліном</w:t>
      </w:r>
      <w:r w:rsidR="0092054B">
        <w:rPr>
          <w:szCs w:val="28"/>
        </w:rPr>
        <w:t>-еозином. Об’єктив х30. Окуляр х</w:t>
      </w:r>
      <w:r w:rsidR="0092054B" w:rsidRPr="000663E9">
        <w:rPr>
          <w:szCs w:val="28"/>
        </w:rPr>
        <w:t xml:space="preserve">10. 1 </w:t>
      </w:r>
      <w:r w:rsidR="00A27452">
        <w:t>-</w:t>
      </w:r>
      <w:r w:rsidR="0092054B" w:rsidRPr="000663E9">
        <w:t xml:space="preserve"> пучки нервових волокон, які розмежова</w:t>
      </w:r>
      <w:r w:rsidR="0092054B">
        <w:t xml:space="preserve">ні один від одного перетинками </w:t>
      </w:r>
      <w:r w:rsidR="0092054B" w:rsidRPr="000663E9">
        <w:t>(2); 3</w:t>
      </w:r>
      <w:r w:rsidR="0092054B">
        <w:t xml:space="preserve"> </w:t>
      </w:r>
      <w:r w:rsidR="00A27452">
        <w:t>-</w:t>
      </w:r>
      <w:r w:rsidR="0092054B">
        <w:t xml:space="preserve"> значна, </w:t>
      </w:r>
      <w:r w:rsidR="0092054B" w:rsidRPr="00F76C74">
        <w:t>порівняно з інтактом (рис. 4.</w:t>
      </w:r>
      <w:r w:rsidR="0092054B">
        <w:t>1</w:t>
      </w:r>
      <w:r>
        <w:t>1</w:t>
      </w:r>
      <w:r w:rsidR="0092054B" w:rsidRPr="00F76C74">
        <w:t>)</w:t>
      </w:r>
      <w:r w:rsidR="0092054B">
        <w:t xml:space="preserve">, </w:t>
      </w:r>
      <w:r w:rsidR="0092054B" w:rsidRPr="000663E9">
        <w:t>кількість олігодендроцитів та астроцитів на одиницю площі.</w:t>
      </w:r>
    </w:p>
    <w:p w14:paraId="533ED2C3" w14:textId="77777777" w:rsidR="00961740" w:rsidRDefault="00C87256" w:rsidP="00961740">
      <w:pPr>
        <w:rPr>
          <w:iCs/>
          <w:color w:val="222222"/>
          <w:szCs w:val="28"/>
          <w:shd w:val="clear" w:color="auto" w:fill="FFFFFF"/>
        </w:rPr>
      </w:pPr>
      <w:r w:rsidRPr="000663E9">
        <w:rPr>
          <w:iCs/>
          <w:color w:val="222222"/>
          <w:szCs w:val="28"/>
          <w:shd w:val="clear" w:color="auto" w:fill="FFFFFF"/>
        </w:rPr>
        <w:lastRenderedPageBreak/>
        <w:t xml:space="preserve">У постконтузійний період, на 7-му добу терапії </w:t>
      </w:r>
      <w:r>
        <w:rPr>
          <w:iCs/>
          <w:color w:val="222222"/>
          <w:szCs w:val="28"/>
          <w:shd w:val="clear" w:color="auto" w:fill="FFFFFF"/>
        </w:rPr>
        <w:t>травми ока у кролів мелатоніном</w:t>
      </w:r>
      <w:r w:rsidRPr="000663E9">
        <w:rPr>
          <w:iCs/>
          <w:color w:val="222222"/>
          <w:szCs w:val="28"/>
          <w:shd w:val="clear" w:color="auto" w:fill="FFFFFF"/>
        </w:rPr>
        <w:t xml:space="preserve"> або цитиколіном,</w:t>
      </w:r>
      <w:r w:rsidRPr="000663E9">
        <w:rPr>
          <w:szCs w:val="28"/>
        </w:rPr>
        <w:t xml:space="preserve"> </w:t>
      </w:r>
      <w:r w:rsidRPr="000663E9">
        <w:rPr>
          <w:iCs/>
          <w:color w:val="222222"/>
          <w:szCs w:val="28"/>
          <w:shd w:val="clear" w:color="auto" w:fill="FFFFFF"/>
        </w:rPr>
        <w:t xml:space="preserve">візуально, </w:t>
      </w:r>
      <w:r w:rsidRPr="000663E9">
        <w:rPr>
          <w:szCs w:val="28"/>
        </w:rPr>
        <w:t xml:space="preserve">явища неврональної і периневральної деструкції та дегенерації у волокнах </w:t>
      </w:r>
      <w:r w:rsidRPr="000663E9">
        <w:rPr>
          <w:iCs/>
          <w:color w:val="222222"/>
          <w:szCs w:val="28"/>
          <w:shd w:val="clear" w:color="auto" w:fill="FFFFFF"/>
        </w:rPr>
        <w:t>nervus opticus, порівняно із групою контрольної патології</w:t>
      </w:r>
      <w:r>
        <w:rPr>
          <w:iCs/>
          <w:color w:val="222222"/>
          <w:szCs w:val="28"/>
          <w:shd w:val="clear" w:color="auto" w:fill="FFFFFF"/>
        </w:rPr>
        <w:t>,</w:t>
      </w:r>
      <w:r w:rsidRPr="000663E9">
        <w:rPr>
          <w:iCs/>
          <w:color w:val="222222"/>
          <w:szCs w:val="28"/>
          <w:shd w:val="clear" w:color="auto" w:fill="FFFFFF"/>
        </w:rPr>
        <w:t xml:space="preserve"> були незначними (рис. 4.1</w:t>
      </w:r>
      <w:r w:rsidR="00961740">
        <w:rPr>
          <w:iCs/>
          <w:color w:val="222222"/>
          <w:szCs w:val="28"/>
          <w:shd w:val="clear" w:color="auto" w:fill="FFFFFF"/>
        </w:rPr>
        <w:t>4</w:t>
      </w:r>
      <w:r w:rsidRPr="000663E9">
        <w:rPr>
          <w:iCs/>
          <w:color w:val="222222"/>
          <w:szCs w:val="28"/>
          <w:shd w:val="clear" w:color="auto" w:fill="FFFFFF"/>
        </w:rPr>
        <w:t>-4.1</w:t>
      </w:r>
      <w:r w:rsidR="00961740">
        <w:rPr>
          <w:iCs/>
          <w:color w:val="222222"/>
          <w:szCs w:val="28"/>
          <w:shd w:val="clear" w:color="auto" w:fill="FFFFFF"/>
        </w:rPr>
        <w:t>5</w:t>
      </w:r>
      <w:r w:rsidRPr="000663E9">
        <w:rPr>
          <w:iCs/>
          <w:color w:val="222222"/>
          <w:szCs w:val="28"/>
          <w:shd w:val="clear" w:color="auto" w:fill="FFFFFF"/>
        </w:rPr>
        <w:t xml:space="preserve">). </w:t>
      </w:r>
      <w:r w:rsidR="00961740">
        <w:rPr>
          <w:iCs/>
          <w:color w:val="222222"/>
          <w:szCs w:val="28"/>
          <w:shd w:val="clear" w:color="auto" w:fill="FFFFFF"/>
        </w:rPr>
        <w:t>С</w:t>
      </w:r>
      <w:r w:rsidR="00961740" w:rsidRPr="004D6DBC">
        <w:rPr>
          <w:iCs/>
          <w:color w:val="222222"/>
          <w:szCs w:val="28"/>
          <w:shd w:val="clear" w:color="auto" w:fill="FFFFFF"/>
        </w:rPr>
        <w:t>постерігається сіткоподібна гідратація структурних компонентів, проте явища набряку порівняно із зоровими нервами тварин групи контрольної патології менш виражені.</w:t>
      </w:r>
      <w:r w:rsidR="00961740" w:rsidRPr="000663E9">
        <w:rPr>
          <w:iCs/>
          <w:color w:val="222222"/>
          <w:szCs w:val="28"/>
          <w:shd w:val="clear" w:color="auto" w:fill="FFFFFF"/>
        </w:rPr>
        <w:t xml:space="preserve"> </w:t>
      </w:r>
      <w:r w:rsidR="00961740">
        <w:rPr>
          <w:iCs/>
          <w:color w:val="222222"/>
          <w:szCs w:val="28"/>
          <w:shd w:val="clear" w:color="auto" w:fill="FFFFFF"/>
        </w:rPr>
        <w:t>Н</w:t>
      </w:r>
      <w:r w:rsidR="00961740" w:rsidRPr="000663E9">
        <w:rPr>
          <w:iCs/>
          <w:color w:val="222222"/>
          <w:szCs w:val="28"/>
          <w:shd w:val="clear" w:color="auto" w:fill="FFFFFF"/>
        </w:rPr>
        <w:t>а нашу думку, це може бути пов’язано із позитивним впливом досліджуваних препаратів на мікроциркуляцію в оці та достатній венозний відтік крові, що перешкоджає наростанню негативних явищ в ліквородинаміці у піхвових каналах.</w:t>
      </w:r>
      <w:r w:rsidR="00961740">
        <w:rPr>
          <w:iCs/>
          <w:color w:val="222222"/>
          <w:szCs w:val="28"/>
          <w:shd w:val="clear" w:color="auto" w:fill="FFFFFF"/>
        </w:rPr>
        <w:t xml:space="preserve"> </w:t>
      </w:r>
      <w:r w:rsidR="00961740" w:rsidRPr="000663E9">
        <w:rPr>
          <w:iCs/>
          <w:color w:val="222222"/>
          <w:szCs w:val="28"/>
          <w:shd w:val="clear" w:color="auto" w:fill="FFFFFF"/>
        </w:rPr>
        <w:t>Наведене припущення потребує відповідної перевірки, що і буде зроблено та описано в наступному розділі</w:t>
      </w:r>
      <w:r w:rsidR="00961740">
        <w:rPr>
          <w:iCs/>
          <w:color w:val="222222"/>
          <w:szCs w:val="28"/>
          <w:shd w:val="clear" w:color="auto" w:fill="FFFFFF"/>
        </w:rPr>
        <w:t xml:space="preserve"> (див. підрозділ 5.2)</w:t>
      </w:r>
      <w:r w:rsidR="00961740" w:rsidRPr="000663E9">
        <w:rPr>
          <w:iCs/>
          <w:color w:val="222222"/>
          <w:szCs w:val="28"/>
          <w:shd w:val="clear" w:color="auto" w:fill="FFFFFF"/>
        </w:rPr>
        <w:t xml:space="preserve">. </w:t>
      </w:r>
    </w:p>
    <w:p w14:paraId="21D4F476" w14:textId="795EF097" w:rsidR="00C87256" w:rsidRDefault="00C87256" w:rsidP="00681766">
      <w:pPr>
        <w:rPr>
          <w:iCs/>
          <w:color w:val="222222"/>
          <w:szCs w:val="28"/>
          <w:shd w:val="clear" w:color="auto" w:fill="FFFFFF"/>
        </w:rPr>
      </w:pPr>
    </w:p>
    <w:p w14:paraId="4D01501C" w14:textId="3E9F0179" w:rsidR="0092054B" w:rsidRPr="000663E9" w:rsidRDefault="007D0225" w:rsidP="00681766">
      <w:pPr>
        <w:ind w:firstLine="0"/>
        <w:jc w:val="center"/>
        <w:rPr>
          <w:iCs/>
          <w:color w:val="222222"/>
          <w:szCs w:val="28"/>
          <w:shd w:val="clear" w:color="auto" w:fill="FFFFFF"/>
        </w:rPr>
      </w:pPr>
      <w:r>
        <w:rPr>
          <w:noProof/>
          <w:color w:val="222222"/>
          <w:szCs w:val="28"/>
          <w:lang w:eastAsia="uk-UA"/>
        </w:rPr>
        <mc:AlternateContent>
          <mc:Choice Requires="wpg">
            <w:drawing>
              <wp:anchor distT="0" distB="0" distL="114300" distR="114300" simplePos="0" relativeHeight="251696128" behindDoc="0" locked="0" layoutInCell="1" allowOverlap="1" wp14:anchorId="7508532C" wp14:editId="4722AF3C">
                <wp:simplePos x="0" y="0"/>
                <wp:positionH relativeFrom="margin">
                  <wp:posOffset>1558290</wp:posOffset>
                </wp:positionH>
                <wp:positionV relativeFrom="paragraph">
                  <wp:posOffset>50800</wp:posOffset>
                </wp:positionV>
                <wp:extent cx="2628900" cy="1905000"/>
                <wp:effectExtent l="38100" t="38100" r="95250" b="57150"/>
                <wp:wrapNone/>
                <wp:docPr id="1" name="Группа 1"/>
                <wp:cNvGraphicFramePr/>
                <a:graphic xmlns:a="http://schemas.openxmlformats.org/drawingml/2006/main">
                  <a:graphicData uri="http://schemas.microsoft.com/office/word/2010/wordprocessingGroup">
                    <wpg:wgp>
                      <wpg:cNvGrpSpPr/>
                      <wpg:grpSpPr>
                        <a:xfrm>
                          <a:off x="0" y="0"/>
                          <a:ext cx="2628900" cy="1905000"/>
                          <a:chOff x="0" y="-5"/>
                          <a:chExt cx="3538205" cy="2689318"/>
                        </a:xfrm>
                      </wpg:grpSpPr>
                      <wps:wsp>
                        <wps:cNvPr id="58" name="AutoShape 2"/>
                        <wps:cNvCnPr>
                          <a:cxnSpLocks noChangeShapeType="1"/>
                        </wps:cNvCnPr>
                        <wps:spPr bwMode="auto">
                          <a:xfrm flipH="1">
                            <a:off x="0" y="340241"/>
                            <a:ext cx="228600" cy="202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
                        <wps:cNvCnPr>
                          <a:cxnSpLocks noChangeShapeType="1"/>
                        </wps:cNvCnPr>
                        <wps:spPr bwMode="auto">
                          <a:xfrm>
                            <a:off x="372140" y="340241"/>
                            <a:ext cx="366395" cy="738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4"/>
                        <wps:cNvCnPr>
                          <a:cxnSpLocks noChangeShapeType="1"/>
                        </wps:cNvCnPr>
                        <wps:spPr bwMode="auto">
                          <a:xfrm flipV="1">
                            <a:off x="434615" y="-5"/>
                            <a:ext cx="163329" cy="1838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5"/>
                        <wps:cNvCnPr>
                          <a:cxnSpLocks noChangeShapeType="1"/>
                        </wps:cNvCnPr>
                        <wps:spPr bwMode="auto">
                          <a:xfrm flipV="1">
                            <a:off x="372140" y="0"/>
                            <a:ext cx="1072515"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AutoShape 6"/>
                        <wps:cNvCnPr>
                          <a:cxnSpLocks noChangeShapeType="1"/>
                        </wps:cNvCnPr>
                        <wps:spPr bwMode="auto">
                          <a:xfrm flipH="1" flipV="1">
                            <a:off x="1031358" y="1020725"/>
                            <a:ext cx="415925" cy="52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7"/>
                        <wps:cNvCnPr>
                          <a:cxnSpLocks noChangeShapeType="1"/>
                        </wps:cNvCnPr>
                        <wps:spPr bwMode="auto">
                          <a:xfrm flipV="1">
                            <a:off x="1626781" y="946297"/>
                            <a:ext cx="454025" cy="140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AutoShape 8"/>
                        <wps:cNvCnPr>
                          <a:cxnSpLocks noChangeShapeType="1"/>
                        </wps:cNvCnPr>
                        <wps:spPr bwMode="auto">
                          <a:xfrm flipV="1">
                            <a:off x="3242930" y="414669"/>
                            <a:ext cx="295275" cy="527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9"/>
                        <wps:cNvCnPr>
                          <a:cxnSpLocks noChangeShapeType="1"/>
                        </wps:cNvCnPr>
                        <wps:spPr bwMode="auto">
                          <a:xfrm flipH="1" flipV="1">
                            <a:off x="2849526" y="552893"/>
                            <a:ext cx="328930" cy="395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10"/>
                        <wps:cNvCnPr>
                          <a:cxnSpLocks noChangeShapeType="1"/>
                        </wps:cNvCnPr>
                        <wps:spPr bwMode="auto">
                          <a:xfrm flipH="1">
                            <a:off x="3002340" y="1073436"/>
                            <a:ext cx="196850" cy="436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11"/>
                        <wps:cNvCnPr>
                          <a:cxnSpLocks noChangeShapeType="1"/>
                        </wps:cNvCnPr>
                        <wps:spPr bwMode="auto">
                          <a:xfrm>
                            <a:off x="106325" y="2030684"/>
                            <a:ext cx="163337" cy="3523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12"/>
                        <wps:cNvCnPr>
                          <a:cxnSpLocks noChangeShapeType="1"/>
                        </wps:cNvCnPr>
                        <wps:spPr bwMode="auto">
                          <a:xfrm>
                            <a:off x="106326" y="2030818"/>
                            <a:ext cx="1040130" cy="658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AutoShape 13"/>
                        <wps:cNvCnPr>
                          <a:cxnSpLocks noChangeShapeType="1"/>
                        </wps:cNvCnPr>
                        <wps:spPr bwMode="auto">
                          <a:xfrm flipH="1">
                            <a:off x="2137144" y="2115879"/>
                            <a:ext cx="654050" cy="267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14"/>
                        <wps:cNvCnPr>
                          <a:cxnSpLocks noChangeShapeType="1"/>
                        </wps:cNvCnPr>
                        <wps:spPr bwMode="auto">
                          <a:xfrm flipH="1" flipV="1">
                            <a:off x="2264735" y="1892595"/>
                            <a:ext cx="530860" cy="23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5705C33" id="Группа 1" o:spid="_x0000_s1026" style="position:absolute;margin-left:122.7pt;margin-top:4pt;width:207pt;height:150pt;z-index:251696128;mso-position-horizontal-relative:margin;mso-width-relative:margin;mso-height-relative:margin" coordorigin="" coordsize="35382,26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">
                <v:shape id="AutoShape 2" o:spid="_x0000_s1027" type="#_x0000_t32" style="position:absolute;top:3402;width:2286;height:20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">
                  <v:stroke endarrow="block"/>
                </v:shape>
                <v:shape id="AutoShape 3" o:spid="_x0000_s1028" type="#_x0000_t32" style="position:absolute;left:3721;top:3402;width:3664;height:73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gkxAAAANsAAAAPAAAAZHJzL2Rvd25yZXYueG1sRI9Ba8JA&#10;FITvgv9heYXedKNQ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NhR+CTEAAAA2wAAAA8A&#10;AAAAAAAAAAAAAAAABwIAAGRycy9kb3ducmV2LnhtbFBLBQYAAAAAAwADALcAAAD4AgAAAAA=&#10;">
                  <v:stroke endarrow="block"/>
                </v:shape>
                <v:shape id="AutoShape 4" o:spid="_x0000_s1029" type="#_x0000_t32" style="position:absolute;left:4346;width:1633;height:18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">
                  <v:stroke endarrow="block"/>
                </v:shape>
                <v:shape id="AutoShape 5" o:spid="_x0000_s1030" type="#_x0000_t32" style="position:absolute;left:3721;width:10725;height:3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">
                  <v:stroke endarrow="block"/>
                </v:shape>
                <v:shape id="AutoShape 6" o:spid="_x0000_s1031" type="#_x0000_t32" style="position:absolute;left:10313;top:10207;width:4159;height:5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">
                  <v:stroke endarrow="block"/>
                </v:shape>
                <v:shape id="AutoShape 7" o:spid="_x0000_s1032" type="#_x0000_t32" style="position:absolute;left:16267;top:9462;width:4541;height:14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">
                  <v:stroke endarrow="block"/>
                </v:shape>
                <v:shape id="AutoShape 8" o:spid="_x0000_s1033" type="#_x0000_t32" style="position:absolute;left:32429;top:4146;width:2953;height:52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">
                  <v:stroke endarrow="block"/>
                </v:shape>
                <v:shape id="AutoShape 9" o:spid="_x0000_s1034" type="#_x0000_t32" style="position:absolute;left:28495;top:5528;width:3289;height:39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">
                  <v:stroke endarrow="block"/>
                </v:shape>
                <v:shape id="AutoShape 10" o:spid="_x0000_s1035" type="#_x0000_t32" style="position:absolute;left:30023;top:10734;width:1968;height:43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">
                  <v:stroke endarrow="block"/>
                </v:shape>
                <v:shape id="AutoShape 11" o:spid="_x0000_s1036" type="#_x0000_t32" style="position:absolute;left:1063;top:20306;width:1633;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">
                  <v:stroke endarrow="block"/>
                </v:shape>
                <v:shape id="AutoShape 12" o:spid="_x0000_s1037" type="#_x0000_t32" style="position:absolute;left:1063;top:20308;width:10401;height:65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KZ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">
                  <v:stroke endarrow="block"/>
                </v:shape>
                <v:shape id="AutoShape 13" o:spid="_x0000_s1038" type="#_x0000_t32" style="position:absolute;left:21371;top:21158;width:6540;height:26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">
                  <v:stroke endarrow="block"/>
                </v:shape>
                <v:shape id="AutoShape 14" o:spid="_x0000_s1039" type="#_x0000_t32" style="position:absolute;left:22647;top:18925;width:5308;height:23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">
                  <v:stroke endarrow="block"/>
                </v:shape>
                <w10:wrap anchorx="margin"/>
              </v:group>
            </w:pict>
          </mc:Fallback>
        </mc:AlternateContent>
      </w:r>
      <w:r w:rsidR="0092054B" w:rsidRPr="000663E9">
        <w:rPr>
          <w:noProof/>
          <w:color w:val="222222"/>
          <w:szCs w:val="28"/>
          <w:shd w:val="clear" w:color="auto" w:fill="FFFFFF"/>
          <w:lang w:eastAsia="uk-UA"/>
        </w:rPr>
        <w:drawing>
          <wp:inline distT="0" distB="0" distL="0" distR="0" wp14:anchorId="2635BED4" wp14:editId="18A9714F">
            <wp:extent cx="3240000" cy="2160000"/>
            <wp:effectExtent l="0" t="0" r="0" b="0"/>
            <wp:docPr id="4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srcRect/>
                    <a:stretch>
                      <a:fillRect/>
                    </a:stretch>
                  </pic:blipFill>
                  <pic:spPr bwMode="auto">
                    <a:xfrm>
                      <a:off x="0" y="0"/>
                      <a:ext cx="3240000" cy="2160000"/>
                    </a:xfrm>
                    <a:prstGeom prst="rect">
                      <a:avLst/>
                    </a:prstGeom>
                    <a:noFill/>
                    <a:ln w="9525">
                      <a:noFill/>
                      <a:miter lim="800000"/>
                      <a:headEnd/>
                      <a:tailEnd/>
                    </a:ln>
                  </pic:spPr>
                </pic:pic>
              </a:graphicData>
            </a:graphic>
          </wp:inline>
        </w:drawing>
      </w:r>
    </w:p>
    <w:p w14:paraId="466B138B" w14:textId="3923BB8D" w:rsidR="0092054B" w:rsidRDefault="0027518A" w:rsidP="00681766">
      <w:pPr>
        <w:spacing w:after="240"/>
      </w:pPr>
      <w:r>
        <w:rPr>
          <w:szCs w:val="28"/>
        </w:rPr>
        <w:t>Рис. 4.14</w:t>
      </w:r>
      <w:r w:rsidR="0092054B">
        <w:rPr>
          <w:szCs w:val="28"/>
        </w:rPr>
        <w:t>.</w:t>
      </w:r>
      <w:r w:rsidR="0092054B" w:rsidRPr="000663E9">
        <w:rPr>
          <w:b/>
          <w:szCs w:val="28"/>
        </w:rPr>
        <w:t xml:space="preserve"> </w:t>
      </w:r>
      <w:r w:rsidR="0092054B" w:rsidRPr="000663E9">
        <w:rPr>
          <w:szCs w:val="28"/>
        </w:rPr>
        <w:t xml:space="preserve">Фотографія гістопрепарату </w:t>
      </w:r>
      <w:r w:rsidR="0092054B">
        <w:rPr>
          <w:szCs w:val="28"/>
        </w:rPr>
        <w:t>зорового нерва</w:t>
      </w:r>
      <w:r w:rsidR="0092054B" w:rsidRPr="000663E9">
        <w:rPr>
          <w:szCs w:val="28"/>
        </w:rPr>
        <w:t xml:space="preserve"> кроля з контузією ока, лікованого мелатоніном. Забарвлення ге</w:t>
      </w:r>
      <w:r w:rsidR="0092054B">
        <w:rPr>
          <w:szCs w:val="28"/>
        </w:rPr>
        <w:t>матоксиліном-</w:t>
      </w:r>
      <w:r w:rsidR="0092054B" w:rsidRPr="000663E9">
        <w:rPr>
          <w:szCs w:val="28"/>
        </w:rPr>
        <w:t xml:space="preserve">еозином. Об’єктив х 30. Окуляр х 10. 1 </w:t>
      </w:r>
      <w:r w:rsidR="00A27452">
        <w:t>-</w:t>
      </w:r>
      <w:r w:rsidR="0092054B" w:rsidRPr="000663E9">
        <w:t xml:space="preserve"> </w:t>
      </w:r>
      <w:r w:rsidR="0092054B">
        <w:t xml:space="preserve">незначний </w:t>
      </w:r>
      <w:r w:rsidR="0092054B" w:rsidRPr="000663E9">
        <w:t xml:space="preserve">набряк-набухання периневрального простору, збережені септи; 2 </w:t>
      </w:r>
      <w:r w:rsidR="00A27452">
        <w:t>-</w:t>
      </w:r>
      <w:r w:rsidR="0092054B" w:rsidRPr="000663E9">
        <w:t xml:space="preserve"> співставна з інтактом (рис. 4.</w:t>
      </w:r>
      <w:r>
        <w:t>11</w:t>
      </w:r>
      <w:r w:rsidR="0092054B" w:rsidRPr="000663E9">
        <w:t xml:space="preserve">) кількість олігодендроцитів та астроцитів на одиницю площі; 3 </w:t>
      </w:r>
      <w:r w:rsidR="00A27452">
        <w:t>-</w:t>
      </w:r>
      <w:r w:rsidR="0092054B" w:rsidRPr="000663E9">
        <w:t xml:space="preserve"> пучки нервових волокон.</w:t>
      </w:r>
    </w:p>
    <w:p w14:paraId="7BC40495" w14:textId="5022C8E7" w:rsidR="0092054B" w:rsidRPr="000663E9" w:rsidRDefault="00C87256" w:rsidP="00681766">
      <w:pPr>
        <w:ind w:firstLine="0"/>
        <w:jc w:val="center"/>
      </w:pPr>
      <w:r>
        <w:rPr>
          <w:noProof/>
          <w:lang w:eastAsia="uk-UA"/>
        </w:rPr>
        <w:lastRenderedPageBreak/>
        <mc:AlternateContent>
          <mc:Choice Requires="wpg">
            <w:drawing>
              <wp:anchor distT="0" distB="0" distL="114300" distR="114300" simplePos="0" relativeHeight="251681792" behindDoc="0" locked="0" layoutInCell="1" allowOverlap="1" wp14:anchorId="61821710" wp14:editId="3BCF9862">
                <wp:simplePos x="0" y="0"/>
                <wp:positionH relativeFrom="margin">
                  <wp:posOffset>1615439</wp:posOffset>
                </wp:positionH>
                <wp:positionV relativeFrom="paragraph">
                  <wp:posOffset>307975</wp:posOffset>
                </wp:positionV>
                <wp:extent cx="2771775" cy="1309229"/>
                <wp:effectExtent l="38100" t="38100" r="104775" b="62865"/>
                <wp:wrapNone/>
                <wp:docPr id="12" name="Группа 12"/>
                <wp:cNvGraphicFramePr/>
                <a:graphic xmlns:a="http://schemas.openxmlformats.org/drawingml/2006/main">
                  <a:graphicData uri="http://schemas.microsoft.com/office/word/2010/wordprocessingGroup">
                    <wpg:wgp>
                      <wpg:cNvGrpSpPr/>
                      <wpg:grpSpPr>
                        <a:xfrm>
                          <a:off x="0" y="0"/>
                          <a:ext cx="2771775" cy="1309229"/>
                          <a:chOff x="0" y="0"/>
                          <a:chExt cx="3362546" cy="1550035"/>
                        </a:xfrm>
                      </wpg:grpSpPr>
                      <wps:wsp>
                        <wps:cNvPr id="10" name="AutoShape 53"/>
                        <wps:cNvCnPr>
                          <a:cxnSpLocks noChangeShapeType="1"/>
                        </wps:cNvCnPr>
                        <wps:spPr bwMode="auto">
                          <a:xfrm flipH="1" flipV="1">
                            <a:off x="847725" y="171450"/>
                            <a:ext cx="897255" cy="1909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 name="AutoShape 54"/>
                        <wps:cNvCnPr>
                          <a:cxnSpLocks noChangeShapeType="1"/>
                        </wps:cNvCnPr>
                        <wps:spPr bwMode="auto">
                          <a:xfrm flipV="1">
                            <a:off x="1838325" y="0"/>
                            <a:ext cx="372140" cy="3623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 name="AutoShape 55"/>
                        <wps:cNvCnPr>
                          <a:cxnSpLocks noChangeShapeType="1"/>
                        </wps:cNvCnPr>
                        <wps:spPr bwMode="auto">
                          <a:xfrm flipV="1">
                            <a:off x="1885950" y="171450"/>
                            <a:ext cx="629920"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56"/>
                        <wps:cNvCnPr>
                          <a:cxnSpLocks noChangeShapeType="1"/>
                        </wps:cNvCnPr>
                        <wps:spPr bwMode="auto">
                          <a:xfrm flipH="1">
                            <a:off x="1381125" y="523875"/>
                            <a:ext cx="334015" cy="6485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57"/>
                        <wps:cNvCnPr>
                          <a:cxnSpLocks noChangeShapeType="1"/>
                        </wps:cNvCnPr>
                        <wps:spPr bwMode="auto">
                          <a:xfrm>
                            <a:off x="2524125" y="1095375"/>
                            <a:ext cx="44450" cy="384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AutoShape 58"/>
                        <wps:cNvCnPr>
                          <a:cxnSpLocks noChangeShapeType="1"/>
                        </wps:cNvCnPr>
                        <wps:spPr bwMode="auto">
                          <a:xfrm flipV="1">
                            <a:off x="2628900" y="714375"/>
                            <a:ext cx="733646" cy="196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59"/>
                        <wps:cNvCnPr>
                          <a:cxnSpLocks noChangeShapeType="1"/>
                        </wps:cNvCnPr>
                        <wps:spPr bwMode="auto">
                          <a:xfrm flipH="1">
                            <a:off x="1790700" y="1019175"/>
                            <a:ext cx="644583" cy="2551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60"/>
                        <wps:cNvCnPr>
                          <a:cxnSpLocks noChangeShapeType="1"/>
                        </wps:cNvCnPr>
                        <wps:spPr bwMode="auto">
                          <a:xfrm flipH="1">
                            <a:off x="0" y="1171575"/>
                            <a:ext cx="233097" cy="2232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AutoShape 61"/>
                        <wps:cNvCnPr>
                          <a:cxnSpLocks noChangeShapeType="1"/>
                        </wps:cNvCnPr>
                        <wps:spPr bwMode="auto">
                          <a:xfrm>
                            <a:off x="447675" y="1095375"/>
                            <a:ext cx="574158" cy="454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2E2C0F5" id="Группа 12" o:spid="_x0000_s1026" style="position:absolute;margin-left:127.2pt;margin-top:24.25pt;width:218.25pt;height:103.1pt;z-index:251681792;mso-position-horizontal-relative:margin;mso-width-relative:margin;mso-height-relative:margin" coordsize="33625,1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">
                <v:shape id="AutoShape 53" o:spid="_x0000_s1027" type="#_x0000_t32" style="position:absolute;left:8477;top:1714;width:8972;height:19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">
                  <v:stroke endarrow="block"/>
                </v:shape>
                <v:shape id="AutoShape 54" o:spid="_x0000_s1028" type="#_x0000_t32" style="position:absolute;left:18383;width:3721;height:36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">
                  <v:stroke endarrow="block"/>
                </v:shape>
                <v:shape id="AutoShape 55" o:spid="_x0000_s1029" type="#_x0000_t32" style="position:absolute;left:18859;top:1714;width:6299;height:23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">
                  <v:stroke endarrow="block"/>
                </v:shape>
                <v:shape id="AutoShape 56" o:spid="_x0000_s1030" type="#_x0000_t32" style="position:absolute;left:13811;top:5238;width:3340;height:64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rdwwAAANsAAAAPAAAAZHJzL2Rvd25yZXYueG1sRI9PawIx&#10;FMTvBb9DeEJv3azS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y4Wa3cMAAADbAAAADwAA&#10;AAAAAAAAAAAAAAAHAgAAZHJzL2Rvd25yZXYueG1sUEsFBgAAAAADAAMAtwAAAPcCAAAAAA==&#10;">
                  <v:stroke endarrow="block"/>
                </v:shape>
                <v:shape id="AutoShape 57" o:spid="_x0000_s1031" type="#_x0000_t32" style="position:absolute;left:25241;top:10953;width:444;height:3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gfwQAAANsAAAAPAAAAZHJzL2Rvd25yZXYueG1sRE/LisIw&#10;FN0L8w/hDrjT1B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GrCuB/BAAAA2wAAAA8AAAAA&#10;AAAAAAAAAAAABwIAAGRycy9kb3ducmV2LnhtbFBLBQYAAAAAAwADALcAAAD1AgAAAAA=&#10;">
                  <v:stroke endarrow="block"/>
                </v:shape>
                <v:shape id="AutoShape 58" o:spid="_x0000_s1032" type="#_x0000_t32" style="position:absolute;left:26289;top:7143;width:7336;height:19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">
                  <v:stroke endarrow="block"/>
                </v:shape>
                <v:shape id="AutoShape 59" o:spid="_x0000_s1033" type="#_x0000_t32" style="position:absolute;left:17907;top:10191;width:6445;height:2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">
                  <v:stroke endarrow="block"/>
                </v:shape>
                <v:shape id="AutoShape 60" o:spid="_x0000_s1034" type="#_x0000_t32" style="position:absolute;top:11715;width:2330;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SRwwAAANsAAAAPAAAAZHJzL2Rvd25yZXYueG1sRI9PawIx&#10;FMTvBb9DeEJv3Wwt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icREkcMAAADbAAAADwAA&#10;AAAAAAAAAAAAAAAHAgAAZHJzL2Rvd25yZXYueG1sUEsFBgAAAAADAAMAtwAAAPcCAAAAAA==&#10;">
                  <v:stroke endarrow="block"/>
                </v:shape>
                <v:shape id="AutoShape 61" o:spid="_x0000_s1035" type="#_x0000_t32" style="position:absolute;left:4476;top:10953;width:5742;height:45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dkwQAAANsAAAAPAAAAZHJzL2Rvd25yZXYueG1sRE/LisIw&#10;FN0L8w/hDrjT1EFE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Myyx2TBAAAA2wAAAA8AAAAA&#10;AAAAAAAAAAAABwIAAGRycy9kb3ducmV2LnhtbFBLBQYAAAAAAwADALcAAAD1AgAAAAA=&#10;">
                  <v:stroke endarrow="block"/>
                </v:shape>
                <w10:wrap anchorx="margin"/>
              </v:group>
            </w:pict>
          </mc:Fallback>
        </mc:AlternateContent>
      </w:r>
      <w:r w:rsidR="0092054B" w:rsidRPr="000663E9">
        <w:rPr>
          <w:noProof/>
          <w:lang w:eastAsia="uk-UA"/>
        </w:rPr>
        <w:drawing>
          <wp:inline distT="0" distB="0" distL="0" distR="0" wp14:anchorId="3820A770" wp14:editId="5C62A5FB">
            <wp:extent cx="3239453" cy="2160000"/>
            <wp:effectExtent l="0" t="0" r="0" b="0"/>
            <wp:docPr id="47"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Lst>
                    </a:blip>
                    <a:srcRect/>
                    <a:stretch>
                      <a:fillRect/>
                    </a:stretch>
                  </pic:blipFill>
                  <pic:spPr bwMode="auto">
                    <a:xfrm>
                      <a:off x="0" y="0"/>
                      <a:ext cx="3239453" cy="2160000"/>
                    </a:xfrm>
                    <a:prstGeom prst="rect">
                      <a:avLst/>
                    </a:prstGeom>
                    <a:noFill/>
                    <a:ln w="9525">
                      <a:noFill/>
                      <a:miter lim="800000"/>
                      <a:headEnd/>
                      <a:tailEnd/>
                    </a:ln>
                  </pic:spPr>
                </pic:pic>
              </a:graphicData>
            </a:graphic>
          </wp:inline>
        </w:drawing>
      </w:r>
    </w:p>
    <w:p w14:paraId="29F0B8BF" w14:textId="558234F3" w:rsidR="0092054B" w:rsidRDefault="0027518A" w:rsidP="00681766">
      <w:pPr>
        <w:spacing w:after="240"/>
      </w:pPr>
      <w:r>
        <w:rPr>
          <w:szCs w:val="28"/>
        </w:rPr>
        <w:t>Рис. 4.15</w:t>
      </w:r>
      <w:r w:rsidR="0092054B" w:rsidRPr="000663E9">
        <w:rPr>
          <w:szCs w:val="28"/>
        </w:rPr>
        <w:t>.</w:t>
      </w:r>
      <w:r w:rsidR="0092054B" w:rsidRPr="000663E9">
        <w:rPr>
          <w:b/>
          <w:szCs w:val="28"/>
        </w:rPr>
        <w:t xml:space="preserve"> </w:t>
      </w:r>
      <w:r w:rsidR="0092054B" w:rsidRPr="000663E9">
        <w:rPr>
          <w:szCs w:val="28"/>
        </w:rPr>
        <w:t xml:space="preserve">Фотографія гістопрепарату </w:t>
      </w:r>
      <w:r w:rsidR="0092054B">
        <w:rPr>
          <w:szCs w:val="28"/>
        </w:rPr>
        <w:t>зорового нерва</w:t>
      </w:r>
      <w:r w:rsidR="0092054B" w:rsidRPr="000663E9">
        <w:rPr>
          <w:szCs w:val="28"/>
        </w:rPr>
        <w:t xml:space="preserve"> кроля з контузією ока, лікованого </w:t>
      </w:r>
      <w:r w:rsidR="0092054B">
        <w:rPr>
          <w:szCs w:val="28"/>
        </w:rPr>
        <w:t>цитиколіном</w:t>
      </w:r>
      <w:r w:rsidR="0092054B" w:rsidRPr="000663E9">
        <w:rPr>
          <w:szCs w:val="28"/>
        </w:rPr>
        <w:t xml:space="preserve">. Забарвлення гематоксиліном та еозином. Об’єктив х 10. Окуляр х 10. 1 </w:t>
      </w:r>
      <w:r w:rsidR="00A27452">
        <w:t>-</w:t>
      </w:r>
      <w:r w:rsidR="0092054B" w:rsidRPr="000663E9">
        <w:t xml:space="preserve"> помірний набряк-набухання периневрального простору, збережені септи; 2 </w:t>
      </w:r>
      <w:r w:rsidR="00A27452">
        <w:t>-</w:t>
      </w:r>
      <w:r w:rsidR="0092054B">
        <w:t xml:space="preserve"> </w:t>
      </w:r>
      <w:r>
        <w:t>співставна з інтактом (рис. 4.11</w:t>
      </w:r>
      <w:r w:rsidR="0092054B" w:rsidRPr="000663E9">
        <w:t xml:space="preserve">) кількість олігодендроцитів та астроцитів на одиницю площі; 3 </w:t>
      </w:r>
      <w:r w:rsidR="00A27452">
        <w:t>-</w:t>
      </w:r>
      <w:r w:rsidR="0092054B" w:rsidRPr="000663E9">
        <w:t xml:space="preserve"> пучки нервових волокон.</w:t>
      </w:r>
    </w:p>
    <w:p w14:paraId="1EB7CCFA" w14:textId="2C12ED5C" w:rsidR="0092054B" w:rsidRPr="000663E9" w:rsidRDefault="0092054B" w:rsidP="00681766">
      <w:pPr>
        <w:rPr>
          <w:iCs/>
          <w:color w:val="222222"/>
          <w:szCs w:val="28"/>
          <w:shd w:val="clear" w:color="auto" w:fill="FFFFFF"/>
        </w:rPr>
      </w:pPr>
      <w:r>
        <w:rPr>
          <w:color w:val="222222"/>
          <w:szCs w:val="28"/>
          <w:shd w:val="clear" w:color="auto" w:fill="FFFFFF"/>
        </w:rPr>
        <w:t>ЗН</w:t>
      </w:r>
      <w:r w:rsidRPr="000663E9">
        <w:rPr>
          <w:color w:val="222222"/>
          <w:szCs w:val="28"/>
          <w:shd w:val="clear" w:color="auto" w:fill="FFFFFF"/>
        </w:rPr>
        <w:t xml:space="preserve"> отримує кровопостачання із згаданих судин, які своїми терміналями утворюють піальні судинні сплетення </w:t>
      </w:r>
      <w:r w:rsidR="00A27452">
        <w:t>-</w:t>
      </w:r>
      <w:r w:rsidRPr="000663E9">
        <w:rPr>
          <w:color w:val="222222"/>
          <w:szCs w:val="28"/>
          <w:shd w:val="clear" w:color="auto" w:fill="FFFFFF"/>
        </w:rPr>
        <w:t xml:space="preserve"> сплетення м'якої оболонки (періаксіальна система), або живлять нерв за інсайдерським типом (аксіальна система). На цьому етапі, в регуляції судинного тонусу приймає участь рецепторна ланка 5-</w:t>
      </w:r>
      <w:r>
        <w:rPr>
          <w:color w:val="222222"/>
          <w:szCs w:val="28"/>
          <w:shd w:val="clear" w:color="auto" w:fill="FFFFFF"/>
        </w:rPr>
        <w:t>ГТ</w:t>
      </w:r>
      <w:r w:rsidRPr="000663E9">
        <w:rPr>
          <w:color w:val="222222"/>
          <w:szCs w:val="28"/>
          <w:shd w:val="clear" w:color="auto" w:fill="FFFFFF"/>
        </w:rPr>
        <w:t xml:space="preserve"> рецепторів</w:t>
      </w:r>
      <w:r w:rsidRPr="006D6E42">
        <w:rPr>
          <w:color w:val="222222"/>
          <w:szCs w:val="28"/>
          <w:shd w:val="clear" w:color="auto" w:fill="FFFFFF"/>
        </w:rPr>
        <w:t xml:space="preserve"> </w:t>
      </w:r>
      <w:r>
        <w:rPr>
          <w:color w:val="222222"/>
          <w:szCs w:val="28"/>
          <w:shd w:val="clear" w:color="auto" w:fill="FFFFFF"/>
        </w:rPr>
        <w:t>[</w:t>
      </w:r>
      <w:r w:rsidR="00627E72">
        <w:rPr>
          <w:color w:val="222222"/>
          <w:szCs w:val="28"/>
          <w:shd w:val="clear" w:color="auto" w:fill="FFFFFF"/>
        </w:rPr>
        <w:fldChar w:fldCharType="begin"/>
      </w:r>
      <w:r w:rsidR="00627E72">
        <w:rPr>
          <w:color w:val="222222"/>
          <w:szCs w:val="28"/>
          <w:shd w:val="clear" w:color="auto" w:fill="FFFFFF"/>
        </w:rPr>
        <w:instrText xml:space="preserve"> REF _Ref527078113 \w \h </w:instrText>
      </w:r>
      <w:r w:rsidR="00681766">
        <w:rPr>
          <w:color w:val="222222"/>
          <w:szCs w:val="28"/>
          <w:shd w:val="clear" w:color="auto" w:fill="FFFFFF"/>
        </w:rPr>
        <w:instrText xml:space="preserve"> \* MERGEFORMAT </w:instrText>
      </w:r>
      <w:r w:rsidR="00627E72">
        <w:rPr>
          <w:color w:val="222222"/>
          <w:szCs w:val="28"/>
          <w:shd w:val="clear" w:color="auto" w:fill="FFFFFF"/>
        </w:rPr>
      </w:r>
      <w:r w:rsidR="00627E72">
        <w:rPr>
          <w:color w:val="222222"/>
          <w:szCs w:val="28"/>
          <w:shd w:val="clear" w:color="auto" w:fill="FFFFFF"/>
        </w:rPr>
        <w:fldChar w:fldCharType="separate"/>
      </w:r>
      <w:r w:rsidR="0090187B">
        <w:rPr>
          <w:color w:val="222222"/>
          <w:szCs w:val="28"/>
          <w:shd w:val="clear" w:color="auto" w:fill="FFFFFF"/>
        </w:rPr>
        <w:t>148</w:t>
      </w:r>
      <w:r w:rsidR="00627E72">
        <w:rPr>
          <w:color w:val="222222"/>
          <w:szCs w:val="28"/>
          <w:shd w:val="clear" w:color="auto" w:fill="FFFFFF"/>
        </w:rPr>
        <w:fldChar w:fldCharType="end"/>
      </w:r>
      <w:r w:rsidR="009C4CCE">
        <w:rPr>
          <w:color w:val="222222"/>
          <w:szCs w:val="28"/>
          <w:shd w:val="clear" w:color="auto" w:fill="FFFFFF"/>
          <w:lang w:val="ru-RU"/>
        </w:rPr>
        <w:t xml:space="preserve">, </w:t>
      </w:r>
      <w:r w:rsidR="009C4CCE">
        <w:rPr>
          <w:color w:val="222222"/>
          <w:szCs w:val="28"/>
          <w:shd w:val="clear" w:color="auto" w:fill="FFFFFF"/>
          <w:lang w:val="ru-RU"/>
        </w:rPr>
        <w:fldChar w:fldCharType="begin"/>
      </w:r>
      <w:r w:rsidR="009C4CCE">
        <w:rPr>
          <w:color w:val="222222"/>
          <w:szCs w:val="28"/>
          <w:shd w:val="clear" w:color="auto" w:fill="FFFFFF"/>
          <w:lang w:val="ru-RU"/>
        </w:rPr>
        <w:instrText xml:space="preserve"> REF _Ref527079565 \w \h </w:instrText>
      </w:r>
      <w:r w:rsidR="009C4CCE">
        <w:rPr>
          <w:color w:val="222222"/>
          <w:szCs w:val="28"/>
          <w:shd w:val="clear" w:color="auto" w:fill="FFFFFF"/>
          <w:lang w:val="ru-RU"/>
        </w:rPr>
      </w:r>
      <w:r w:rsidR="009C4CCE">
        <w:rPr>
          <w:color w:val="222222"/>
          <w:szCs w:val="28"/>
          <w:shd w:val="clear" w:color="auto" w:fill="FFFFFF"/>
          <w:lang w:val="ru-RU"/>
        </w:rPr>
        <w:fldChar w:fldCharType="separate"/>
      </w:r>
      <w:r w:rsidR="009C4CCE">
        <w:rPr>
          <w:color w:val="222222"/>
          <w:szCs w:val="28"/>
          <w:shd w:val="clear" w:color="auto" w:fill="FFFFFF"/>
          <w:lang w:val="ru-RU"/>
        </w:rPr>
        <w:t>231</w:t>
      </w:r>
      <w:r w:rsidR="009C4CCE">
        <w:rPr>
          <w:color w:val="222222"/>
          <w:szCs w:val="28"/>
          <w:shd w:val="clear" w:color="auto" w:fill="FFFFFF"/>
          <w:lang w:val="ru-RU"/>
        </w:rPr>
        <w:fldChar w:fldCharType="end"/>
      </w:r>
      <w:r>
        <w:rPr>
          <w:color w:val="222222"/>
          <w:szCs w:val="28"/>
          <w:shd w:val="clear" w:color="auto" w:fill="FFFFFF"/>
        </w:rPr>
        <w:t>]</w:t>
      </w:r>
      <w:r w:rsidRPr="000663E9">
        <w:rPr>
          <w:color w:val="222222"/>
          <w:szCs w:val="28"/>
          <w:shd w:val="clear" w:color="auto" w:fill="FFFFFF"/>
        </w:rPr>
        <w:t xml:space="preserve"> на які впливає мелатонін. </w:t>
      </w:r>
      <w:r w:rsidRPr="000663E9">
        <w:rPr>
          <w:iCs/>
          <w:color w:val="222222"/>
          <w:szCs w:val="28"/>
          <w:shd w:val="clear" w:color="auto" w:fill="FFFFFF"/>
        </w:rPr>
        <w:t xml:space="preserve">Даному питанню (оцінку гемодинамічних параметрів мікроциркуляції), ми приділяємо значну увагу, оскільки вважаємо, що це є важливим у встановленні можливих функціональних позаклітинних механізмів </w:t>
      </w:r>
      <w:r>
        <w:rPr>
          <w:iCs/>
          <w:color w:val="222222"/>
          <w:szCs w:val="28"/>
          <w:shd w:val="clear" w:color="auto" w:fill="FFFFFF"/>
        </w:rPr>
        <w:t>нейро</w:t>
      </w:r>
      <w:r w:rsidRPr="000663E9">
        <w:rPr>
          <w:iCs/>
          <w:color w:val="222222"/>
          <w:szCs w:val="28"/>
          <w:shd w:val="clear" w:color="auto" w:fill="FFFFFF"/>
        </w:rPr>
        <w:t xml:space="preserve">протективної дії мелатоніну. </w:t>
      </w:r>
    </w:p>
    <w:p w14:paraId="0C3F628C" w14:textId="22CB05F6" w:rsidR="0092054B" w:rsidRDefault="0092054B" w:rsidP="00681766">
      <w:r w:rsidRPr="000663E9">
        <w:rPr>
          <w:iCs/>
          <w:color w:val="222222"/>
          <w:szCs w:val="28"/>
          <w:shd w:val="clear" w:color="auto" w:fill="FFFFFF"/>
        </w:rPr>
        <w:t xml:space="preserve">Кількість </w:t>
      </w:r>
      <w:r w:rsidRPr="00832149">
        <w:rPr>
          <w:szCs w:val="28"/>
        </w:rPr>
        <w:t>олігодендроцитів</w:t>
      </w:r>
      <w:r>
        <w:rPr>
          <w:szCs w:val="28"/>
        </w:rPr>
        <w:t xml:space="preserve"> та астроцитів</w:t>
      </w:r>
      <w:r w:rsidRPr="000663E9">
        <w:rPr>
          <w:szCs w:val="28"/>
        </w:rPr>
        <w:t xml:space="preserve">, які потрапили в поле зору об’єктиву, </w:t>
      </w:r>
      <w:r w:rsidRPr="00F2500B">
        <w:rPr>
          <w:szCs w:val="28"/>
        </w:rPr>
        <w:t>наб</w:t>
      </w:r>
      <w:r>
        <w:rPr>
          <w:szCs w:val="28"/>
        </w:rPr>
        <w:t xml:space="preserve">лижається до морфоструктури </w:t>
      </w:r>
      <w:r w:rsidRPr="000663E9">
        <w:rPr>
          <w:iCs/>
          <w:color w:val="222222"/>
          <w:szCs w:val="28"/>
          <w:shd w:val="clear" w:color="auto" w:fill="FFFFFF"/>
        </w:rPr>
        <w:t>nervus opticus</w:t>
      </w:r>
      <w:r w:rsidRPr="000663E9">
        <w:rPr>
          <w:i/>
          <w:iCs/>
          <w:color w:val="222222"/>
          <w:szCs w:val="28"/>
          <w:shd w:val="clear" w:color="auto" w:fill="FFFFFF"/>
        </w:rPr>
        <w:t xml:space="preserve"> </w:t>
      </w:r>
      <w:r w:rsidRPr="000663E9">
        <w:rPr>
          <w:szCs w:val="28"/>
        </w:rPr>
        <w:t xml:space="preserve">інтактних тварин </w:t>
      </w:r>
      <w:r w:rsidR="00A27452">
        <w:rPr>
          <w:szCs w:val="28"/>
        </w:rPr>
        <w:t>-</w:t>
      </w:r>
      <w:r w:rsidRPr="000663E9">
        <w:rPr>
          <w:szCs w:val="28"/>
        </w:rPr>
        <w:t xml:space="preserve"> незмінена.</w:t>
      </w:r>
      <w:r w:rsidRPr="00F2500B">
        <w:rPr>
          <w:szCs w:val="28"/>
        </w:rPr>
        <w:t xml:space="preserve"> </w:t>
      </w:r>
      <w:r w:rsidRPr="000663E9">
        <w:rPr>
          <w:szCs w:val="28"/>
        </w:rPr>
        <w:t>Подібне твердження доводиться числовими даними, які ми отримали у ході проведення протоково-цитометричного аналізу, який показав мінімальну кількість ядер, ДНК котрих перебуває у фазі S клітинного циклу, тобто знаходиться у процесі поділу.</w:t>
      </w:r>
      <w:r>
        <w:rPr>
          <w:szCs w:val="28"/>
        </w:rPr>
        <w:t xml:space="preserve"> </w:t>
      </w:r>
      <w:r w:rsidRPr="000663E9">
        <w:rPr>
          <w:szCs w:val="28"/>
        </w:rPr>
        <w:t xml:space="preserve">Аналогічним чином, на користь низької нейрогліопроліферативної активності на тлі мелатоніну вказують дані, отримані нами при проведенні імуноферментного визначення змін </w:t>
      </w:r>
      <w:r w:rsidRPr="000663E9">
        <w:rPr>
          <w:szCs w:val="28"/>
        </w:rPr>
        <w:lastRenderedPageBreak/>
        <w:t>сироваткових титрів S</w:t>
      </w:r>
      <w:r>
        <w:rPr>
          <w:szCs w:val="28"/>
        </w:rPr>
        <w:t>100</w:t>
      </w:r>
      <w:r w:rsidRPr="000663E9">
        <w:rPr>
          <w:szCs w:val="28"/>
        </w:rPr>
        <w:t xml:space="preserve">, який експресується </w:t>
      </w:r>
      <w:r w:rsidRPr="00832149">
        <w:rPr>
          <w:szCs w:val="28"/>
        </w:rPr>
        <w:t>олігодендроцитами</w:t>
      </w:r>
      <w:r w:rsidRPr="000663E9">
        <w:t>.</w:t>
      </w:r>
    </w:p>
    <w:p w14:paraId="76B45286" w14:textId="77777777" w:rsidR="0092054B" w:rsidRPr="00E622AD" w:rsidRDefault="0092054B" w:rsidP="00681766">
      <w:pPr>
        <w:rPr>
          <w:szCs w:val="28"/>
        </w:rPr>
      </w:pPr>
      <w:r w:rsidRPr="00E622AD">
        <w:rPr>
          <w:szCs w:val="28"/>
        </w:rPr>
        <w:t>Помітних явищ атрофії волокон під час терапії</w:t>
      </w:r>
      <w:r>
        <w:rPr>
          <w:szCs w:val="28"/>
        </w:rPr>
        <w:t xml:space="preserve"> контузії мелатоніном </w:t>
      </w:r>
      <w:r w:rsidRPr="00E622AD">
        <w:rPr>
          <w:szCs w:val="28"/>
        </w:rPr>
        <w:t>порівняно з</w:t>
      </w:r>
      <w:r>
        <w:rPr>
          <w:szCs w:val="28"/>
        </w:rPr>
        <w:t xml:space="preserve"> </w:t>
      </w:r>
      <w:r w:rsidRPr="00E622AD">
        <w:rPr>
          <w:szCs w:val="28"/>
        </w:rPr>
        <w:t>тваринами групи контрольної патології не виявлено.</w:t>
      </w:r>
    </w:p>
    <w:p w14:paraId="7ECECB52" w14:textId="77777777" w:rsidR="0092054B" w:rsidRPr="000663E9" w:rsidRDefault="0092054B" w:rsidP="00681766"/>
    <w:p w14:paraId="5E5B17AD" w14:textId="51A02530" w:rsidR="0092054B" w:rsidRDefault="0092054B" w:rsidP="00681766">
      <w:pPr>
        <w:pStyle w:val="2"/>
      </w:pPr>
      <w:bookmarkStart w:id="53" w:name="_Toc527947901"/>
      <w:r w:rsidRPr="00D20466">
        <w:t>Результати проведених дослідів</w:t>
      </w:r>
      <w:r>
        <w:t xml:space="preserve"> даного розділу</w:t>
      </w:r>
      <w:r w:rsidRPr="00D20466">
        <w:t xml:space="preserve"> дозволяють зробити наступні висновки:</w:t>
      </w:r>
      <w:bookmarkEnd w:id="53"/>
    </w:p>
    <w:p w14:paraId="67A830AC" w14:textId="2E52768D" w:rsidR="0092054B" w:rsidRDefault="0092054B" w:rsidP="00681766">
      <w:r>
        <w:t xml:space="preserve">1. За </w:t>
      </w:r>
      <w:r w:rsidRPr="00753BF2">
        <w:t>да</w:t>
      </w:r>
      <w:r>
        <w:t xml:space="preserve">ними протоково-цитометричного </w:t>
      </w:r>
      <w:r w:rsidRPr="00753BF2">
        <w:t>аналізу</w:t>
      </w:r>
      <w:r>
        <w:t xml:space="preserve">, семиденна курсова терапія </w:t>
      </w:r>
      <w:r w:rsidR="001A60BE">
        <w:t xml:space="preserve">мелатоніном </w:t>
      </w:r>
      <w:r>
        <w:t xml:space="preserve">кролів з контузійною травмою ока, за спроможністю зменшувати </w:t>
      </w:r>
      <w:r w:rsidR="00BB3146">
        <w:t>відсоток</w:t>
      </w:r>
      <w:r>
        <w:t xml:space="preserve"> клітин з ознаками фрагментації ДНК, </w:t>
      </w:r>
      <w:r w:rsidRPr="00D20466">
        <w:t>переважає</w:t>
      </w:r>
      <w:r>
        <w:t xml:space="preserve"> цитиколін в середньому на 35,4%, </w:t>
      </w:r>
      <w:r w:rsidRPr="00753BF2">
        <w:t>що свідчить про наявність у</w:t>
      </w:r>
      <w:r>
        <w:t xml:space="preserve"> нього антиапоптотичної дії.</w:t>
      </w:r>
      <w:r w:rsidR="000B5822">
        <w:t xml:space="preserve"> </w:t>
      </w:r>
      <w:r w:rsidR="000B5822">
        <w:rPr>
          <w:szCs w:val="28"/>
        </w:rPr>
        <w:t xml:space="preserve">Отже, мелатонін </w:t>
      </w:r>
      <w:r w:rsidR="000B5822" w:rsidRPr="006D6E42">
        <w:rPr>
          <w:szCs w:val="28"/>
        </w:rPr>
        <w:t>зменшу</w:t>
      </w:r>
      <w:r w:rsidR="000B5822">
        <w:rPr>
          <w:szCs w:val="28"/>
        </w:rPr>
        <w:t>є як некробіотичні так і апоптотичні процеси в сітківці кролів</w:t>
      </w:r>
      <w:r w:rsidR="000B5822" w:rsidRPr="009727AB">
        <w:rPr>
          <w:szCs w:val="28"/>
        </w:rPr>
        <w:t xml:space="preserve"> </w:t>
      </w:r>
      <w:r w:rsidR="000B5822">
        <w:rPr>
          <w:szCs w:val="28"/>
        </w:rPr>
        <w:t>в умовах контузії зорового аналізатора, що є одним із механізмів його нейропротекторної дії</w:t>
      </w:r>
      <w:r w:rsidR="0076464F">
        <w:rPr>
          <w:szCs w:val="28"/>
        </w:rPr>
        <w:t xml:space="preserve"> [</w:t>
      </w:r>
      <w:r w:rsidR="0076464F">
        <w:rPr>
          <w:szCs w:val="28"/>
        </w:rPr>
        <w:fldChar w:fldCharType="begin"/>
      </w:r>
      <w:r w:rsidR="0076464F">
        <w:rPr>
          <w:szCs w:val="28"/>
        </w:rPr>
        <w:instrText xml:space="preserve"> REF _Ref527665299 \w \h </w:instrText>
      </w:r>
      <w:r w:rsidR="00681766">
        <w:rPr>
          <w:szCs w:val="28"/>
        </w:rPr>
        <w:instrText xml:space="preserve"> \* MERGEFORMAT </w:instrText>
      </w:r>
      <w:r w:rsidR="0076464F">
        <w:rPr>
          <w:szCs w:val="28"/>
        </w:rPr>
      </w:r>
      <w:r w:rsidR="0076464F">
        <w:rPr>
          <w:szCs w:val="28"/>
        </w:rPr>
        <w:fldChar w:fldCharType="separate"/>
      </w:r>
      <w:r w:rsidR="0090187B">
        <w:rPr>
          <w:szCs w:val="28"/>
        </w:rPr>
        <w:t>40</w:t>
      </w:r>
      <w:r w:rsidR="0076464F">
        <w:rPr>
          <w:szCs w:val="28"/>
        </w:rPr>
        <w:fldChar w:fldCharType="end"/>
      </w:r>
      <w:r w:rsidR="0076464F">
        <w:rPr>
          <w:szCs w:val="28"/>
        </w:rPr>
        <w:t xml:space="preserve">, </w:t>
      </w:r>
      <w:r w:rsidR="0076464F">
        <w:rPr>
          <w:szCs w:val="28"/>
        </w:rPr>
        <w:fldChar w:fldCharType="begin"/>
      </w:r>
      <w:r w:rsidR="0076464F">
        <w:rPr>
          <w:szCs w:val="28"/>
        </w:rPr>
        <w:instrText xml:space="preserve"> REF _Ref527665567 \w \h </w:instrText>
      </w:r>
      <w:r w:rsidR="00681766">
        <w:rPr>
          <w:szCs w:val="28"/>
        </w:rPr>
        <w:instrText xml:space="preserve"> \* MERGEFORMAT </w:instrText>
      </w:r>
      <w:r w:rsidR="0076464F">
        <w:rPr>
          <w:szCs w:val="28"/>
        </w:rPr>
      </w:r>
      <w:r w:rsidR="0076464F">
        <w:rPr>
          <w:szCs w:val="28"/>
        </w:rPr>
        <w:fldChar w:fldCharType="separate"/>
      </w:r>
      <w:r w:rsidR="0090187B">
        <w:rPr>
          <w:szCs w:val="28"/>
        </w:rPr>
        <w:t>43</w:t>
      </w:r>
      <w:r w:rsidR="0076464F">
        <w:rPr>
          <w:szCs w:val="28"/>
        </w:rPr>
        <w:fldChar w:fldCharType="end"/>
      </w:r>
      <w:r w:rsidR="0076464F">
        <w:rPr>
          <w:szCs w:val="28"/>
        </w:rPr>
        <w:t>]</w:t>
      </w:r>
      <w:r w:rsidR="000B5822">
        <w:rPr>
          <w:szCs w:val="28"/>
        </w:rPr>
        <w:t>.</w:t>
      </w:r>
    </w:p>
    <w:p w14:paraId="3A6014BF" w14:textId="151DAF2C" w:rsidR="0092054B" w:rsidRDefault="0092054B" w:rsidP="00681766">
      <w:r>
        <w:t>2. За величиною антиапоптотичної дії на клітини ендотелію рогівки та клітини епітелію кришталика мелатонін перевершує тіотриазолін на 10,1% та 68,2% відповідно.</w:t>
      </w:r>
      <w:r w:rsidR="00E26A00">
        <w:t xml:space="preserve"> </w:t>
      </w:r>
      <w:r w:rsidR="00E26A00" w:rsidRPr="00E26A00">
        <w:t>Зважаючи на ці факти, ми можемо стверджувати, що антиапоптотична активність мелатоніну на клітини заднього епітелію рогівки та епітелію кришталика є одним із механізмів його цитопротекторної дії.</w:t>
      </w:r>
    </w:p>
    <w:p w14:paraId="1308AA32" w14:textId="4BAE4AAC" w:rsidR="0092054B" w:rsidRDefault="0092054B" w:rsidP="00681766">
      <w:r>
        <w:t xml:space="preserve">3. </w:t>
      </w:r>
      <w:r w:rsidRPr="007C49AD">
        <w:t xml:space="preserve">Наприкінці терапії модельної контузії ока всі досліджувані препарати сприяли вірогідному зменшенню, відносно тварин групи контрольної патології, рівня S100. </w:t>
      </w:r>
      <w:r>
        <w:t xml:space="preserve">За величиною антинейрогліопроліферативної дії </w:t>
      </w:r>
      <w:r w:rsidRPr="00094014">
        <w:t>мелатонін достеменно переважає цитиколін на 20,7%, корвітин на</w:t>
      </w:r>
      <w:r>
        <w:t xml:space="preserve"> 31,5% та тіотриазолін на 39,3%,</w:t>
      </w:r>
      <w:r w:rsidRPr="00094014">
        <w:rPr>
          <w:szCs w:val="28"/>
        </w:rPr>
        <w:t xml:space="preserve"> </w:t>
      </w:r>
      <w:r>
        <w:t>а,</w:t>
      </w:r>
      <w:r w:rsidRPr="00094014">
        <w:t xml:space="preserve"> </w:t>
      </w:r>
      <w:r>
        <w:t xml:space="preserve">отже, </w:t>
      </w:r>
      <w:r w:rsidRPr="00094014">
        <w:t>досліджувані препарати можна розташувати у наступній послідовності: тіотриазолін</w:t>
      </w:r>
      <w:r>
        <w:t xml:space="preserve"> (100 мг/кг)</w:t>
      </w:r>
      <w:r w:rsidRPr="00094014">
        <w:t xml:space="preserve"> &lt; корвітин</w:t>
      </w:r>
      <w:r>
        <w:t xml:space="preserve"> (10 мг/кг)</w:t>
      </w:r>
      <w:r w:rsidRPr="00094014">
        <w:t xml:space="preserve"> &lt; цитиколін</w:t>
      </w:r>
      <w:r>
        <w:t xml:space="preserve"> (250 мг/кг)</w:t>
      </w:r>
      <w:r w:rsidRPr="00094014">
        <w:t xml:space="preserve"> &lt; мелатонін</w:t>
      </w:r>
      <w:r>
        <w:t xml:space="preserve"> </w:t>
      </w:r>
      <w:r w:rsidRPr="006D6E42">
        <w:t>(10 мг/кг)</w:t>
      </w:r>
      <w:r w:rsidRPr="00094014">
        <w:t>.</w:t>
      </w:r>
      <w:r w:rsidR="005F3329">
        <w:t xml:space="preserve"> </w:t>
      </w:r>
      <w:r w:rsidR="005F3329" w:rsidRPr="000663E9">
        <w:rPr>
          <w:szCs w:val="28"/>
        </w:rPr>
        <w:t xml:space="preserve">Виявлені переваги цитиколіну над рештою референтів за обраним критерієм (верифікація титрів нейромаркера S100) є закономірними, оскільки основна мішень його дії </w:t>
      </w:r>
      <w:r w:rsidR="00A27452">
        <w:rPr>
          <w:szCs w:val="28"/>
        </w:rPr>
        <w:t>-</w:t>
      </w:r>
      <w:r w:rsidR="005F3329" w:rsidRPr="000663E9">
        <w:rPr>
          <w:szCs w:val="28"/>
        </w:rPr>
        <w:t xml:space="preserve"> нейрони та нервові волокна</w:t>
      </w:r>
      <w:r w:rsidR="00826A4C">
        <w:rPr>
          <w:szCs w:val="28"/>
        </w:rPr>
        <w:t xml:space="preserve"> [</w:t>
      </w:r>
      <w:r w:rsidR="0076464F">
        <w:rPr>
          <w:szCs w:val="28"/>
        </w:rPr>
        <w:fldChar w:fldCharType="begin"/>
      </w:r>
      <w:r w:rsidR="0076464F">
        <w:rPr>
          <w:szCs w:val="28"/>
        </w:rPr>
        <w:instrText xml:space="preserve"> REF _Ref527661137 \w \h </w:instrText>
      </w:r>
      <w:r w:rsidR="00681766">
        <w:rPr>
          <w:szCs w:val="28"/>
        </w:rPr>
        <w:instrText xml:space="preserve"> \* MERGEFORMAT </w:instrText>
      </w:r>
      <w:r w:rsidR="0076464F">
        <w:rPr>
          <w:szCs w:val="28"/>
        </w:rPr>
      </w:r>
      <w:r w:rsidR="0076464F">
        <w:rPr>
          <w:szCs w:val="28"/>
        </w:rPr>
        <w:fldChar w:fldCharType="separate"/>
      </w:r>
      <w:r w:rsidR="0090187B">
        <w:rPr>
          <w:szCs w:val="28"/>
        </w:rPr>
        <w:t>37</w:t>
      </w:r>
      <w:r w:rsidR="0076464F">
        <w:rPr>
          <w:szCs w:val="28"/>
        </w:rPr>
        <w:fldChar w:fldCharType="end"/>
      </w:r>
      <w:r w:rsidR="0076464F">
        <w:rPr>
          <w:szCs w:val="28"/>
        </w:rPr>
        <w:t xml:space="preserve">, </w:t>
      </w:r>
      <w:r w:rsidR="0076464F">
        <w:rPr>
          <w:szCs w:val="28"/>
        </w:rPr>
        <w:fldChar w:fldCharType="begin"/>
      </w:r>
      <w:r w:rsidR="0076464F">
        <w:rPr>
          <w:szCs w:val="28"/>
        </w:rPr>
        <w:instrText xml:space="preserve"> REF _Ref527076652 \w \h </w:instrText>
      </w:r>
      <w:r w:rsidR="00681766">
        <w:rPr>
          <w:szCs w:val="28"/>
        </w:rPr>
        <w:instrText xml:space="preserve"> \* MERGEFORMAT </w:instrText>
      </w:r>
      <w:r w:rsidR="0076464F">
        <w:rPr>
          <w:szCs w:val="28"/>
        </w:rPr>
      </w:r>
      <w:r w:rsidR="0076464F">
        <w:rPr>
          <w:szCs w:val="28"/>
        </w:rPr>
        <w:fldChar w:fldCharType="separate"/>
      </w:r>
      <w:r w:rsidR="0090187B">
        <w:rPr>
          <w:szCs w:val="28"/>
        </w:rPr>
        <w:t>84</w:t>
      </w:r>
      <w:r w:rsidR="0076464F">
        <w:rPr>
          <w:szCs w:val="28"/>
        </w:rPr>
        <w:fldChar w:fldCharType="end"/>
      </w:r>
      <w:r w:rsidR="00826A4C">
        <w:rPr>
          <w:szCs w:val="28"/>
        </w:rPr>
        <w:t>]</w:t>
      </w:r>
      <w:r w:rsidR="005F3329" w:rsidRPr="000663E9">
        <w:rPr>
          <w:szCs w:val="28"/>
        </w:rPr>
        <w:t>.</w:t>
      </w:r>
    </w:p>
    <w:p w14:paraId="4E760C97" w14:textId="787394E7" w:rsidR="0092054B" w:rsidRDefault="0092054B" w:rsidP="00681766">
      <w:r>
        <w:t>4. Н</w:t>
      </w:r>
      <w:r w:rsidRPr="00E51AAF">
        <w:t>а тлі терапії контузії ока у кролів мелатоніном</w:t>
      </w:r>
      <w:r>
        <w:t xml:space="preserve"> та цитиколіном</w:t>
      </w:r>
      <w:r w:rsidRPr="00E51AAF">
        <w:t xml:space="preserve">, </w:t>
      </w:r>
      <w:r w:rsidRPr="00E51AAF">
        <w:lastRenderedPageBreak/>
        <w:t>відсоток ядер в суспензії клітин сітківки, що перебувають у фазі S (нейрогліальна проліферація), була вірогідно меншою, відносно цього показника у групі контрольної патології</w:t>
      </w:r>
      <w:r>
        <w:t>,</w:t>
      </w:r>
      <w:r w:rsidRPr="00E51AAF">
        <w:t xml:space="preserve"> в середньому на 54,7%</w:t>
      </w:r>
      <w:r>
        <w:t xml:space="preserve"> та </w:t>
      </w:r>
      <w:r w:rsidRPr="00E51AAF">
        <w:t>18</w:t>
      </w:r>
      <w:r>
        <w:t>,7</w:t>
      </w:r>
      <w:r w:rsidRPr="00E51AAF">
        <w:t>%</w:t>
      </w:r>
      <w:r>
        <w:t xml:space="preserve"> відповідно</w:t>
      </w:r>
      <w:r w:rsidRPr="00E51AAF">
        <w:t xml:space="preserve">. Відповідно при цьому, мелатонін переважає цитиколін в середньому </w:t>
      </w:r>
      <w:r>
        <w:t xml:space="preserve">на </w:t>
      </w:r>
      <w:r w:rsidR="0076464F">
        <w:t>44,3% [</w:t>
      </w:r>
      <w:r w:rsidR="0076464F">
        <w:fldChar w:fldCharType="begin"/>
      </w:r>
      <w:r w:rsidR="0076464F">
        <w:instrText xml:space="preserve"> REF _Ref527665299 \w \h </w:instrText>
      </w:r>
      <w:r w:rsidR="00681766">
        <w:instrText xml:space="preserve"> \* MERGEFORMAT </w:instrText>
      </w:r>
      <w:r w:rsidR="0076464F">
        <w:fldChar w:fldCharType="separate"/>
      </w:r>
      <w:r w:rsidR="0090187B">
        <w:t>40</w:t>
      </w:r>
      <w:r w:rsidR="0076464F">
        <w:fldChar w:fldCharType="end"/>
      </w:r>
      <w:r w:rsidR="0076464F">
        <w:t>]</w:t>
      </w:r>
      <w:r w:rsidR="00ED4D03" w:rsidRPr="00ED4D03">
        <w:t>.</w:t>
      </w:r>
    </w:p>
    <w:p w14:paraId="21CDE130" w14:textId="77777777" w:rsidR="0092054B" w:rsidRPr="000663E9" w:rsidRDefault="0092054B" w:rsidP="00681766">
      <w:r>
        <w:t xml:space="preserve">5. </w:t>
      </w:r>
      <w:r w:rsidRPr="000663E9">
        <w:t xml:space="preserve">Збереження цитоархітектонічної цілісності структур </w:t>
      </w:r>
      <w:r>
        <w:t xml:space="preserve">ЗН на тлі терапії мелатоніном </w:t>
      </w:r>
      <w:r w:rsidRPr="000663E9">
        <w:t xml:space="preserve">або </w:t>
      </w:r>
      <w:r>
        <w:t>цитиколіном</w:t>
      </w:r>
      <w:r w:rsidRPr="000663E9">
        <w:t xml:space="preserve"> є свідченням наявності у них </w:t>
      </w:r>
      <w:r>
        <w:t>нейроцито</w:t>
      </w:r>
      <w:r w:rsidRPr="000663E9">
        <w:t xml:space="preserve">протективної дії. При цьому, світлова порівняльна мікроскопія гістопрепаратів </w:t>
      </w:r>
      <w:r w:rsidRPr="000663E9">
        <w:rPr>
          <w:iCs/>
          <w:color w:val="222222"/>
          <w:szCs w:val="28"/>
          <w:shd w:val="clear" w:color="auto" w:fill="FFFFFF"/>
        </w:rPr>
        <w:t>nervus opticus</w:t>
      </w:r>
      <w:r w:rsidRPr="000663E9">
        <w:t xml:space="preserve"> являє собою візуальне, якісне підтвердження тим кількісним числовим характеристикам, які ми отримали при цитометричному та імуноферментному аналізі.</w:t>
      </w:r>
    </w:p>
    <w:p w14:paraId="3B2538B4" w14:textId="1B336BCB" w:rsidR="00F553E4" w:rsidRPr="00923AD9" w:rsidRDefault="00B85536" w:rsidP="00681766">
      <w:pPr>
        <w:pStyle w:val="1"/>
      </w:pPr>
      <w:bookmarkStart w:id="54" w:name="_Toc527947902"/>
      <w:r w:rsidRPr="00923AD9">
        <w:lastRenderedPageBreak/>
        <w:t>РОЗДІЛ 5</w:t>
      </w:r>
      <w:r w:rsidR="008540AF">
        <w:t xml:space="preserve">. </w:t>
      </w:r>
      <w:r w:rsidR="00142B50" w:rsidRPr="00F66B53">
        <w:t xml:space="preserve">ХАРАКТЕРИСТИКА ВНУТРІШНЬОКЛІТИННИХ ТА ФУНКЦІОНАЛЬНИХ МЕХАНІЗМІВ ДІЇ МЕЛАТОНІНУ ПРИ ТРАВМАТИЧНОМУ </w:t>
      </w:r>
      <w:r w:rsidR="00142B50" w:rsidRPr="00F66B53">
        <w:rPr>
          <w:bCs/>
        </w:rPr>
        <w:t>УРАЖЕННІ ОКА</w:t>
      </w:r>
      <w:bookmarkEnd w:id="54"/>
    </w:p>
    <w:p w14:paraId="2B9E0080" w14:textId="77777777" w:rsidR="00B6168A" w:rsidRPr="00F66B53" w:rsidRDefault="00B6168A" w:rsidP="00681766">
      <w:pPr>
        <w:pStyle w:val="2"/>
      </w:pPr>
      <w:bookmarkStart w:id="55" w:name="_Toc527947903"/>
      <w:r w:rsidRPr="00F66B53">
        <w:t>5.1 Дослідження метаболітотропної активності мелатоніну, як одного із внутрішньоклітинних механізмів його нейропротективної дії за модельної травми ока</w:t>
      </w:r>
      <w:bookmarkEnd w:id="55"/>
    </w:p>
    <w:p w14:paraId="692A1950" w14:textId="77777777" w:rsidR="005A5A24" w:rsidRDefault="00B6168A" w:rsidP="00681766">
      <w:pPr>
        <w:rPr>
          <w:szCs w:val="28"/>
        </w:rPr>
      </w:pPr>
      <w:r w:rsidRPr="00F66B53">
        <w:rPr>
          <w:szCs w:val="28"/>
        </w:rPr>
        <w:t>Важливим та необхідним кроком для повноцінного розкриття спектру механізмів нейропротективної активності мелатоніну, зважаючи на його давно відому метаболітотропну дію, є вивчення внутрішньоклітинних компонентів, завдяки чому реалізується захисний вплив препарату на око. Зокрема, мова йде про модуляцію енергетичного обміну, прояви оксидативного стресу та феномен глутаматної ексайтотоксичності.</w:t>
      </w:r>
      <w:r>
        <w:rPr>
          <w:szCs w:val="28"/>
        </w:rPr>
        <w:t xml:space="preserve"> </w:t>
      </w:r>
    </w:p>
    <w:p w14:paraId="18155028" w14:textId="7A494D5E" w:rsidR="00B6168A" w:rsidRPr="00F66B53" w:rsidRDefault="00B6168A" w:rsidP="00681766">
      <w:pPr>
        <w:rPr>
          <w:szCs w:val="28"/>
        </w:rPr>
      </w:pPr>
      <w:r w:rsidRPr="00F66B53">
        <w:rPr>
          <w:szCs w:val="28"/>
        </w:rPr>
        <w:t>Таким чином, метою наступних досліджень є оцінка впливу мелатоніну на перебіг внутрішньоклітинних метаболічних процесів в сітківці кролів у постконтузійний період за маркерними величинами глутаматної ексайтотоксичності, енергетичного обміну, стану системи NO та оксидативного стресу, як можливих складових механізму його нейропротекторної дії.</w:t>
      </w:r>
    </w:p>
    <w:p w14:paraId="092C2504" w14:textId="77777777" w:rsidR="0027518A" w:rsidRDefault="00B6168A" w:rsidP="00681766">
      <w:pPr>
        <w:ind w:firstLine="851"/>
        <w:rPr>
          <w:iCs/>
          <w:szCs w:val="28"/>
        </w:rPr>
      </w:pPr>
      <w:r w:rsidRPr="00F66B53">
        <w:rPr>
          <w:szCs w:val="28"/>
        </w:rPr>
        <w:t>Встановлено, що наприкінці 7-ої доби після моделювання контузії ока, у сітківці кролів мали місце виразні зміни у метаболічному гомеостазі</w:t>
      </w:r>
      <w:r w:rsidR="008C11D3">
        <w:rPr>
          <w:szCs w:val="28"/>
        </w:rPr>
        <w:t xml:space="preserve"> </w:t>
      </w:r>
      <w:r w:rsidR="008C11D3" w:rsidRPr="00F66B53">
        <w:rPr>
          <w:szCs w:val="28"/>
        </w:rPr>
        <w:t>(табл. 5.1)</w:t>
      </w:r>
      <w:r w:rsidR="008C11D3">
        <w:rPr>
          <w:szCs w:val="28"/>
        </w:rPr>
        <w:t>, а саме:</w:t>
      </w:r>
      <w:r w:rsidRPr="00F66B53">
        <w:rPr>
          <w:szCs w:val="28"/>
        </w:rPr>
        <w:t xml:space="preserve"> на тлі формування глутаматної ексайтотоксичності (вірогідне зростання рівня глутамату відносно інтактних показників в середньому в 1,47 рази), набував розвитку енергодефіцит, який верифікувався достовірним зниженням пулу АТФ в середньому в 1,98 разів</w:t>
      </w:r>
      <w:r w:rsidR="008C11D3">
        <w:rPr>
          <w:szCs w:val="28"/>
        </w:rPr>
        <w:t>,</w:t>
      </w:r>
      <w:r w:rsidRPr="00F66B53">
        <w:rPr>
          <w:szCs w:val="28"/>
        </w:rPr>
        <w:t xml:space="preserve"> </w:t>
      </w:r>
      <w:r w:rsidR="008C11D3">
        <w:rPr>
          <w:szCs w:val="28"/>
        </w:rPr>
        <w:t>розвивався дисбаланс</w:t>
      </w:r>
      <w:r w:rsidR="008C11D3" w:rsidRPr="00F66B53">
        <w:rPr>
          <w:szCs w:val="28"/>
        </w:rPr>
        <w:t xml:space="preserve"> у функціонуванні системи NO, що пов’язано із зростанням в ній вмісту стабільних метаболітів нітритів та нітр</w:t>
      </w:r>
      <w:r w:rsidR="008C11D3">
        <w:rPr>
          <w:szCs w:val="28"/>
        </w:rPr>
        <w:t>атів, у середньому в 3,47 рази</w:t>
      </w:r>
      <w:r w:rsidR="00B43A9D">
        <w:rPr>
          <w:szCs w:val="28"/>
        </w:rPr>
        <w:t>.</w:t>
      </w:r>
      <w:r w:rsidR="001737E1" w:rsidRPr="001737E1">
        <w:rPr>
          <w:iCs/>
          <w:szCs w:val="28"/>
        </w:rPr>
        <w:t xml:space="preserve"> </w:t>
      </w:r>
    </w:p>
    <w:p w14:paraId="0CA3AC59" w14:textId="30F3846D" w:rsidR="001737E1" w:rsidRPr="00F66B53" w:rsidRDefault="001737E1" w:rsidP="00681766">
      <w:pPr>
        <w:ind w:firstLine="851"/>
        <w:rPr>
          <w:iCs/>
          <w:szCs w:val="28"/>
        </w:rPr>
      </w:pPr>
      <w:r w:rsidRPr="00F66B53">
        <w:rPr>
          <w:iCs/>
          <w:szCs w:val="28"/>
        </w:rPr>
        <w:t>За даних умов, гіперпродукція</w:t>
      </w:r>
      <w:r>
        <w:rPr>
          <w:iCs/>
          <w:szCs w:val="28"/>
        </w:rPr>
        <w:t xml:space="preserve"> NO відбувається, переважно, за</w:t>
      </w:r>
      <w:r w:rsidRPr="00F66B53">
        <w:rPr>
          <w:iCs/>
          <w:szCs w:val="28"/>
        </w:rPr>
        <w:t xml:space="preserve"> рахунок надлишкової експресії кальцій-залежної індуцибельної NO-синтази, що зумовлено активацією NMDA-рецепторів (глутаматною ексайтотоксичністю)</w:t>
      </w:r>
      <w:r w:rsidR="00B44173" w:rsidRPr="00B44173">
        <w:rPr>
          <w:iCs/>
          <w:szCs w:val="28"/>
        </w:rPr>
        <w:t xml:space="preserve"> </w:t>
      </w:r>
      <w:r w:rsidR="00B44173">
        <w:rPr>
          <w:iCs/>
          <w:szCs w:val="28"/>
        </w:rPr>
        <w:lastRenderedPageBreak/>
        <w:t>[</w:t>
      </w:r>
      <w:r w:rsidR="00B44173">
        <w:rPr>
          <w:iCs/>
          <w:szCs w:val="28"/>
        </w:rPr>
        <w:fldChar w:fldCharType="begin"/>
      </w:r>
      <w:r w:rsidR="00B44173">
        <w:rPr>
          <w:iCs/>
          <w:szCs w:val="28"/>
        </w:rPr>
        <w:instrText xml:space="preserve"> REF _Ref526682984 \w \h </w:instrText>
      </w:r>
      <w:r w:rsidR="00B44173">
        <w:rPr>
          <w:iCs/>
          <w:szCs w:val="28"/>
        </w:rPr>
      </w:r>
      <w:r w:rsidR="00B44173">
        <w:rPr>
          <w:iCs/>
          <w:szCs w:val="28"/>
        </w:rPr>
        <w:fldChar w:fldCharType="separate"/>
      </w:r>
      <w:r w:rsidR="00B44173">
        <w:rPr>
          <w:iCs/>
          <w:szCs w:val="28"/>
        </w:rPr>
        <w:t>156</w:t>
      </w:r>
      <w:r w:rsidR="00B44173">
        <w:rPr>
          <w:iCs/>
          <w:szCs w:val="28"/>
        </w:rPr>
        <w:fldChar w:fldCharType="end"/>
      </w:r>
      <w:r w:rsidR="00B44173">
        <w:rPr>
          <w:iCs/>
          <w:szCs w:val="28"/>
        </w:rPr>
        <w:t>]</w:t>
      </w:r>
      <w:r w:rsidRPr="00F66B53">
        <w:rPr>
          <w:iCs/>
          <w:szCs w:val="28"/>
        </w:rPr>
        <w:t xml:space="preserve">, і призводить до формування нітрозативного стресу, через утворення з молекул </w:t>
      </w:r>
      <w:r>
        <w:rPr>
          <w:iCs/>
          <w:szCs w:val="28"/>
          <w:lang w:val="en-US"/>
        </w:rPr>
        <w:t>NO</w:t>
      </w:r>
      <w:r w:rsidRPr="00F66B53">
        <w:rPr>
          <w:iCs/>
          <w:szCs w:val="28"/>
        </w:rPr>
        <w:t xml:space="preserve"> реакційноздатного пероксинітриту</w:t>
      </w:r>
      <w:r w:rsidR="00E52871">
        <w:rPr>
          <w:iCs/>
          <w:szCs w:val="28"/>
        </w:rPr>
        <w:t xml:space="preserve"> [</w:t>
      </w:r>
      <w:r w:rsidR="00E87638" w:rsidRPr="00E87638">
        <w:rPr>
          <w:iCs/>
          <w:szCs w:val="28"/>
        </w:rPr>
        <w:t xml:space="preserve">86, </w:t>
      </w:r>
      <w:r w:rsidR="00E52871">
        <w:rPr>
          <w:iCs/>
          <w:szCs w:val="28"/>
        </w:rPr>
        <w:fldChar w:fldCharType="begin"/>
      </w:r>
      <w:r w:rsidR="00E52871">
        <w:rPr>
          <w:iCs/>
          <w:szCs w:val="28"/>
        </w:rPr>
        <w:instrText xml:space="preserve"> REF _Ref527079472 \w \h </w:instrText>
      </w:r>
      <w:r w:rsidR="00E52871">
        <w:rPr>
          <w:iCs/>
          <w:szCs w:val="28"/>
        </w:rPr>
      </w:r>
      <w:r w:rsidR="00E52871">
        <w:rPr>
          <w:iCs/>
          <w:szCs w:val="28"/>
        </w:rPr>
        <w:fldChar w:fldCharType="separate"/>
      </w:r>
      <w:r w:rsidR="00E52871">
        <w:rPr>
          <w:iCs/>
          <w:szCs w:val="28"/>
        </w:rPr>
        <w:t>100</w:t>
      </w:r>
      <w:r w:rsidR="00E52871">
        <w:rPr>
          <w:iCs/>
          <w:szCs w:val="28"/>
        </w:rPr>
        <w:fldChar w:fldCharType="end"/>
      </w:r>
      <w:r w:rsidR="00E52871">
        <w:rPr>
          <w:iCs/>
          <w:szCs w:val="28"/>
        </w:rPr>
        <w:t>]</w:t>
      </w:r>
      <w:r w:rsidRPr="00F66B53">
        <w:rPr>
          <w:iCs/>
          <w:szCs w:val="28"/>
        </w:rPr>
        <w:t>. Схожі процеси мають місце в нейронах головного мозку при гострій церебральній ішемії та в кардіоміоцитах при ішемічно-гіпоксичному ураженні серця [</w:t>
      </w:r>
      <w:r w:rsidR="002000C2">
        <w:rPr>
          <w:iCs/>
          <w:szCs w:val="28"/>
        </w:rPr>
        <w:fldChar w:fldCharType="begin"/>
      </w:r>
      <w:r w:rsidR="002000C2">
        <w:rPr>
          <w:iCs/>
          <w:szCs w:val="28"/>
        </w:rPr>
        <w:instrText xml:space="preserve"> REF _Ref527079289 \w \h </w:instrText>
      </w:r>
      <w:r w:rsidR="002000C2">
        <w:rPr>
          <w:iCs/>
          <w:szCs w:val="28"/>
        </w:rPr>
      </w:r>
      <w:r w:rsidR="002000C2">
        <w:rPr>
          <w:iCs/>
          <w:szCs w:val="28"/>
        </w:rPr>
        <w:fldChar w:fldCharType="separate"/>
      </w:r>
      <w:r w:rsidR="002000C2">
        <w:rPr>
          <w:iCs/>
          <w:szCs w:val="28"/>
        </w:rPr>
        <w:t>9</w:t>
      </w:r>
      <w:r w:rsidR="002000C2">
        <w:rPr>
          <w:iCs/>
          <w:szCs w:val="28"/>
        </w:rPr>
        <w:fldChar w:fldCharType="end"/>
      </w:r>
      <w:r w:rsidR="002000C2" w:rsidRPr="002000C2">
        <w:rPr>
          <w:iCs/>
          <w:szCs w:val="28"/>
          <w:lang w:val="ru-RU"/>
        </w:rPr>
        <w:t xml:space="preserve">, </w:t>
      </w:r>
      <w:r w:rsidR="002000C2">
        <w:rPr>
          <w:iCs/>
          <w:szCs w:val="28"/>
          <w:lang w:val="ru-RU"/>
        </w:rPr>
        <w:fldChar w:fldCharType="begin"/>
      </w:r>
      <w:r w:rsidR="002000C2">
        <w:rPr>
          <w:iCs/>
          <w:szCs w:val="28"/>
          <w:lang w:val="ru-RU"/>
        </w:rPr>
        <w:instrText xml:space="preserve"> REF _Ref527681659 \w \h </w:instrText>
      </w:r>
      <w:r w:rsidR="002000C2">
        <w:rPr>
          <w:iCs/>
          <w:szCs w:val="28"/>
          <w:lang w:val="ru-RU"/>
        </w:rPr>
      </w:r>
      <w:r w:rsidR="002000C2">
        <w:rPr>
          <w:iCs/>
          <w:szCs w:val="28"/>
          <w:lang w:val="ru-RU"/>
        </w:rPr>
        <w:fldChar w:fldCharType="separate"/>
      </w:r>
      <w:r w:rsidR="002000C2">
        <w:rPr>
          <w:iCs/>
          <w:szCs w:val="28"/>
          <w:lang w:val="ru-RU"/>
        </w:rPr>
        <w:t>71</w:t>
      </w:r>
      <w:r w:rsidR="002000C2">
        <w:rPr>
          <w:iCs/>
          <w:szCs w:val="28"/>
          <w:lang w:val="ru-RU"/>
        </w:rPr>
        <w:fldChar w:fldCharType="end"/>
      </w:r>
      <w:r w:rsidR="002000C2" w:rsidRPr="002000C2">
        <w:rPr>
          <w:iCs/>
          <w:szCs w:val="28"/>
          <w:lang w:val="ru-RU"/>
        </w:rPr>
        <w:t xml:space="preserve">, </w:t>
      </w:r>
      <w:r>
        <w:rPr>
          <w:iCs/>
          <w:szCs w:val="28"/>
        </w:rPr>
        <w:fldChar w:fldCharType="begin"/>
      </w:r>
      <w:r>
        <w:rPr>
          <w:iCs/>
          <w:szCs w:val="28"/>
        </w:rPr>
        <w:instrText xml:space="preserve"> REF _Ref526682964 \w \h </w:instrText>
      </w:r>
      <w:r w:rsidR="00681766">
        <w:rPr>
          <w:iCs/>
          <w:szCs w:val="28"/>
        </w:rPr>
        <w:instrText xml:space="preserve"> \* MERGEFORMAT </w:instrText>
      </w:r>
      <w:r>
        <w:rPr>
          <w:iCs/>
          <w:szCs w:val="28"/>
        </w:rPr>
      </w:r>
      <w:r>
        <w:rPr>
          <w:iCs/>
          <w:szCs w:val="28"/>
        </w:rPr>
        <w:fldChar w:fldCharType="separate"/>
      </w:r>
      <w:r w:rsidR="0090187B">
        <w:rPr>
          <w:iCs/>
          <w:szCs w:val="28"/>
        </w:rPr>
        <w:t>72</w:t>
      </w:r>
      <w:r>
        <w:rPr>
          <w:iCs/>
          <w:szCs w:val="28"/>
        </w:rPr>
        <w:fldChar w:fldCharType="end"/>
      </w:r>
      <w:r>
        <w:rPr>
          <w:iCs/>
          <w:szCs w:val="28"/>
        </w:rPr>
        <w:t xml:space="preserve">, </w:t>
      </w:r>
      <w:r>
        <w:rPr>
          <w:iCs/>
          <w:szCs w:val="28"/>
        </w:rPr>
        <w:fldChar w:fldCharType="begin"/>
      </w:r>
      <w:r>
        <w:rPr>
          <w:iCs/>
          <w:szCs w:val="28"/>
        </w:rPr>
        <w:instrText xml:space="preserve"> REF _Ref527078195 \w \h </w:instrText>
      </w:r>
      <w:r w:rsidR="00681766">
        <w:rPr>
          <w:iCs/>
          <w:szCs w:val="28"/>
        </w:rPr>
        <w:instrText xml:space="preserve"> \* MERGEFORMAT </w:instrText>
      </w:r>
      <w:r>
        <w:rPr>
          <w:iCs/>
          <w:szCs w:val="28"/>
        </w:rPr>
      </w:r>
      <w:r>
        <w:rPr>
          <w:iCs/>
          <w:szCs w:val="28"/>
        </w:rPr>
        <w:fldChar w:fldCharType="separate"/>
      </w:r>
      <w:r w:rsidR="0090187B">
        <w:rPr>
          <w:iCs/>
          <w:szCs w:val="28"/>
        </w:rPr>
        <w:t>73</w:t>
      </w:r>
      <w:r>
        <w:rPr>
          <w:iCs/>
          <w:szCs w:val="28"/>
        </w:rPr>
        <w:fldChar w:fldCharType="end"/>
      </w:r>
      <w:r>
        <w:rPr>
          <w:iCs/>
          <w:szCs w:val="28"/>
        </w:rPr>
        <w:t>,</w:t>
      </w:r>
      <w:r w:rsidR="004414E3" w:rsidRPr="004414E3">
        <w:rPr>
          <w:iCs/>
          <w:szCs w:val="28"/>
          <w:lang w:val="ru-RU"/>
        </w:rPr>
        <w:t xml:space="preserve"> </w:t>
      </w:r>
      <w:r w:rsidR="004414E3">
        <w:rPr>
          <w:iCs/>
          <w:szCs w:val="28"/>
          <w:lang w:val="ru-RU"/>
        </w:rPr>
        <w:fldChar w:fldCharType="begin"/>
      </w:r>
      <w:r w:rsidR="004414E3">
        <w:rPr>
          <w:iCs/>
          <w:szCs w:val="28"/>
          <w:lang w:val="ru-RU"/>
        </w:rPr>
        <w:instrText xml:space="preserve"> REF _Ref527671443 \w \h </w:instrText>
      </w:r>
      <w:r w:rsidR="004414E3">
        <w:rPr>
          <w:iCs/>
          <w:szCs w:val="28"/>
          <w:lang w:val="ru-RU"/>
        </w:rPr>
      </w:r>
      <w:r w:rsidR="004414E3">
        <w:rPr>
          <w:iCs/>
          <w:szCs w:val="28"/>
          <w:lang w:val="ru-RU"/>
        </w:rPr>
        <w:fldChar w:fldCharType="separate"/>
      </w:r>
      <w:r w:rsidR="004414E3">
        <w:rPr>
          <w:iCs/>
          <w:szCs w:val="28"/>
          <w:lang w:val="ru-RU"/>
        </w:rPr>
        <w:t>75</w:t>
      </w:r>
      <w:r w:rsidR="004414E3">
        <w:rPr>
          <w:iCs/>
          <w:szCs w:val="28"/>
          <w:lang w:val="ru-RU"/>
        </w:rPr>
        <w:fldChar w:fldCharType="end"/>
      </w:r>
      <w:r w:rsidR="004414E3" w:rsidRPr="004414E3">
        <w:rPr>
          <w:iCs/>
          <w:szCs w:val="28"/>
          <w:lang w:val="ru-RU"/>
        </w:rPr>
        <w:t>,</w:t>
      </w:r>
      <w:r>
        <w:rPr>
          <w:iCs/>
          <w:szCs w:val="28"/>
        </w:rPr>
        <w:t xml:space="preserve"> </w:t>
      </w:r>
      <w:r>
        <w:rPr>
          <w:iCs/>
          <w:szCs w:val="28"/>
        </w:rPr>
        <w:fldChar w:fldCharType="begin"/>
      </w:r>
      <w:r>
        <w:rPr>
          <w:iCs/>
          <w:szCs w:val="28"/>
        </w:rPr>
        <w:instrText xml:space="preserve"> REF _Ref526682968 \w \h </w:instrText>
      </w:r>
      <w:r w:rsidR="00681766">
        <w:rPr>
          <w:iCs/>
          <w:szCs w:val="28"/>
        </w:rPr>
        <w:instrText xml:space="preserve"> \* MERGEFORMAT </w:instrText>
      </w:r>
      <w:r>
        <w:rPr>
          <w:iCs/>
          <w:szCs w:val="28"/>
        </w:rPr>
      </w:r>
      <w:r>
        <w:rPr>
          <w:iCs/>
          <w:szCs w:val="28"/>
        </w:rPr>
        <w:fldChar w:fldCharType="separate"/>
      </w:r>
      <w:r w:rsidR="0090187B">
        <w:rPr>
          <w:iCs/>
          <w:szCs w:val="28"/>
        </w:rPr>
        <w:t>77</w:t>
      </w:r>
      <w:r>
        <w:rPr>
          <w:iCs/>
          <w:szCs w:val="28"/>
        </w:rPr>
        <w:fldChar w:fldCharType="end"/>
      </w:r>
      <w:r w:rsidR="005A5A24">
        <w:rPr>
          <w:iCs/>
          <w:szCs w:val="28"/>
        </w:rPr>
        <w:t>,</w:t>
      </w:r>
      <w:r w:rsidR="0060533D" w:rsidRPr="0060533D">
        <w:rPr>
          <w:iCs/>
          <w:szCs w:val="28"/>
          <w:lang w:val="ru-RU"/>
        </w:rPr>
        <w:t xml:space="preserve"> </w:t>
      </w:r>
      <w:r w:rsidR="0060533D">
        <w:rPr>
          <w:iCs/>
          <w:szCs w:val="28"/>
          <w:lang w:val="en-US"/>
        </w:rPr>
        <w:fldChar w:fldCharType="begin"/>
      </w:r>
      <w:r w:rsidR="0060533D" w:rsidRPr="0060533D">
        <w:rPr>
          <w:iCs/>
          <w:szCs w:val="28"/>
          <w:lang w:val="ru-RU"/>
        </w:rPr>
        <w:instrText xml:space="preserve"> </w:instrText>
      </w:r>
      <w:r w:rsidR="0060533D">
        <w:rPr>
          <w:iCs/>
          <w:szCs w:val="28"/>
          <w:lang w:val="en-US"/>
        </w:rPr>
        <w:instrText>REF</w:instrText>
      </w:r>
      <w:r w:rsidR="0060533D" w:rsidRPr="0060533D">
        <w:rPr>
          <w:iCs/>
          <w:szCs w:val="28"/>
          <w:lang w:val="ru-RU"/>
        </w:rPr>
        <w:instrText xml:space="preserve"> _</w:instrText>
      </w:r>
      <w:r w:rsidR="0060533D">
        <w:rPr>
          <w:iCs/>
          <w:szCs w:val="28"/>
          <w:lang w:val="en-US"/>
        </w:rPr>
        <w:instrText>Ref</w:instrText>
      </w:r>
      <w:r w:rsidR="0060533D" w:rsidRPr="0060533D">
        <w:rPr>
          <w:iCs/>
          <w:szCs w:val="28"/>
          <w:lang w:val="ru-RU"/>
        </w:rPr>
        <w:instrText>528129861 \</w:instrText>
      </w:r>
      <w:r w:rsidR="0060533D">
        <w:rPr>
          <w:iCs/>
          <w:szCs w:val="28"/>
          <w:lang w:val="en-US"/>
        </w:rPr>
        <w:instrText>w</w:instrText>
      </w:r>
      <w:r w:rsidR="0060533D" w:rsidRPr="0060533D">
        <w:rPr>
          <w:iCs/>
          <w:szCs w:val="28"/>
          <w:lang w:val="ru-RU"/>
        </w:rPr>
        <w:instrText xml:space="preserve"> \</w:instrText>
      </w:r>
      <w:r w:rsidR="0060533D">
        <w:rPr>
          <w:iCs/>
          <w:szCs w:val="28"/>
          <w:lang w:val="en-US"/>
        </w:rPr>
        <w:instrText>h</w:instrText>
      </w:r>
      <w:r w:rsidR="0060533D" w:rsidRPr="0060533D">
        <w:rPr>
          <w:iCs/>
          <w:szCs w:val="28"/>
          <w:lang w:val="ru-RU"/>
        </w:rPr>
        <w:instrText xml:space="preserve"> </w:instrText>
      </w:r>
      <w:r w:rsidR="0060533D">
        <w:rPr>
          <w:iCs/>
          <w:szCs w:val="28"/>
          <w:lang w:val="en-US"/>
        </w:rPr>
      </w:r>
      <w:r w:rsidR="0060533D">
        <w:rPr>
          <w:iCs/>
          <w:szCs w:val="28"/>
          <w:lang w:val="en-US"/>
        </w:rPr>
        <w:fldChar w:fldCharType="separate"/>
      </w:r>
      <w:r w:rsidR="0060533D" w:rsidRPr="0060533D">
        <w:rPr>
          <w:iCs/>
          <w:szCs w:val="28"/>
          <w:lang w:val="ru-RU"/>
        </w:rPr>
        <w:t>79</w:t>
      </w:r>
      <w:r w:rsidR="0060533D">
        <w:rPr>
          <w:iCs/>
          <w:szCs w:val="28"/>
          <w:lang w:val="en-US"/>
        </w:rPr>
        <w:fldChar w:fldCharType="end"/>
      </w:r>
      <w:r w:rsidR="0060533D" w:rsidRPr="0060533D">
        <w:rPr>
          <w:iCs/>
          <w:szCs w:val="28"/>
          <w:lang w:val="ru-RU"/>
        </w:rPr>
        <w:t>,</w:t>
      </w:r>
      <w:r w:rsidR="004414E3" w:rsidRPr="004414E3">
        <w:rPr>
          <w:iCs/>
          <w:szCs w:val="28"/>
          <w:lang w:val="ru-RU"/>
        </w:rPr>
        <w:t xml:space="preserve"> </w:t>
      </w:r>
      <w:r w:rsidR="004414E3">
        <w:rPr>
          <w:iCs/>
          <w:szCs w:val="28"/>
          <w:lang w:val="ru-RU"/>
        </w:rPr>
        <w:fldChar w:fldCharType="begin"/>
      </w:r>
      <w:r w:rsidR="004414E3">
        <w:rPr>
          <w:iCs/>
          <w:szCs w:val="28"/>
          <w:lang w:val="ru-RU"/>
        </w:rPr>
        <w:instrText xml:space="preserve"> REF _Ref527079310 \w \h </w:instrText>
      </w:r>
      <w:r w:rsidR="004414E3">
        <w:rPr>
          <w:iCs/>
          <w:szCs w:val="28"/>
          <w:lang w:val="ru-RU"/>
        </w:rPr>
      </w:r>
      <w:r w:rsidR="004414E3">
        <w:rPr>
          <w:iCs/>
          <w:szCs w:val="28"/>
          <w:lang w:val="ru-RU"/>
        </w:rPr>
        <w:fldChar w:fldCharType="separate"/>
      </w:r>
      <w:r w:rsidR="004414E3">
        <w:rPr>
          <w:iCs/>
          <w:szCs w:val="28"/>
          <w:lang w:val="ru-RU"/>
        </w:rPr>
        <w:t>158</w:t>
      </w:r>
      <w:r w:rsidR="004414E3">
        <w:rPr>
          <w:iCs/>
          <w:szCs w:val="28"/>
          <w:lang w:val="ru-RU"/>
        </w:rPr>
        <w:fldChar w:fldCharType="end"/>
      </w:r>
      <w:r w:rsidRPr="00F66B53">
        <w:rPr>
          <w:iCs/>
          <w:szCs w:val="28"/>
        </w:rPr>
        <w:t>]. Відповідно до цього, доречним є порівняльна оцінка величини коригувального впливу типових метаболітотропних нейро- та кардіопротекторів цитиколіну та корвітину з мелатоніном.</w:t>
      </w:r>
    </w:p>
    <w:p w14:paraId="0D93A6F1" w14:textId="77777777" w:rsidR="00B6168A" w:rsidRPr="00F66B53" w:rsidRDefault="00B6168A" w:rsidP="00681766">
      <w:pPr>
        <w:pStyle w:val="-1"/>
        <w:ind w:firstLine="0"/>
        <w:jc w:val="right"/>
        <w:rPr>
          <w:i/>
          <w:szCs w:val="28"/>
        </w:rPr>
      </w:pPr>
      <w:r w:rsidRPr="00F66B53">
        <w:rPr>
          <w:i/>
          <w:szCs w:val="28"/>
        </w:rPr>
        <w:t>Таблиця 5.1</w:t>
      </w:r>
    </w:p>
    <w:p w14:paraId="747831AE" w14:textId="23AD3371" w:rsidR="00B6168A" w:rsidRPr="00F66B53" w:rsidRDefault="00B6168A" w:rsidP="00681766">
      <w:pPr>
        <w:ind w:firstLine="0"/>
        <w:jc w:val="center"/>
        <w:rPr>
          <w:b/>
          <w:szCs w:val="28"/>
        </w:rPr>
      </w:pPr>
      <w:r w:rsidRPr="00F66B53">
        <w:rPr>
          <w:b/>
          <w:szCs w:val="28"/>
        </w:rPr>
        <w:t>Вплив терапії мелатоніном, корвітином або цитиколіно</w:t>
      </w:r>
      <w:r w:rsidR="00B72DFF">
        <w:rPr>
          <w:b/>
          <w:szCs w:val="28"/>
        </w:rPr>
        <w:t>м на рівень глутамату та маркери</w:t>
      </w:r>
      <w:r w:rsidRPr="00F66B53">
        <w:rPr>
          <w:b/>
          <w:szCs w:val="28"/>
        </w:rPr>
        <w:t xml:space="preserve"> енергетичного </w:t>
      </w:r>
      <w:r w:rsidR="00B72DFF">
        <w:rPr>
          <w:b/>
          <w:szCs w:val="28"/>
        </w:rPr>
        <w:t>та</w:t>
      </w:r>
      <w:r w:rsidRPr="00F66B53">
        <w:rPr>
          <w:b/>
          <w:szCs w:val="28"/>
        </w:rPr>
        <w:t xml:space="preserve"> монооксидного балансу в сітківці кролів із модельною контузією ока</w:t>
      </w:r>
      <w:r w:rsidR="00B72DFF">
        <w:rPr>
          <w:b/>
          <w:szCs w:val="28"/>
        </w:rPr>
        <w:t xml:space="preserve"> на сьому добу</w:t>
      </w:r>
      <w:r w:rsidRPr="00F66B53">
        <w:rPr>
          <w:b/>
          <w:szCs w:val="28"/>
        </w:rPr>
        <w:t>, М±m</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9"/>
        <w:gridCol w:w="1937"/>
        <w:gridCol w:w="1937"/>
        <w:gridCol w:w="1938"/>
      </w:tblGrid>
      <w:tr w:rsidR="00B6168A" w:rsidRPr="00F66B53" w14:paraId="10C53119" w14:textId="77777777" w:rsidTr="00DC196D">
        <w:trPr>
          <w:trHeight w:val="567"/>
          <w:jc w:val="center"/>
        </w:trPr>
        <w:tc>
          <w:tcPr>
            <w:tcW w:w="3539" w:type="dxa"/>
            <w:vMerge w:val="restart"/>
            <w:vAlign w:val="center"/>
          </w:tcPr>
          <w:p w14:paraId="4216E103" w14:textId="77777777" w:rsidR="00B6168A" w:rsidRPr="00F66B53" w:rsidRDefault="00B6168A" w:rsidP="00681766">
            <w:pPr>
              <w:pStyle w:val="-1"/>
              <w:ind w:firstLine="12"/>
              <w:jc w:val="center"/>
              <w:rPr>
                <w:szCs w:val="28"/>
              </w:rPr>
            </w:pPr>
            <w:r w:rsidRPr="00F66B53">
              <w:rPr>
                <w:szCs w:val="28"/>
              </w:rPr>
              <w:t>Групи тварин</w:t>
            </w:r>
          </w:p>
        </w:tc>
        <w:tc>
          <w:tcPr>
            <w:tcW w:w="5812" w:type="dxa"/>
            <w:gridSpan w:val="3"/>
            <w:vAlign w:val="center"/>
          </w:tcPr>
          <w:p w14:paraId="02C31339" w14:textId="2A811E38" w:rsidR="00B6168A" w:rsidRPr="00F66B53" w:rsidRDefault="00B6168A" w:rsidP="00681766">
            <w:pPr>
              <w:pStyle w:val="-1"/>
              <w:ind w:hanging="99"/>
              <w:jc w:val="center"/>
              <w:rPr>
                <w:szCs w:val="28"/>
              </w:rPr>
            </w:pPr>
            <w:r w:rsidRPr="00F66B53">
              <w:rPr>
                <w:szCs w:val="28"/>
              </w:rPr>
              <w:t>Показники</w:t>
            </w:r>
            <w:r w:rsidR="00040D21">
              <w:rPr>
                <w:szCs w:val="28"/>
              </w:rPr>
              <w:t xml:space="preserve">, у </w:t>
            </w:r>
            <w:r w:rsidR="00040D21" w:rsidRPr="00F66B53">
              <w:rPr>
                <w:szCs w:val="28"/>
              </w:rPr>
              <w:t>нмоль/мг протеїна</w:t>
            </w:r>
          </w:p>
        </w:tc>
      </w:tr>
      <w:tr w:rsidR="00B6168A" w:rsidRPr="00F66B53" w14:paraId="3A6E0BC8" w14:textId="77777777" w:rsidTr="00DC196D">
        <w:trPr>
          <w:trHeight w:val="567"/>
          <w:jc w:val="center"/>
        </w:trPr>
        <w:tc>
          <w:tcPr>
            <w:tcW w:w="3539" w:type="dxa"/>
            <w:vMerge/>
            <w:vAlign w:val="center"/>
          </w:tcPr>
          <w:p w14:paraId="77F9592F" w14:textId="77777777" w:rsidR="00B6168A" w:rsidRPr="00F66B53" w:rsidRDefault="00B6168A" w:rsidP="00681766">
            <w:pPr>
              <w:pStyle w:val="-1"/>
              <w:ind w:firstLine="12"/>
              <w:jc w:val="center"/>
              <w:rPr>
                <w:szCs w:val="28"/>
              </w:rPr>
            </w:pPr>
          </w:p>
        </w:tc>
        <w:tc>
          <w:tcPr>
            <w:tcW w:w="1937" w:type="dxa"/>
            <w:vAlign w:val="center"/>
          </w:tcPr>
          <w:p w14:paraId="33DF4D65" w14:textId="10C59BC1" w:rsidR="00B6168A" w:rsidRPr="00F66B53" w:rsidRDefault="00040D21" w:rsidP="00681766">
            <w:pPr>
              <w:pStyle w:val="-1"/>
              <w:ind w:firstLine="0"/>
              <w:jc w:val="center"/>
              <w:rPr>
                <w:szCs w:val="28"/>
              </w:rPr>
            </w:pPr>
            <w:r>
              <w:rPr>
                <w:szCs w:val="28"/>
              </w:rPr>
              <w:t>Глутамат</w:t>
            </w:r>
          </w:p>
        </w:tc>
        <w:tc>
          <w:tcPr>
            <w:tcW w:w="1937" w:type="dxa"/>
            <w:vAlign w:val="center"/>
          </w:tcPr>
          <w:p w14:paraId="18A8F622" w14:textId="66629025" w:rsidR="00B6168A" w:rsidRPr="00F66B53" w:rsidRDefault="00040D21" w:rsidP="00681766">
            <w:pPr>
              <w:pStyle w:val="-1"/>
              <w:ind w:firstLine="0"/>
              <w:jc w:val="center"/>
              <w:rPr>
                <w:szCs w:val="28"/>
              </w:rPr>
            </w:pPr>
            <w:r>
              <w:rPr>
                <w:szCs w:val="28"/>
              </w:rPr>
              <w:t>АТФ</w:t>
            </w:r>
          </w:p>
        </w:tc>
        <w:tc>
          <w:tcPr>
            <w:tcW w:w="1938" w:type="dxa"/>
            <w:vAlign w:val="center"/>
          </w:tcPr>
          <w:p w14:paraId="24F7330C" w14:textId="7628F12F" w:rsidR="00B6168A" w:rsidRPr="00F66B53" w:rsidRDefault="00B6168A" w:rsidP="00681766">
            <w:pPr>
              <w:pStyle w:val="-1"/>
              <w:ind w:left="-108" w:firstLine="0"/>
              <w:jc w:val="center"/>
              <w:rPr>
                <w:szCs w:val="28"/>
              </w:rPr>
            </w:pPr>
            <w:r w:rsidRPr="00F66B53">
              <w:rPr>
                <w:szCs w:val="28"/>
              </w:rPr>
              <w:t>Нітрити та нітрати</w:t>
            </w:r>
          </w:p>
        </w:tc>
      </w:tr>
      <w:tr w:rsidR="00B6168A" w:rsidRPr="00F66B53" w14:paraId="18A72FDF" w14:textId="77777777" w:rsidTr="00603F35">
        <w:trPr>
          <w:trHeight w:val="567"/>
          <w:jc w:val="center"/>
        </w:trPr>
        <w:tc>
          <w:tcPr>
            <w:tcW w:w="3539" w:type="dxa"/>
            <w:vAlign w:val="center"/>
          </w:tcPr>
          <w:p w14:paraId="2AC6C8E1" w14:textId="77777777" w:rsidR="00B6168A" w:rsidRPr="00F66B53" w:rsidRDefault="00B6168A" w:rsidP="00681766">
            <w:pPr>
              <w:pStyle w:val="-1"/>
              <w:ind w:firstLine="12"/>
              <w:jc w:val="left"/>
              <w:rPr>
                <w:szCs w:val="28"/>
              </w:rPr>
            </w:pPr>
            <w:r w:rsidRPr="00F66B53">
              <w:rPr>
                <w:szCs w:val="28"/>
              </w:rPr>
              <w:t>Інтактні кролі</w:t>
            </w:r>
          </w:p>
        </w:tc>
        <w:tc>
          <w:tcPr>
            <w:tcW w:w="1937" w:type="dxa"/>
            <w:vAlign w:val="bottom"/>
          </w:tcPr>
          <w:p w14:paraId="533EED08" w14:textId="77777777" w:rsidR="00040D21" w:rsidRDefault="00B6168A" w:rsidP="00681766">
            <w:pPr>
              <w:ind w:hanging="99"/>
              <w:jc w:val="center"/>
              <w:rPr>
                <w:szCs w:val="28"/>
              </w:rPr>
            </w:pPr>
            <w:r w:rsidRPr="00F66B53">
              <w:rPr>
                <w:szCs w:val="28"/>
              </w:rPr>
              <w:t>8,55±0,2</w:t>
            </w:r>
          </w:p>
          <w:p w14:paraId="73B93B29" w14:textId="19439C31" w:rsidR="00B6168A" w:rsidRPr="00F66B53" w:rsidRDefault="00B6168A" w:rsidP="00681766">
            <w:pPr>
              <w:ind w:hanging="99"/>
              <w:jc w:val="center"/>
              <w:rPr>
                <w:szCs w:val="28"/>
              </w:rPr>
            </w:pPr>
            <w:r w:rsidRPr="00F66B53">
              <w:rPr>
                <w:szCs w:val="28"/>
              </w:rPr>
              <w:t>n=6</w:t>
            </w:r>
          </w:p>
        </w:tc>
        <w:tc>
          <w:tcPr>
            <w:tcW w:w="1937" w:type="dxa"/>
            <w:vAlign w:val="bottom"/>
          </w:tcPr>
          <w:p w14:paraId="241F83C4" w14:textId="77777777" w:rsidR="00B6168A" w:rsidRPr="00F66B53" w:rsidRDefault="00B6168A" w:rsidP="00681766">
            <w:pPr>
              <w:ind w:hanging="99"/>
              <w:jc w:val="center"/>
              <w:rPr>
                <w:szCs w:val="28"/>
              </w:rPr>
            </w:pPr>
            <w:r w:rsidRPr="00F66B53">
              <w:rPr>
                <w:szCs w:val="28"/>
              </w:rPr>
              <w:t>50,4±1,5</w:t>
            </w:r>
          </w:p>
          <w:p w14:paraId="680EB105" w14:textId="77777777" w:rsidR="00B6168A" w:rsidRPr="00F66B53" w:rsidRDefault="00B6168A" w:rsidP="00681766">
            <w:pPr>
              <w:ind w:hanging="99"/>
              <w:jc w:val="center"/>
              <w:rPr>
                <w:szCs w:val="28"/>
              </w:rPr>
            </w:pPr>
            <w:r w:rsidRPr="00F66B53">
              <w:rPr>
                <w:szCs w:val="28"/>
              </w:rPr>
              <w:t>n=10</w:t>
            </w:r>
          </w:p>
        </w:tc>
        <w:tc>
          <w:tcPr>
            <w:tcW w:w="1938" w:type="dxa"/>
            <w:vAlign w:val="bottom"/>
          </w:tcPr>
          <w:p w14:paraId="16A9FD36" w14:textId="77777777" w:rsidR="00B6168A" w:rsidRPr="00F66B53" w:rsidRDefault="00B6168A" w:rsidP="00681766">
            <w:pPr>
              <w:pStyle w:val="-1"/>
              <w:ind w:left="12" w:hanging="99"/>
              <w:jc w:val="center"/>
              <w:rPr>
                <w:szCs w:val="28"/>
              </w:rPr>
            </w:pPr>
            <w:r w:rsidRPr="00F66B53">
              <w:rPr>
                <w:szCs w:val="28"/>
              </w:rPr>
              <w:t>5,42±0,21</w:t>
            </w:r>
          </w:p>
          <w:p w14:paraId="1263C5C7" w14:textId="77777777" w:rsidR="00B6168A" w:rsidRPr="00F66B53" w:rsidRDefault="00B6168A" w:rsidP="00681766">
            <w:pPr>
              <w:pStyle w:val="-1"/>
              <w:ind w:left="12" w:hanging="99"/>
              <w:jc w:val="center"/>
              <w:rPr>
                <w:szCs w:val="28"/>
              </w:rPr>
            </w:pPr>
            <w:r w:rsidRPr="00F66B53">
              <w:rPr>
                <w:szCs w:val="28"/>
              </w:rPr>
              <w:t>n=10</w:t>
            </w:r>
          </w:p>
        </w:tc>
      </w:tr>
      <w:tr w:rsidR="00B6168A" w:rsidRPr="00F66B53" w14:paraId="217C430B" w14:textId="77777777" w:rsidTr="001C11F0">
        <w:trPr>
          <w:trHeight w:val="567"/>
          <w:jc w:val="center"/>
        </w:trPr>
        <w:tc>
          <w:tcPr>
            <w:tcW w:w="3539" w:type="dxa"/>
            <w:vAlign w:val="center"/>
          </w:tcPr>
          <w:p w14:paraId="60E449EA" w14:textId="77777777" w:rsidR="00B6168A" w:rsidRPr="00F66B53" w:rsidRDefault="00B6168A" w:rsidP="00681766">
            <w:pPr>
              <w:ind w:firstLine="12"/>
              <w:jc w:val="left"/>
              <w:rPr>
                <w:szCs w:val="28"/>
              </w:rPr>
            </w:pPr>
            <w:r w:rsidRPr="00F66B53">
              <w:rPr>
                <w:szCs w:val="28"/>
              </w:rPr>
              <w:t>Контрольна патологія, n=6</w:t>
            </w:r>
          </w:p>
        </w:tc>
        <w:tc>
          <w:tcPr>
            <w:tcW w:w="1937" w:type="dxa"/>
            <w:vAlign w:val="bottom"/>
          </w:tcPr>
          <w:p w14:paraId="43955F0B" w14:textId="77777777" w:rsidR="00480203" w:rsidRDefault="00B6168A" w:rsidP="00681766">
            <w:pPr>
              <w:ind w:hanging="99"/>
              <w:jc w:val="center"/>
              <w:rPr>
                <w:szCs w:val="28"/>
              </w:rPr>
            </w:pPr>
            <w:r w:rsidRPr="00F66B53">
              <w:rPr>
                <w:szCs w:val="28"/>
              </w:rPr>
              <w:t>12,6±0,24</w:t>
            </w:r>
          </w:p>
          <w:p w14:paraId="30F46FEC" w14:textId="20E9C774" w:rsidR="00B6168A" w:rsidRPr="00F66B53" w:rsidRDefault="00B6168A" w:rsidP="00681766">
            <w:pPr>
              <w:ind w:hanging="99"/>
              <w:jc w:val="center"/>
              <w:rPr>
                <w:szCs w:val="28"/>
              </w:rPr>
            </w:pPr>
            <w:r w:rsidRPr="00F66B53">
              <w:rPr>
                <w:szCs w:val="28"/>
              </w:rPr>
              <w:t>*</w:t>
            </w:r>
          </w:p>
        </w:tc>
        <w:tc>
          <w:tcPr>
            <w:tcW w:w="1937" w:type="dxa"/>
            <w:vAlign w:val="bottom"/>
          </w:tcPr>
          <w:p w14:paraId="5FD443F0" w14:textId="77777777" w:rsidR="00480203" w:rsidRDefault="00B6168A" w:rsidP="00681766">
            <w:pPr>
              <w:ind w:hanging="99"/>
              <w:jc w:val="center"/>
              <w:rPr>
                <w:szCs w:val="28"/>
              </w:rPr>
            </w:pPr>
            <w:r w:rsidRPr="00F66B53">
              <w:rPr>
                <w:szCs w:val="28"/>
              </w:rPr>
              <w:t>25,4±1,53</w:t>
            </w:r>
          </w:p>
          <w:p w14:paraId="2C768960" w14:textId="24800F36" w:rsidR="00B6168A" w:rsidRPr="00F66B53" w:rsidRDefault="00B6168A" w:rsidP="00681766">
            <w:pPr>
              <w:ind w:hanging="99"/>
              <w:jc w:val="center"/>
              <w:rPr>
                <w:szCs w:val="28"/>
              </w:rPr>
            </w:pPr>
            <w:r w:rsidRPr="00F66B53">
              <w:rPr>
                <w:szCs w:val="28"/>
              </w:rPr>
              <w:t>*</w:t>
            </w:r>
          </w:p>
        </w:tc>
        <w:tc>
          <w:tcPr>
            <w:tcW w:w="1938" w:type="dxa"/>
            <w:vAlign w:val="bottom"/>
          </w:tcPr>
          <w:p w14:paraId="2AD6D8F1" w14:textId="77777777" w:rsidR="00480203" w:rsidRDefault="00B6168A" w:rsidP="00681766">
            <w:pPr>
              <w:ind w:hanging="99"/>
              <w:jc w:val="center"/>
              <w:rPr>
                <w:szCs w:val="28"/>
              </w:rPr>
            </w:pPr>
            <w:r w:rsidRPr="00F66B53">
              <w:rPr>
                <w:szCs w:val="28"/>
              </w:rPr>
              <w:t>18,8±0,62</w:t>
            </w:r>
          </w:p>
          <w:p w14:paraId="5A80FD24" w14:textId="75E9F131" w:rsidR="00B6168A" w:rsidRPr="00F66B53" w:rsidRDefault="00B6168A" w:rsidP="00681766">
            <w:pPr>
              <w:ind w:hanging="99"/>
              <w:jc w:val="center"/>
              <w:rPr>
                <w:szCs w:val="28"/>
              </w:rPr>
            </w:pPr>
            <w:r w:rsidRPr="00F66B53">
              <w:rPr>
                <w:szCs w:val="28"/>
              </w:rPr>
              <w:t>*</w:t>
            </w:r>
          </w:p>
        </w:tc>
      </w:tr>
      <w:tr w:rsidR="00B6168A" w:rsidRPr="00F66B53" w14:paraId="07DE1A09" w14:textId="77777777" w:rsidTr="001C11F0">
        <w:trPr>
          <w:trHeight w:val="567"/>
          <w:jc w:val="center"/>
        </w:trPr>
        <w:tc>
          <w:tcPr>
            <w:tcW w:w="3539" w:type="dxa"/>
            <w:vAlign w:val="center"/>
          </w:tcPr>
          <w:p w14:paraId="3724C53A" w14:textId="46CA6E5F" w:rsidR="00B6168A" w:rsidRPr="00F66B53" w:rsidRDefault="00DC196D" w:rsidP="00681766">
            <w:pPr>
              <w:ind w:firstLine="12"/>
              <w:jc w:val="left"/>
              <w:rPr>
                <w:szCs w:val="28"/>
              </w:rPr>
            </w:pPr>
            <w:r>
              <w:rPr>
                <w:szCs w:val="28"/>
              </w:rPr>
              <w:t>Контузія + мелатонін, 10 </w:t>
            </w:r>
            <w:r w:rsidR="00B6168A" w:rsidRPr="00F66B53">
              <w:rPr>
                <w:szCs w:val="28"/>
              </w:rPr>
              <w:t>мг/кг, n=7</w:t>
            </w:r>
          </w:p>
        </w:tc>
        <w:tc>
          <w:tcPr>
            <w:tcW w:w="1937" w:type="dxa"/>
            <w:vAlign w:val="bottom"/>
          </w:tcPr>
          <w:p w14:paraId="6A5D8168" w14:textId="77777777" w:rsidR="00480203" w:rsidRDefault="00B6168A" w:rsidP="00681766">
            <w:pPr>
              <w:ind w:hanging="99"/>
              <w:jc w:val="center"/>
              <w:rPr>
                <w:szCs w:val="28"/>
              </w:rPr>
            </w:pPr>
            <w:r w:rsidRPr="00F66B53">
              <w:rPr>
                <w:szCs w:val="28"/>
              </w:rPr>
              <w:t>9,22±0,17</w:t>
            </w:r>
          </w:p>
          <w:p w14:paraId="18AF1FCF" w14:textId="05B77704" w:rsidR="00B6168A" w:rsidRPr="00F66B53" w:rsidRDefault="00B6168A" w:rsidP="00681766">
            <w:pPr>
              <w:ind w:hanging="99"/>
              <w:jc w:val="center"/>
              <w:rPr>
                <w:szCs w:val="28"/>
              </w:rPr>
            </w:pPr>
            <w:r w:rsidRPr="00F66B53">
              <w:rPr>
                <w:szCs w:val="28"/>
              </w:rPr>
              <w:t>*</w:t>
            </w:r>
            <w:r w:rsidRPr="00F66B53">
              <w:rPr>
                <w:szCs w:val="28"/>
                <w:vertAlign w:val="superscript"/>
              </w:rPr>
              <w:t>#°&amp;</w:t>
            </w:r>
          </w:p>
          <w:p w14:paraId="11640498" w14:textId="77777777" w:rsidR="00B6168A" w:rsidRPr="00DC196D" w:rsidRDefault="00B6168A" w:rsidP="00681766">
            <w:pPr>
              <w:ind w:hanging="99"/>
              <w:jc w:val="center"/>
              <w:rPr>
                <w:szCs w:val="28"/>
              </w:rPr>
            </w:pPr>
            <w:r w:rsidRPr="00DC196D">
              <w:rPr>
                <w:sz w:val="22"/>
                <w:szCs w:val="28"/>
              </w:rPr>
              <w:t>(-26,8%)</w:t>
            </w:r>
          </w:p>
        </w:tc>
        <w:tc>
          <w:tcPr>
            <w:tcW w:w="1937" w:type="dxa"/>
            <w:vAlign w:val="bottom"/>
          </w:tcPr>
          <w:p w14:paraId="21CF2994" w14:textId="77777777" w:rsidR="00480203" w:rsidRDefault="00B6168A" w:rsidP="00681766">
            <w:pPr>
              <w:ind w:hanging="99"/>
              <w:jc w:val="center"/>
              <w:rPr>
                <w:szCs w:val="28"/>
              </w:rPr>
            </w:pPr>
            <w:r w:rsidRPr="00F66B53">
              <w:rPr>
                <w:szCs w:val="28"/>
              </w:rPr>
              <w:t>46,5±1,59</w:t>
            </w:r>
          </w:p>
          <w:p w14:paraId="4510FE21" w14:textId="2DAB5B02" w:rsidR="00B6168A" w:rsidRPr="00F66B53" w:rsidRDefault="00B6168A" w:rsidP="00681766">
            <w:pPr>
              <w:ind w:hanging="99"/>
              <w:jc w:val="center"/>
              <w:rPr>
                <w:szCs w:val="28"/>
              </w:rPr>
            </w:pPr>
            <w:r w:rsidRPr="00F66B53">
              <w:rPr>
                <w:szCs w:val="28"/>
              </w:rPr>
              <w:t>*</w:t>
            </w:r>
            <w:r w:rsidRPr="00F66B53">
              <w:rPr>
                <w:szCs w:val="28"/>
                <w:vertAlign w:val="superscript"/>
              </w:rPr>
              <w:t>#°&amp;</w:t>
            </w:r>
          </w:p>
          <w:p w14:paraId="37F219B2" w14:textId="77777777" w:rsidR="00B6168A" w:rsidRPr="00DC196D" w:rsidRDefault="00B6168A" w:rsidP="00681766">
            <w:pPr>
              <w:ind w:hanging="99"/>
              <w:jc w:val="center"/>
              <w:rPr>
                <w:szCs w:val="28"/>
              </w:rPr>
            </w:pPr>
            <w:r w:rsidRPr="00DC196D">
              <w:rPr>
                <w:sz w:val="22"/>
                <w:szCs w:val="28"/>
              </w:rPr>
              <w:t>(+83,1%)</w:t>
            </w:r>
          </w:p>
        </w:tc>
        <w:tc>
          <w:tcPr>
            <w:tcW w:w="1938" w:type="dxa"/>
            <w:vAlign w:val="bottom"/>
          </w:tcPr>
          <w:p w14:paraId="49B856F1" w14:textId="77777777" w:rsidR="00480203" w:rsidRDefault="00B6168A" w:rsidP="00681766">
            <w:pPr>
              <w:ind w:hanging="99"/>
              <w:jc w:val="center"/>
              <w:rPr>
                <w:szCs w:val="28"/>
              </w:rPr>
            </w:pPr>
            <w:r w:rsidRPr="00F66B53">
              <w:rPr>
                <w:szCs w:val="28"/>
              </w:rPr>
              <w:t>9,25±0,41</w:t>
            </w:r>
          </w:p>
          <w:p w14:paraId="5DD0961B" w14:textId="3CA965EF" w:rsidR="00B6168A" w:rsidRPr="00F66B53" w:rsidRDefault="00B6168A" w:rsidP="00681766">
            <w:pPr>
              <w:ind w:hanging="99"/>
              <w:jc w:val="center"/>
              <w:rPr>
                <w:szCs w:val="28"/>
              </w:rPr>
            </w:pPr>
            <w:r w:rsidRPr="00F66B53">
              <w:rPr>
                <w:szCs w:val="28"/>
              </w:rPr>
              <w:t>*</w:t>
            </w:r>
            <w:r w:rsidRPr="00F66B53">
              <w:rPr>
                <w:szCs w:val="28"/>
                <w:vertAlign w:val="superscript"/>
              </w:rPr>
              <w:t>#°&amp;</w:t>
            </w:r>
          </w:p>
          <w:p w14:paraId="261B7ED9" w14:textId="77777777" w:rsidR="00B6168A" w:rsidRPr="00DC196D" w:rsidRDefault="00B6168A" w:rsidP="00681766">
            <w:pPr>
              <w:ind w:hanging="99"/>
              <w:jc w:val="center"/>
              <w:rPr>
                <w:szCs w:val="28"/>
              </w:rPr>
            </w:pPr>
            <w:r w:rsidRPr="00DC196D">
              <w:rPr>
                <w:sz w:val="22"/>
                <w:szCs w:val="28"/>
              </w:rPr>
              <w:t>(-50,8%)</w:t>
            </w:r>
          </w:p>
        </w:tc>
      </w:tr>
      <w:tr w:rsidR="00B6168A" w:rsidRPr="00F66B53" w14:paraId="2EF4609E" w14:textId="77777777" w:rsidTr="001C11F0">
        <w:trPr>
          <w:trHeight w:val="567"/>
          <w:jc w:val="center"/>
        </w:trPr>
        <w:tc>
          <w:tcPr>
            <w:tcW w:w="3539" w:type="dxa"/>
            <w:vAlign w:val="center"/>
          </w:tcPr>
          <w:p w14:paraId="6E997E85" w14:textId="0D18A279" w:rsidR="00B6168A" w:rsidRPr="00F66B53" w:rsidRDefault="00B6168A" w:rsidP="00681766">
            <w:pPr>
              <w:ind w:firstLine="12"/>
              <w:jc w:val="left"/>
              <w:rPr>
                <w:szCs w:val="28"/>
              </w:rPr>
            </w:pPr>
            <w:r w:rsidRPr="00F66B53">
              <w:rPr>
                <w:szCs w:val="28"/>
              </w:rPr>
              <w:t>Контузія + корвітин, 10</w:t>
            </w:r>
            <w:r w:rsidR="00DC196D">
              <w:rPr>
                <w:szCs w:val="28"/>
              </w:rPr>
              <w:t> </w:t>
            </w:r>
            <w:r w:rsidRPr="00F66B53">
              <w:rPr>
                <w:szCs w:val="28"/>
              </w:rPr>
              <w:t>мг/кг, n=7</w:t>
            </w:r>
          </w:p>
        </w:tc>
        <w:tc>
          <w:tcPr>
            <w:tcW w:w="1937" w:type="dxa"/>
            <w:vAlign w:val="bottom"/>
          </w:tcPr>
          <w:p w14:paraId="4D7AD295" w14:textId="77777777" w:rsidR="00480203" w:rsidRDefault="00B6168A" w:rsidP="00681766">
            <w:pPr>
              <w:ind w:hanging="99"/>
              <w:jc w:val="center"/>
              <w:rPr>
                <w:szCs w:val="28"/>
              </w:rPr>
            </w:pPr>
            <w:r w:rsidRPr="00F66B53">
              <w:rPr>
                <w:szCs w:val="28"/>
              </w:rPr>
              <w:t>12,2±0,23</w:t>
            </w:r>
          </w:p>
          <w:p w14:paraId="11979773" w14:textId="25A531F9" w:rsidR="00B6168A" w:rsidRPr="00F66B53" w:rsidRDefault="00B6168A" w:rsidP="00681766">
            <w:pPr>
              <w:ind w:hanging="99"/>
              <w:jc w:val="center"/>
              <w:rPr>
                <w:szCs w:val="28"/>
              </w:rPr>
            </w:pPr>
            <w:r w:rsidRPr="00F66B53">
              <w:rPr>
                <w:szCs w:val="28"/>
              </w:rPr>
              <w:t>*</w:t>
            </w:r>
            <w:r w:rsidRPr="00F66B53">
              <w:rPr>
                <w:szCs w:val="28"/>
                <w:vertAlign w:val="superscript"/>
              </w:rPr>
              <w:t>#</w:t>
            </w:r>
          </w:p>
          <w:p w14:paraId="7F99D63D" w14:textId="77777777" w:rsidR="00B6168A" w:rsidRPr="00DC196D" w:rsidRDefault="00B6168A" w:rsidP="00681766">
            <w:pPr>
              <w:ind w:hanging="99"/>
              <w:jc w:val="center"/>
              <w:rPr>
                <w:szCs w:val="28"/>
              </w:rPr>
            </w:pPr>
            <w:r w:rsidRPr="00DC196D">
              <w:rPr>
                <w:sz w:val="22"/>
                <w:szCs w:val="28"/>
              </w:rPr>
              <w:t>(-3,2%)</w:t>
            </w:r>
          </w:p>
        </w:tc>
        <w:tc>
          <w:tcPr>
            <w:tcW w:w="1937" w:type="dxa"/>
            <w:vAlign w:val="bottom"/>
          </w:tcPr>
          <w:p w14:paraId="4D768035" w14:textId="77777777" w:rsidR="00480203" w:rsidRDefault="00B6168A" w:rsidP="00681766">
            <w:pPr>
              <w:ind w:hanging="99"/>
              <w:jc w:val="center"/>
              <w:rPr>
                <w:szCs w:val="28"/>
              </w:rPr>
            </w:pPr>
            <w:r w:rsidRPr="00F66B53">
              <w:rPr>
                <w:szCs w:val="28"/>
              </w:rPr>
              <w:t>30,8±1,15</w:t>
            </w:r>
          </w:p>
          <w:p w14:paraId="4BBCDC98" w14:textId="262AA7DD" w:rsidR="00B6168A" w:rsidRPr="00F66B53" w:rsidRDefault="00B6168A" w:rsidP="00681766">
            <w:pPr>
              <w:ind w:hanging="99"/>
              <w:jc w:val="center"/>
              <w:rPr>
                <w:szCs w:val="28"/>
                <w:vertAlign w:val="superscript"/>
              </w:rPr>
            </w:pPr>
            <w:r w:rsidRPr="00F66B53">
              <w:rPr>
                <w:szCs w:val="28"/>
              </w:rPr>
              <w:t>*</w:t>
            </w:r>
            <w:r w:rsidRPr="00F66B53">
              <w:rPr>
                <w:szCs w:val="28"/>
                <w:vertAlign w:val="superscript"/>
              </w:rPr>
              <w:t>#</w:t>
            </w:r>
          </w:p>
          <w:p w14:paraId="27678591" w14:textId="77777777" w:rsidR="00B6168A" w:rsidRPr="00DC196D" w:rsidRDefault="00B6168A" w:rsidP="00681766">
            <w:pPr>
              <w:ind w:hanging="99"/>
              <w:jc w:val="center"/>
              <w:rPr>
                <w:szCs w:val="28"/>
              </w:rPr>
            </w:pPr>
            <w:r w:rsidRPr="00DC196D">
              <w:rPr>
                <w:sz w:val="22"/>
                <w:szCs w:val="28"/>
              </w:rPr>
              <w:t>(+21,3%)</w:t>
            </w:r>
          </w:p>
        </w:tc>
        <w:tc>
          <w:tcPr>
            <w:tcW w:w="1938" w:type="dxa"/>
            <w:vAlign w:val="bottom"/>
          </w:tcPr>
          <w:p w14:paraId="38B710EB" w14:textId="77777777" w:rsidR="00480203" w:rsidRDefault="00B6168A" w:rsidP="00681766">
            <w:pPr>
              <w:ind w:hanging="99"/>
              <w:jc w:val="center"/>
              <w:rPr>
                <w:szCs w:val="28"/>
              </w:rPr>
            </w:pPr>
            <w:r w:rsidRPr="00F66B53">
              <w:rPr>
                <w:szCs w:val="28"/>
              </w:rPr>
              <w:t>15,5±0,67</w:t>
            </w:r>
          </w:p>
          <w:p w14:paraId="497BD70E" w14:textId="05DE3580" w:rsidR="00B6168A" w:rsidRPr="00F66B53" w:rsidRDefault="00B6168A" w:rsidP="00681766">
            <w:pPr>
              <w:ind w:hanging="99"/>
              <w:jc w:val="center"/>
              <w:rPr>
                <w:szCs w:val="28"/>
              </w:rPr>
            </w:pPr>
            <w:r w:rsidRPr="00F66B53">
              <w:rPr>
                <w:szCs w:val="28"/>
              </w:rPr>
              <w:t>*</w:t>
            </w:r>
            <w:r w:rsidRPr="00F66B53">
              <w:rPr>
                <w:szCs w:val="28"/>
                <w:vertAlign w:val="superscript"/>
              </w:rPr>
              <w:t>#</w:t>
            </w:r>
          </w:p>
          <w:p w14:paraId="2EF60396" w14:textId="77777777" w:rsidR="00B6168A" w:rsidRPr="00DC196D" w:rsidRDefault="00B6168A" w:rsidP="00681766">
            <w:pPr>
              <w:ind w:hanging="99"/>
              <w:jc w:val="center"/>
              <w:rPr>
                <w:szCs w:val="28"/>
              </w:rPr>
            </w:pPr>
            <w:r w:rsidRPr="00DC196D">
              <w:rPr>
                <w:sz w:val="22"/>
                <w:szCs w:val="28"/>
              </w:rPr>
              <w:t>(-17,6%)</w:t>
            </w:r>
          </w:p>
        </w:tc>
      </w:tr>
      <w:tr w:rsidR="00B6168A" w:rsidRPr="00F66B53" w14:paraId="40C7259B" w14:textId="77777777" w:rsidTr="001C11F0">
        <w:trPr>
          <w:trHeight w:val="567"/>
          <w:jc w:val="center"/>
        </w:trPr>
        <w:tc>
          <w:tcPr>
            <w:tcW w:w="3539" w:type="dxa"/>
            <w:vAlign w:val="center"/>
          </w:tcPr>
          <w:p w14:paraId="702B600B" w14:textId="1FCE6C61" w:rsidR="00B6168A" w:rsidRPr="00F66B53" w:rsidRDefault="00B6168A" w:rsidP="00681766">
            <w:pPr>
              <w:ind w:firstLine="12"/>
              <w:jc w:val="left"/>
              <w:rPr>
                <w:szCs w:val="28"/>
              </w:rPr>
            </w:pPr>
            <w:r w:rsidRPr="00F66B53">
              <w:rPr>
                <w:szCs w:val="28"/>
              </w:rPr>
              <w:t>Контузія + цитиколін, 250</w:t>
            </w:r>
            <w:r w:rsidR="00DC196D">
              <w:rPr>
                <w:szCs w:val="28"/>
              </w:rPr>
              <w:t> </w:t>
            </w:r>
            <w:r w:rsidRPr="00F66B53">
              <w:rPr>
                <w:szCs w:val="28"/>
              </w:rPr>
              <w:t>мг/кг, n=7</w:t>
            </w:r>
          </w:p>
        </w:tc>
        <w:tc>
          <w:tcPr>
            <w:tcW w:w="1937" w:type="dxa"/>
            <w:vAlign w:val="bottom"/>
          </w:tcPr>
          <w:p w14:paraId="5E697485" w14:textId="77777777" w:rsidR="00480203" w:rsidRDefault="00B6168A" w:rsidP="00681766">
            <w:pPr>
              <w:ind w:hanging="99"/>
              <w:jc w:val="center"/>
              <w:rPr>
                <w:szCs w:val="28"/>
              </w:rPr>
            </w:pPr>
            <w:r w:rsidRPr="00F66B53">
              <w:rPr>
                <w:szCs w:val="28"/>
              </w:rPr>
              <w:t>11,8±0,23</w:t>
            </w:r>
          </w:p>
          <w:p w14:paraId="4B106D3F" w14:textId="5C3AFF85" w:rsidR="00B6168A" w:rsidRPr="00F66B53" w:rsidRDefault="00B6168A" w:rsidP="00681766">
            <w:pPr>
              <w:ind w:hanging="99"/>
              <w:jc w:val="center"/>
              <w:rPr>
                <w:szCs w:val="28"/>
              </w:rPr>
            </w:pPr>
            <w:r w:rsidRPr="00F66B53">
              <w:rPr>
                <w:szCs w:val="28"/>
              </w:rPr>
              <w:t>*</w:t>
            </w:r>
            <w:r w:rsidRPr="00F66B53">
              <w:rPr>
                <w:szCs w:val="28"/>
                <w:vertAlign w:val="superscript"/>
              </w:rPr>
              <w:t>#°</w:t>
            </w:r>
          </w:p>
          <w:p w14:paraId="503BEF6A" w14:textId="77777777" w:rsidR="00B6168A" w:rsidRPr="00DC196D" w:rsidRDefault="00B6168A" w:rsidP="00681766">
            <w:pPr>
              <w:ind w:hanging="99"/>
              <w:jc w:val="center"/>
              <w:rPr>
                <w:szCs w:val="28"/>
              </w:rPr>
            </w:pPr>
            <w:r w:rsidRPr="00DC196D">
              <w:rPr>
                <w:sz w:val="22"/>
                <w:szCs w:val="28"/>
              </w:rPr>
              <w:t>(-6,4%)</w:t>
            </w:r>
          </w:p>
        </w:tc>
        <w:tc>
          <w:tcPr>
            <w:tcW w:w="1937" w:type="dxa"/>
            <w:vAlign w:val="bottom"/>
          </w:tcPr>
          <w:p w14:paraId="410A848C" w14:textId="77777777" w:rsidR="00480203" w:rsidRDefault="00B6168A" w:rsidP="00681766">
            <w:pPr>
              <w:ind w:hanging="99"/>
              <w:jc w:val="center"/>
              <w:rPr>
                <w:szCs w:val="28"/>
              </w:rPr>
            </w:pPr>
            <w:r w:rsidRPr="00F66B53">
              <w:rPr>
                <w:szCs w:val="28"/>
              </w:rPr>
              <w:t>40,2±1,54</w:t>
            </w:r>
          </w:p>
          <w:p w14:paraId="265C9412" w14:textId="1DF4526B" w:rsidR="00B6168A" w:rsidRPr="00F66B53" w:rsidRDefault="00B6168A" w:rsidP="00681766">
            <w:pPr>
              <w:ind w:hanging="99"/>
              <w:jc w:val="center"/>
              <w:rPr>
                <w:szCs w:val="28"/>
              </w:rPr>
            </w:pPr>
            <w:r w:rsidRPr="00F66B53">
              <w:rPr>
                <w:szCs w:val="28"/>
              </w:rPr>
              <w:t>*</w:t>
            </w:r>
            <w:r w:rsidRPr="00F66B53">
              <w:rPr>
                <w:szCs w:val="28"/>
                <w:vertAlign w:val="superscript"/>
              </w:rPr>
              <w:t>#°</w:t>
            </w:r>
          </w:p>
          <w:p w14:paraId="48A932DB" w14:textId="77777777" w:rsidR="00B6168A" w:rsidRPr="00DC196D" w:rsidRDefault="00B6168A" w:rsidP="00681766">
            <w:pPr>
              <w:ind w:hanging="99"/>
              <w:jc w:val="center"/>
              <w:rPr>
                <w:szCs w:val="28"/>
              </w:rPr>
            </w:pPr>
            <w:r w:rsidRPr="00DC196D">
              <w:rPr>
                <w:sz w:val="22"/>
                <w:szCs w:val="28"/>
              </w:rPr>
              <w:t>(+58,3%)</w:t>
            </w:r>
          </w:p>
        </w:tc>
        <w:tc>
          <w:tcPr>
            <w:tcW w:w="1938" w:type="dxa"/>
            <w:vAlign w:val="bottom"/>
          </w:tcPr>
          <w:p w14:paraId="2DED3569" w14:textId="77777777" w:rsidR="00480203" w:rsidRDefault="00B6168A" w:rsidP="00681766">
            <w:pPr>
              <w:ind w:hanging="99"/>
              <w:jc w:val="center"/>
              <w:rPr>
                <w:szCs w:val="28"/>
              </w:rPr>
            </w:pPr>
            <w:r w:rsidRPr="00F66B53">
              <w:rPr>
                <w:szCs w:val="28"/>
              </w:rPr>
              <w:t>12,3±0,57</w:t>
            </w:r>
          </w:p>
          <w:p w14:paraId="1E10DDDE" w14:textId="7ED43474" w:rsidR="00B6168A" w:rsidRPr="00F66B53" w:rsidRDefault="00B6168A" w:rsidP="00681766">
            <w:pPr>
              <w:ind w:hanging="99"/>
              <w:jc w:val="center"/>
              <w:rPr>
                <w:szCs w:val="28"/>
              </w:rPr>
            </w:pPr>
            <w:r w:rsidRPr="00F66B53">
              <w:rPr>
                <w:szCs w:val="28"/>
              </w:rPr>
              <w:t>*</w:t>
            </w:r>
            <w:r w:rsidRPr="00F66B53">
              <w:rPr>
                <w:szCs w:val="28"/>
                <w:vertAlign w:val="superscript"/>
              </w:rPr>
              <w:t>#°</w:t>
            </w:r>
          </w:p>
          <w:p w14:paraId="081C4D1E" w14:textId="77777777" w:rsidR="00B6168A" w:rsidRPr="00DC196D" w:rsidRDefault="00B6168A" w:rsidP="00681766">
            <w:pPr>
              <w:ind w:hanging="99"/>
              <w:jc w:val="center"/>
              <w:rPr>
                <w:szCs w:val="28"/>
              </w:rPr>
            </w:pPr>
            <w:r w:rsidRPr="00DC196D">
              <w:rPr>
                <w:sz w:val="22"/>
                <w:szCs w:val="28"/>
              </w:rPr>
              <w:t>(-34,6%)</w:t>
            </w:r>
          </w:p>
        </w:tc>
      </w:tr>
    </w:tbl>
    <w:p w14:paraId="430190A9" w14:textId="78C8191B" w:rsidR="00B6168A" w:rsidRPr="00F66B53" w:rsidRDefault="00B6168A" w:rsidP="00681766">
      <w:pPr>
        <w:pStyle w:val="-1"/>
        <w:spacing w:after="240"/>
        <w:ind w:firstLine="709"/>
        <w:rPr>
          <w:szCs w:val="28"/>
        </w:rPr>
      </w:pPr>
      <w:r w:rsidRPr="00F66B53">
        <w:rPr>
          <w:szCs w:val="28"/>
        </w:rPr>
        <w:t xml:space="preserve">Примітки: * </w:t>
      </w:r>
      <w:r>
        <w:rPr>
          <w:szCs w:val="28"/>
        </w:rPr>
        <w:t>-</w:t>
      </w:r>
      <w:r w:rsidRPr="00F66B53">
        <w:rPr>
          <w:szCs w:val="28"/>
        </w:rPr>
        <w:t xml:space="preserve"> р&lt;0,05 відносно інтактних тварин; # </w:t>
      </w:r>
      <w:r>
        <w:rPr>
          <w:szCs w:val="28"/>
        </w:rPr>
        <w:t>-</w:t>
      </w:r>
      <w:r w:rsidRPr="00F66B53">
        <w:rPr>
          <w:szCs w:val="28"/>
        </w:rPr>
        <w:t xml:space="preserve"> р&lt;0,05 відносно контрольної патології; ° </w:t>
      </w:r>
      <w:r>
        <w:rPr>
          <w:szCs w:val="28"/>
        </w:rPr>
        <w:t>-</w:t>
      </w:r>
      <w:r w:rsidRPr="00F66B53">
        <w:rPr>
          <w:szCs w:val="28"/>
        </w:rPr>
        <w:t xml:space="preserve"> р&lt;0,05 відносно корвітину; &amp; </w:t>
      </w:r>
      <w:r>
        <w:rPr>
          <w:szCs w:val="28"/>
        </w:rPr>
        <w:t>-</w:t>
      </w:r>
      <w:r w:rsidRPr="00F66B53">
        <w:rPr>
          <w:szCs w:val="28"/>
        </w:rPr>
        <w:t xml:space="preserve"> р&lt;0,05 </w:t>
      </w:r>
      <w:r>
        <w:rPr>
          <w:szCs w:val="28"/>
        </w:rPr>
        <w:t>відносно цитиколіну.</w:t>
      </w:r>
    </w:p>
    <w:p w14:paraId="6F752474" w14:textId="77777777" w:rsidR="0027518A" w:rsidRDefault="00B6168A" w:rsidP="00681766">
      <w:pPr>
        <w:ind w:firstLine="851"/>
        <w:rPr>
          <w:szCs w:val="28"/>
        </w:rPr>
      </w:pPr>
      <w:r w:rsidRPr="00F66B53">
        <w:rPr>
          <w:iCs/>
          <w:szCs w:val="28"/>
        </w:rPr>
        <w:lastRenderedPageBreak/>
        <w:t xml:space="preserve">Наприкінці експерименту застосування мелатоніну, корвітину та цитиколіну супроводжувалось збільшенням рівня АТФ порівняно з контрольною групою в середньому відповідно на 83,1%, 21,3% та 58,3%, зменшенням рівня глутамату в середньому відповідно на 26,8%, 3,2% та 6,4%, а також </w:t>
      </w:r>
      <w:r w:rsidRPr="00F66B53">
        <w:rPr>
          <w:szCs w:val="28"/>
        </w:rPr>
        <w:t>зменшенням вмісту стабільних метаболітів NO в середньому відп</w:t>
      </w:r>
      <w:r>
        <w:rPr>
          <w:szCs w:val="28"/>
        </w:rPr>
        <w:t>овідно на 50,8%, 17,6% та 34,6%</w:t>
      </w:r>
      <w:r w:rsidRPr="00F66B53">
        <w:rPr>
          <w:szCs w:val="28"/>
        </w:rPr>
        <w:t xml:space="preserve"> </w:t>
      </w:r>
      <w:r>
        <w:rPr>
          <w:szCs w:val="28"/>
        </w:rPr>
        <w:t>(</w:t>
      </w:r>
      <w:r w:rsidRPr="000663E9">
        <w:rPr>
          <w:szCs w:val="28"/>
        </w:rPr>
        <w:t>р&lt;0,05</w:t>
      </w:r>
      <w:r>
        <w:rPr>
          <w:szCs w:val="28"/>
        </w:rPr>
        <w:t>)</w:t>
      </w:r>
      <w:r w:rsidRPr="00F66B53">
        <w:rPr>
          <w:szCs w:val="28"/>
        </w:rPr>
        <w:t>.</w:t>
      </w:r>
      <w:r w:rsidR="001737E1">
        <w:rPr>
          <w:szCs w:val="28"/>
        </w:rPr>
        <w:t xml:space="preserve"> </w:t>
      </w:r>
    </w:p>
    <w:p w14:paraId="1A64B0AF" w14:textId="07980E9C" w:rsidR="00B6168A" w:rsidRPr="00F66B53" w:rsidRDefault="00B6168A" w:rsidP="00681766">
      <w:pPr>
        <w:ind w:firstLine="851"/>
        <w:rPr>
          <w:iCs/>
          <w:szCs w:val="28"/>
        </w:rPr>
      </w:pPr>
      <w:r w:rsidRPr="00F66B53">
        <w:rPr>
          <w:szCs w:val="28"/>
        </w:rPr>
        <w:t>Експериментальна семиденна терапія контузійної травми органу зору у кролів мелатоніном дозою 10 мг/кг в/в вірогідно ліпше за референс-препарат корвітин (10 мг/кг) або цитиколін (250 мг/кг), сприяла зниженню рівня глутамату в середньому відповідно на 24,4% і 21,9%</w:t>
      </w:r>
      <w:r w:rsidR="00B72DFF">
        <w:rPr>
          <w:szCs w:val="28"/>
        </w:rPr>
        <w:t>,</w:t>
      </w:r>
      <w:r>
        <w:rPr>
          <w:szCs w:val="28"/>
        </w:rPr>
        <w:t xml:space="preserve"> </w:t>
      </w:r>
      <w:r w:rsidRPr="00F66B53">
        <w:rPr>
          <w:szCs w:val="28"/>
        </w:rPr>
        <w:t>при паралельному збільшенні АТФ в середньому на 51% і 15,7%</w:t>
      </w:r>
      <w:r>
        <w:rPr>
          <w:szCs w:val="28"/>
        </w:rPr>
        <w:t xml:space="preserve"> (</w:t>
      </w:r>
      <w:r w:rsidRPr="000663E9">
        <w:rPr>
          <w:szCs w:val="28"/>
        </w:rPr>
        <w:t>р&lt;0,05</w:t>
      </w:r>
      <w:r>
        <w:rPr>
          <w:szCs w:val="28"/>
        </w:rPr>
        <w:t>)</w:t>
      </w:r>
      <w:r w:rsidRPr="00F66B53">
        <w:rPr>
          <w:szCs w:val="28"/>
        </w:rPr>
        <w:t xml:space="preserve"> відповідно. Отже, за антиглутаматною та енергомодулювальною діями мелатонін достовірно перевершує корвітин та цитиколін.</w:t>
      </w:r>
    </w:p>
    <w:p w14:paraId="206E9047" w14:textId="77777777" w:rsidR="0027518A" w:rsidRDefault="00B6168A" w:rsidP="00681766">
      <w:pPr>
        <w:ind w:firstLine="851"/>
        <w:rPr>
          <w:szCs w:val="28"/>
        </w:rPr>
      </w:pPr>
      <w:r w:rsidRPr="00F66B53">
        <w:rPr>
          <w:szCs w:val="28"/>
        </w:rPr>
        <w:t>Мелатонін дозою 10 мг/кг в/в, ліпше за референс-препарат корвітин або цитиколін, сприяв відновленню в сітківці кролів нормального функціонування циклу NO на 7-му добу курсової терапії контузії, що проявилось у вірогідному зменшенні вмісту стабільних метаболітів NO в середньому на 40,3% та 24,8%</w:t>
      </w:r>
      <w:r>
        <w:rPr>
          <w:szCs w:val="28"/>
        </w:rPr>
        <w:t xml:space="preserve"> (</w:t>
      </w:r>
      <w:r w:rsidRPr="000663E9">
        <w:rPr>
          <w:szCs w:val="28"/>
        </w:rPr>
        <w:t>р&lt;0,05</w:t>
      </w:r>
      <w:r>
        <w:rPr>
          <w:szCs w:val="28"/>
        </w:rPr>
        <w:t>)</w:t>
      </w:r>
      <w:r w:rsidRPr="00F66B53">
        <w:rPr>
          <w:szCs w:val="28"/>
        </w:rPr>
        <w:t xml:space="preserve">. </w:t>
      </w:r>
    </w:p>
    <w:p w14:paraId="23DAF58E" w14:textId="7E3DB5A6" w:rsidR="00B6168A" w:rsidRPr="00F66B53" w:rsidRDefault="00B6168A" w:rsidP="00681766">
      <w:pPr>
        <w:ind w:firstLine="851"/>
        <w:rPr>
          <w:szCs w:val="28"/>
        </w:rPr>
      </w:pPr>
      <w:r w:rsidRPr="00F66B53">
        <w:rPr>
          <w:szCs w:val="28"/>
        </w:rPr>
        <w:t>Подібний ефект мелатоніну може бути підґрунтям до обмеження нітрозативного стресу, як одного із проявів загального оксидативного стресу, розвиток якого лімітується утворюваним із NO пероксинітриту. Ця дія має опосередкований характер через його модулювальний вплив на формування глутаматної ексайтотоксичності, енергодефіциту та прямої антиоксидантної активності, яка дозволяє блокувати синтез пероксинітриту та вберігати тільки що утворений NO від атак вільними радикалами</w:t>
      </w:r>
      <w:r w:rsidR="005337E8">
        <w:rPr>
          <w:szCs w:val="28"/>
        </w:rPr>
        <w:t xml:space="preserve"> [</w:t>
      </w:r>
      <w:r w:rsidR="005337E8">
        <w:rPr>
          <w:szCs w:val="28"/>
        </w:rPr>
        <w:fldChar w:fldCharType="begin"/>
      </w:r>
      <w:r w:rsidR="005337E8">
        <w:rPr>
          <w:szCs w:val="28"/>
        </w:rPr>
        <w:instrText xml:space="preserve"> REF _Ref527663557 \w \h </w:instrText>
      </w:r>
      <w:r w:rsidR="005337E8">
        <w:rPr>
          <w:szCs w:val="28"/>
        </w:rPr>
      </w:r>
      <w:r w:rsidR="005337E8">
        <w:rPr>
          <w:szCs w:val="28"/>
        </w:rPr>
        <w:fldChar w:fldCharType="separate"/>
      </w:r>
      <w:r w:rsidR="005337E8">
        <w:rPr>
          <w:szCs w:val="28"/>
        </w:rPr>
        <w:t>162</w:t>
      </w:r>
      <w:r w:rsidR="005337E8">
        <w:rPr>
          <w:szCs w:val="28"/>
        </w:rPr>
        <w:fldChar w:fldCharType="end"/>
      </w:r>
      <w:r w:rsidR="005337E8">
        <w:rPr>
          <w:szCs w:val="28"/>
        </w:rPr>
        <w:t>]</w:t>
      </w:r>
      <w:r w:rsidRPr="00F66B53">
        <w:rPr>
          <w:szCs w:val="28"/>
        </w:rPr>
        <w:t>.</w:t>
      </w:r>
    </w:p>
    <w:p w14:paraId="13960A1F" w14:textId="64219D92" w:rsidR="001737E1" w:rsidRPr="00F66B53" w:rsidRDefault="00B6168A" w:rsidP="00681766">
      <w:pPr>
        <w:ind w:firstLine="851"/>
        <w:rPr>
          <w:szCs w:val="28"/>
        </w:rPr>
      </w:pPr>
      <w:r w:rsidRPr="00F66B53">
        <w:rPr>
          <w:szCs w:val="28"/>
        </w:rPr>
        <w:t>На тлі неспроможності у постконтузійний період енергогенеруючих систем клітин сітківки до регуляції вуглеводневого обміну, відбулась ескалація явищ оксидативного стресу: підвищився вміст МДА та КГП при паралельному зниженні активності ГПО в середньому відповідно у 2,43, 2,62 та 1,73 разу (табл. 5.2).</w:t>
      </w:r>
      <w:r w:rsidR="001737E1">
        <w:rPr>
          <w:szCs w:val="28"/>
        </w:rPr>
        <w:t xml:space="preserve"> </w:t>
      </w:r>
    </w:p>
    <w:p w14:paraId="1B82F755" w14:textId="0F9F2B69" w:rsidR="00B6168A" w:rsidRPr="00F66B53" w:rsidRDefault="00B6168A" w:rsidP="00681766">
      <w:pPr>
        <w:pStyle w:val="-1"/>
        <w:ind w:firstLine="0"/>
        <w:jc w:val="right"/>
        <w:rPr>
          <w:i/>
          <w:szCs w:val="28"/>
        </w:rPr>
      </w:pPr>
      <w:r w:rsidRPr="00F66B53">
        <w:rPr>
          <w:i/>
          <w:szCs w:val="28"/>
        </w:rPr>
        <w:lastRenderedPageBreak/>
        <w:t>Таблиця 5.2</w:t>
      </w:r>
    </w:p>
    <w:p w14:paraId="0A57272A" w14:textId="77B9C608" w:rsidR="00B6168A" w:rsidRPr="00F66B53" w:rsidRDefault="00B6168A" w:rsidP="00681766">
      <w:pPr>
        <w:ind w:firstLine="0"/>
        <w:jc w:val="center"/>
        <w:rPr>
          <w:b/>
          <w:szCs w:val="28"/>
        </w:rPr>
      </w:pPr>
      <w:r w:rsidRPr="00F66B53">
        <w:rPr>
          <w:b/>
          <w:szCs w:val="28"/>
        </w:rPr>
        <w:t>Вплив</w:t>
      </w:r>
      <w:r w:rsidR="009B559C">
        <w:rPr>
          <w:b/>
          <w:szCs w:val="28"/>
        </w:rPr>
        <w:t xml:space="preserve"> семиденної</w:t>
      </w:r>
      <w:r w:rsidRPr="00F66B53">
        <w:rPr>
          <w:b/>
          <w:szCs w:val="28"/>
        </w:rPr>
        <w:t xml:space="preserve"> терапії </w:t>
      </w:r>
      <w:r w:rsidR="009B559C">
        <w:rPr>
          <w:b/>
          <w:szCs w:val="28"/>
        </w:rPr>
        <w:t>контузії ока мелатоніном, корвітином та</w:t>
      </w:r>
      <w:r w:rsidRPr="00F66B53">
        <w:rPr>
          <w:b/>
          <w:szCs w:val="28"/>
        </w:rPr>
        <w:t xml:space="preserve"> цитиколіном на прояви оксидативного стресу в сітківці кролів, М±m</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2"/>
        <w:gridCol w:w="2173"/>
        <w:gridCol w:w="2173"/>
        <w:gridCol w:w="2174"/>
      </w:tblGrid>
      <w:tr w:rsidR="00B6168A" w:rsidRPr="00F66B53" w14:paraId="6B0FA105" w14:textId="77777777" w:rsidTr="0082161B">
        <w:trPr>
          <w:trHeight w:val="567"/>
          <w:jc w:val="center"/>
        </w:trPr>
        <w:tc>
          <w:tcPr>
            <w:tcW w:w="2982" w:type="dxa"/>
            <w:vMerge w:val="restart"/>
            <w:vAlign w:val="center"/>
          </w:tcPr>
          <w:p w14:paraId="4C861AF9" w14:textId="77777777" w:rsidR="00B6168A" w:rsidRPr="00F66B53" w:rsidRDefault="00B6168A" w:rsidP="00681766">
            <w:pPr>
              <w:pStyle w:val="-1"/>
              <w:ind w:firstLine="0"/>
              <w:jc w:val="center"/>
              <w:rPr>
                <w:szCs w:val="28"/>
              </w:rPr>
            </w:pPr>
            <w:r w:rsidRPr="00F66B53">
              <w:rPr>
                <w:szCs w:val="28"/>
              </w:rPr>
              <w:t>Групи тварин</w:t>
            </w:r>
          </w:p>
        </w:tc>
        <w:tc>
          <w:tcPr>
            <w:tcW w:w="6520" w:type="dxa"/>
            <w:gridSpan w:val="3"/>
            <w:vAlign w:val="center"/>
          </w:tcPr>
          <w:p w14:paraId="4FC59C72" w14:textId="152B67F4" w:rsidR="00B6168A" w:rsidRPr="00F66B53" w:rsidRDefault="00B6168A" w:rsidP="00681766">
            <w:pPr>
              <w:pStyle w:val="-1"/>
              <w:ind w:firstLine="0"/>
              <w:jc w:val="center"/>
              <w:rPr>
                <w:szCs w:val="28"/>
              </w:rPr>
            </w:pPr>
            <w:r w:rsidRPr="00F66B53">
              <w:rPr>
                <w:szCs w:val="28"/>
              </w:rPr>
              <w:t>Показники</w:t>
            </w:r>
          </w:p>
        </w:tc>
      </w:tr>
      <w:tr w:rsidR="00B6168A" w:rsidRPr="00F66B53" w14:paraId="420EDC2E" w14:textId="77777777" w:rsidTr="0082161B">
        <w:trPr>
          <w:trHeight w:val="567"/>
          <w:jc w:val="center"/>
        </w:trPr>
        <w:tc>
          <w:tcPr>
            <w:tcW w:w="2982" w:type="dxa"/>
            <w:vMerge/>
            <w:vAlign w:val="center"/>
          </w:tcPr>
          <w:p w14:paraId="51A13454" w14:textId="77777777" w:rsidR="00B6168A" w:rsidRPr="00F66B53" w:rsidRDefault="00B6168A" w:rsidP="00681766">
            <w:pPr>
              <w:pStyle w:val="-1"/>
              <w:ind w:firstLine="0"/>
              <w:jc w:val="center"/>
              <w:rPr>
                <w:szCs w:val="28"/>
              </w:rPr>
            </w:pPr>
          </w:p>
        </w:tc>
        <w:tc>
          <w:tcPr>
            <w:tcW w:w="2173" w:type="dxa"/>
            <w:vAlign w:val="center"/>
          </w:tcPr>
          <w:p w14:paraId="30614991" w14:textId="77777777" w:rsidR="00B6168A" w:rsidRPr="00F66B53" w:rsidRDefault="00B6168A" w:rsidP="00681766">
            <w:pPr>
              <w:pStyle w:val="-1"/>
              <w:ind w:left="-108" w:firstLine="0"/>
              <w:jc w:val="center"/>
              <w:rPr>
                <w:szCs w:val="28"/>
              </w:rPr>
            </w:pPr>
            <w:r w:rsidRPr="00F66B53">
              <w:rPr>
                <w:szCs w:val="28"/>
              </w:rPr>
              <w:t>МДА, нмоль/мг протеїну</w:t>
            </w:r>
          </w:p>
        </w:tc>
        <w:tc>
          <w:tcPr>
            <w:tcW w:w="2173" w:type="dxa"/>
            <w:vAlign w:val="center"/>
          </w:tcPr>
          <w:p w14:paraId="1F500B5B" w14:textId="77777777" w:rsidR="00B6168A" w:rsidRPr="00F66B53" w:rsidRDefault="00B6168A" w:rsidP="00681766">
            <w:pPr>
              <w:pStyle w:val="-1"/>
              <w:ind w:left="-84" w:firstLine="0"/>
              <w:jc w:val="center"/>
              <w:rPr>
                <w:szCs w:val="28"/>
              </w:rPr>
            </w:pPr>
            <w:r w:rsidRPr="00F66B53">
              <w:rPr>
                <w:szCs w:val="28"/>
              </w:rPr>
              <w:t>КГП, нмоль/мг протеїну</w:t>
            </w:r>
          </w:p>
        </w:tc>
        <w:tc>
          <w:tcPr>
            <w:tcW w:w="2174" w:type="dxa"/>
            <w:vAlign w:val="center"/>
          </w:tcPr>
          <w:p w14:paraId="5CD06711" w14:textId="1C5E26A4" w:rsidR="00B6168A" w:rsidRPr="00F66B53" w:rsidRDefault="00B6168A" w:rsidP="00681766">
            <w:pPr>
              <w:pStyle w:val="-1"/>
              <w:ind w:firstLine="0"/>
              <w:jc w:val="center"/>
              <w:rPr>
                <w:szCs w:val="28"/>
              </w:rPr>
            </w:pPr>
            <w:r w:rsidRPr="00F66B53">
              <w:rPr>
                <w:szCs w:val="28"/>
              </w:rPr>
              <w:t>Г</w:t>
            </w:r>
            <w:r w:rsidR="009B559C">
              <w:rPr>
                <w:szCs w:val="28"/>
              </w:rPr>
              <w:t>ПО, мкмоль/хв на 1 мг протеїна</w:t>
            </w:r>
          </w:p>
        </w:tc>
      </w:tr>
      <w:tr w:rsidR="00B6168A" w:rsidRPr="00F66B53" w14:paraId="134088A7" w14:textId="77777777" w:rsidTr="0082161B">
        <w:trPr>
          <w:trHeight w:val="567"/>
          <w:jc w:val="center"/>
        </w:trPr>
        <w:tc>
          <w:tcPr>
            <w:tcW w:w="2982" w:type="dxa"/>
            <w:vAlign w:val="center"/>
          </w:tcPr>
          <w:p w14:paraId="58BE3EB9" w14:textId="2EC5FB0D" w:rsidR="00B6168A" w:rsidRPr="00F66B53" w:rsidRDefault="00B6168A" w:rsidP="00681766">
            <w:pPr>
              <w:pStyle w:val="-1"/>
              <w:ind w:firstLine="0"/>
              <w:jc w:val="left"/>
              <w:rPr>
                <w:szCs w:val="28"/>
              </w:rPr>
            </w:pPr>
            <w:r w:rsidRPr="00F66B53">
              <w:rPr>
                <w:szCs w:val="28"/>
              </w:rPr>
              <w:t>Інтактні кролі,</w:t>
            </w:r>
            <w:r w:rsidR="009B559C">
              <w:rPr>
                <w:szCs w:val="28"/>
              </w:rPr>
              <w:t xml:space="preserve"> </w:t>
            </w:r>
            <w:r w:rsidRPr="00F66B53">
              <w:rPr>
                <w:szCs w:val="28"/>
              </w:rPr>
              <w:t>n= 10</w:t>
            </w:r>
          </w:p>
        </w:tc>
        <w:tc>
          <w:tcPr>
            <w:tcW w:w="2173" w:type="dxa"/>
            <w:vAlign w:val="center"/>
          </w:tcPr>
          <w:p w14:paraId="15791EE5" w14:textId="77777777" w:rsidR="00B6168A" w:rsidRPr="00F66B53" w:rsidRDefault="00B6168A" w:rsidP="0027518A">
            <w:pPr>
              <w:spacing w:line="276" w:lineRule="auto"/>
              <w:ind w:firstLine="0"/>
              <w:jc w:val="center"/>
              <w:rPr>
                <w:szCs w:val="28"/>
              </w:rPr>
            </w:pPr>
            <w:r w:rsidRPr="00F66B53">
              <w:rPr>
                <w:szCs w:val="28"/>
              </w:rPr>
              <w:t>3,4 ±0,13</w:t>
            </w:r>
          </w:p>
        </w:tc>
        <w:tc>
          <w:tcPr>
            <w:tcW w:w="2173" w:type="dxa"/>
            <w:vAlign w:val="center"/>
          </w:tcPr>
          <w:p w14:paraId="62A2E8F1" w14:textId="77777777" w:rsidR="00B6168A" w:rsidRPr="00F66B53" w:rsidRDefault="00B6168A" w:rsidP="0027518A">
            <w:pPr>
              <w:spacing w:line="276" w:lineRule="auto"/>
              <w:ind w:firstLine="0"/>
              <w:jc w:val="center"/>
              <w:rPr>
                <w:szCs w:val="28"/>
              </w:rPr>
            </w:pPr>
            <w:r w:rsidRPr="00F66B53">
              <w:rPr>
                <w:szCs w:val="28"/>
              </w:rPr>
              <w:t>1,1±0,04</w:t>
            </w:r>
          </w:p>
        </w:tc>
        <w:tc>
          <w:tcPr>
            <w:tcW w:w="2174" w:type="dxa"/>
            <w:vAlign w:val="center"/>
          </w:tcPr>
          <w:p w14:paraId="1ECF56C5" w14:textId="77777777" w:rsidR="00B6168A" w:rsidRPr="00F66B53" w:rsidRDefault="00B6168A" w:rsidP="0027518A">
            <w:pPr>
              <w:spacing w:line="276" w:lineRule="auto"/>
              <w:ind w:firstLine="0"/>
              <w:jc w:val="center"/>
              <w:rPr>
                <w:szCs w:val="28"/>
              </w:rPr>
            </w:pPr>
            <w:r w:rsidRPr="00F66B53">
              <w:rPr>
                <w:szCs w:val="28"/>
              </w:rPr>
              <w:t>5,71±0,19</w:t>
            </w:r>
          </w:p>
        </w:tc>
      </w:tr>
      <w:tr w:rsidR="00B6168A" w:rsidRPr="00F66B53" w14:paraId="31CFA934" w14:textId="77777777" w:rsidTr="0082161B">
        <w:trPr>
          <w:trHeight w:val="567"/>
          <w:jc w:val="center"/>
        </w:trPr>
        <w:tc>
          <w:tcPr>
            <w:tcW w:w="2982" w:type="dxa"/>
            <w:vAlign w:val="center"/>
          </w:tcPr>
          <w:p w14:paraId="2DC73447" w14:textId="77777777" w:rsidR="00B6168A" w:rsidRPr="00F66B53" w:rsidRDefault="00B6168A" w:rsidP="00681766">
            <w:pPr>
              <w:ind w:firstLine="0"/>
              <w:jc w:val="left"/>
              <w:rPr>
                <w:szCs w:val="28"/>
              </w:rPr>
            </w:pPr>
            <w:r w:rsidRPr="00F66B53">
              <w:rPr>
                <w:szCs w:val="28"/>
              </w:rPr>
              <w:t>Контрольна патологія, n=6</w:t>
            </w:r>
          </w:p>
        </w:tc>
        <w:tc>
          <w:tcPr>
            <w:tcW w:w="2173" w:type="dxa"/>
            <w:vAlign w:val="center"/>
          </w:tcPr>
          <w:p w14:paraId="264918C5" w14:textId="77777777" w:rsidR="00480203" w:rsidRDefault="00B6168A" w:rsidP="0027518A">
            <w:pPr>
              <w:spacing w:line="276" w:lineRule="auto"/>
              <w:ind w:firstLine="0"/>
              <w:jc w:val="center"/>
              <w:rPr>
                <w:szCs w:val="28"/>
              </w:rPr>
            </w:pPr>
            <w:r w:rsidRPr="00F66B53">
              <w:rPr>
                <w:szCs w:val="28"/>
              </w:rPr>
              <w:t>8,25±0,2</w:t>
            </w:r>
          </w:p>
          <w:p w14:paraId="4E2D57D1" w14:textId="36BDB157" w:rsidR="00B6168A" w:rsidRPr="00F66B53" w:rsidRDefault="00B6168A" w:rsidP="0027518A">
            <w:pPr>
              <w:spacing w:line="276" w:lineRule="auto"/>
              <w:ind w:firstLine="0"/>
              <w:jc w:val="center"/>
              <w:rPr>
                <w:szCs w:val="28"/>
              </w:rPr>
            </w:pPr>
            <w:r w:rsidRPr="00F66B53">
              <w:rPr>
                <w:szCs w:val="28"/>
              </w:rPr>
              <w:t>*</w:t>
            </w:r>
          </w:p>
        </w:tc>
        <w:tc>
          <w:tcPr>
            <w:tcW w:w="2173" w:type="dxa"/>
            <w:vAlign w:val="center"/>
          </w:tcPr>
          <w:p w14:paraId="3B1D8AD3" w14:textId="77777777" w:rsidR="00480203" w:rsidRDefault="00B6168A" w:rsidP="0027518A">
            <w:pPr>
              <w:spacing w:line="276" w:lineRule="auto"/>
              <w:ind w:firstLine="0"/>
              <w:jc w:val="center"/>
              <w:rPr>
                <w:szCs w:val="28"/>
              </w:rPr>
            </w:pPr>
            <w:r w:rsidRPr="00F66B53">
              <w:rPr>
                <w:szCs w:val="28"/>
              </w:rPr>
              <w:t>2,88±0,11</w:t>
            </w:r>
          </w:p>
          <w:p w14:paraId="3C8EC677" w14:textId="5788EDF4" w:rsidR="00B6168A" w:rsidRPr="00F66B53" w:rsidRDefault="00B6168A" w:rsidP="0027518A">
            <w:pPr>
              <w:spacing w:line="276" w:lineRule="auto"/>
              <w:ind w:firstLine="0"/>
              <w:jc w:val="center"/>
              <w:rPr>
                <w:szCs w:val="28"/>
              </w:rPr>
            </w:pPr>
            <w:r w:rsidRPr="00F66B53">
              <w:rPr>
                <w:szCs w:val="28"/>
              </w:rPr>
              <w:t>*</w:t>
            </w:r>
          </w:p>
        </w:tc>
        <w:tc>
          <w:tcPr>
            <w:tcW w:w="2174" w:type="dxa"/>
            <w:vAlign w:val="center"/>
          </w:tcPr>
          <w:p w14:paraId="4CE60B4D" w14:textId="77777777" w:rsidR="00480203" w:rsidRDefault="00B6168A" w:rsidP="0027518A">
            <w:pPr>
              <w:spacing w:line="276" w:lineRule="auto"/>
              <w:ind w:firstLine="0"/>
              <w:jc w:val="center"/>
              <w:rPr>
                <w:szCs w:val="28"/>
              </w:rPr>
            </w:pPr>
            <w:r w:rsidRPr="00F66B53">
              <w:rPr>
                <w:szCs w:val="28"/>
              </w:rPr>
              <w:t>3,3±0,22</w:t>
            </w:r>
          </w:p>
          <w:p w14:paraId="4C609F64" w14:textId="04550679" w:rsidR="00B6168A" w:rsidRPr="00F66B53" w:rsidRDefault="00B6168A" w:rsidP="0027518A">
            <w:pPr>
              <w:spacing w:line="276" w:lineRule="auto"/>
              <w:ind w:firstLine="0"/>
              <w:jc w:val="center"/>
              <w:rPr>
                <w:szCs w:val="28"/>
              </w:rPr>
            </w:pPr>
            <w:r w:rsidRPr="00F66B53">
              <w:rPr>
                <w:szCs w:val="28"/>
              </w:rPr>
              <w:t>*</w:t>
            </w:r>
          </w:p>
        </w:tc>
      </w:tr>
      <w:tr w:rsidR="00B6168A" w:rsidRPr="00F66B53" w14:paraId="3513AEA9" w14:textId="77777777" w:rsidTr="0082161B">
        <w:trPr>
          <w:trHeight w:val="567"/>
          <w:jc w:val="center"/>
        </w:trPr>
        <w:tc>
          <w:tcPr>
            <w:tcW w:w="2982" w:type="dxa"/>
            <w:vAlign w:val="center"/>
          </w:tcPr>
          <w:p w14:paraId="069AFC9F" w14:textId="77777777" w:rsidR="00B6168A" w:rsidRPr="00F66B53" w:rsidRDefault="00B6168A" w:rsidP="00681766">
            <w:pPr>
              <w:ind w:firstLine="0"/>
              <w:jc w:val="left"/>
              <w:rPr>
                <w:szCs w:val="28"/>
              </w:rPr>
            </w:pPr>
            <w:r w:rsidRPr="00F66B53">
              <w:rPr>
                <w:szCs w:val="28"/>
              </w:rPr>
              <w:t>Контузія + мелатонін, 10 мг/кг, n=7</w:t>
            </w:r>
          </w:p>
        </w:tc>
        <w:tc>
          <w:tcPr>
            <w:tcW w:w="2173" w:type="dxa"/>
            <w:vAlign w:val="center"/>
          </w:tcPr>
          <w:p w14:paraId="61C6ECE8" w14:textId="77777777" w:rsidR="00480203" w:rsidRDefault="00B6168A" w:rsidP="0027518A">
            <w:pPr>
              <w:spacing w:line="276" w:lineRule="auto"/>
              <w:ind w:firstLine="0"/>
              <w:jc w:val="center"/>
              <w:rPr>
                <w:szCs w:val="28"/>
              </w:rPr>
            </w:pPr>
            <w:r w:rsidRPr="00F66B53">
              <w:rPr>
                <w:szCs w:val="28"/>
              </w:rPr>
              <w:t>4,3±0,26</w:t>
            </w:r>
          </w:p>
          <w:p w14:paraId="02DA133E" w14:textId="73DC3415"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#°&amp;</w:t>
            </w:r>
          </w:p>
          <w:p w14:paraId="0320DCD6" w14:textId="77777777" w:rsidR="00B6168A" w:rsidRPr="009B559C" w:rsidRDefault="00B6168A" w:rsidP="0027518A">
            <w:pPr>
              <w:spacing w:line="276" w:lineRule="auto"/>
              <w:ind w:firstLine="0"/>
              <w:jc w:val="center"/>
              <w:rPr>
                <w:szCs w:val="28"/>
              </w:rPr>
            </w:pPr>
            <w:r w:rsidRPr="009B559C">
              <w:rPr>
                <w:sz w:val="24"/>
                <w:szCs w:val="28"/>
              </w:rPr>
              <w:t>(-47,9%)</w:t>
            </w:r>
          </w:p>
        </w:tc>
        <w:tc>
          <w:tcPr>
            <w:tcW w:w="2173" w:type="dxa"/>
            <w:vAlign w:val="center"/>
          </w:tcPr>
          <w:p w14:paraId="7DB0CD08" w14:textId="77777777" w:rsidR="00480203" w:rsidRDefault="00B6168A" w:rsidP="0027518A">
            <w:pPr>
              <w:spacing w:line="276" w:lineRule="auto"/>
              <w:ind w:firstLine="0"/>
              <w:jc w:val="center"/>
              <w:rPr>
                <w:szCs w:val="28"/>
              </w:rPr>
            </w:pPr>
            <w:r w:rsidRPr="00F66B53">
              <w:rPr>
                <w:szCs w:val="28"/>
              </w:rPr>
              <w:t>1,52±0,08</w:t>
            </w:r>
          </w:p>
          <w:p w14:paraId="1EC4B0C6" w14:textId="2E04800A"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#°&amp;</w:t>
            </w:r>
          </w:p>
          <w:p w14:paraId="7ABE5AC9" w14:textId="77777777" w:rsidR="00B6168A" w:rsidRPr="009B559C" w:rsidRDefault="00B6168A" w:rsidP="0027518A">
            <w:pPr>
              <w:spacing w:line="276" w:lineRule="auto"/>
              <w:ind w:firstLine="0"/>
              <w:jc w:val="center"/>
              <w:rPr>
                <w:szCs w:val="28"/>
              </w:rPr>
            </w:pPr>
            <w:r w:rsidRPr="009B559C">
              <w:rPr>
                <w:sz w:val="24"/>
                <w:szCs w:val="28"/>
              </w:rPr>
              <w:t>(-47,2%)</w:t>
            </w:r>
          </w:p>
        </w:tc>
        <w:tc>
          <w:tcPr>
            <w:tcW w:w="2174" w:type="dxa"/>
            <w:vAlign w:val="center"/>
          </w:tcPr>
          <w:p w14:paraId="6CF8E356" w14:textId="77777777" w:rsidR="00480203" w:rsidRDefault="00B6168A" w:rsidP="0027518A">
            <w:pPr>
              <w:spacing w:line="276" w:lineRule="auto"/>
              <w:ind w:firstLine="0"/>
              <w:jc w:val="center"/>
              <w:rPr>
                <w:szCs w:val="28"/>
              </w:rPr>
            </w:pPr>
            <w:r w:rsidRPr="00F66B53">
              <w:rPr>
                <w:szCs w:val="28"/>
              </w:rPr>
              <w:t>5,1±0,23</w:t>
            </w:r>
          </w:p>
          <w:p w14:paraId="73ADD8C9" w14:textId="72561F3A"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#°&amp;</w:t>
            </w:r>
          </w:p>
          <w:p w14:paraId="6F629C50" w14:textId="77777777" w:rsidR="00B6168A" w:rsidRPr="009B559C" w:rsidRDefault="00B6168A" w:rsidP="0027518A">
            <w:pPr>
              <w:spacing w:line="276" w:lineRule="auto"/>
              <w:ind w:firstLine="0"/>
              <w:jc w:val="center"/>
              <w:rPr>
                <w:szCs w:val="28"/>
              </w:rPr>
            </w:pPr>
            <w:r w:rsidRPr="009B559C">
              <w:rPr>
                <w:sz w:val="24"/>
                <w:szCs w:val="28"/>
              </w:rPr>
              <w:t>(+54,5%)</w:t>
            </w:r>
          </w:p>
        </w:tc>
      </w:tr>
      <w:tr w:rsidR="00B6168A" w:rsidRPr="00F66B53" w14:paraId="200DE68F" w14:textId="77777777" w:rsidTr="0082161B">
        <w:trPr>
          <w:trHeight w:val="567"/>
          <w:jc w:val="center"/>
        </w:trPr>
        <w:tc>
          <w:tcPr>
            <w:tcW w:w="2982" w:type="dxa"/>
            <w:vAlign w:val="center"/>
          </w:tcPr>
          <w:p w14:paraId="4F205E23" w14:textId="77777777" w:rsidR="00B6168A" w:rsidRPr="00F66B53" w:rsidRDefault="00B6168A" w:rsidP="00681766">
            <w:pPr>
              <w:ind w:firstLine="0"/>
              <w:jc w:val="left"/>
              <w:rPr>
                <w:szCs w:val="28"/>
              </w:rPr>
            </w:pPr>
            <w:r w:rsidRPr="00F66B53">
              <w:rPr>
                <w:szCs w:val="28"/>
              </w:rPr>
              <w:t>Контузія + корвітин, 10 мг/кг, n=7</w:t>
            </w:r>
          </w:p>
        </w:tc>
        <w:tc>
          <w:tcPr>
            <w:tcW w:w="2173" w:type="dxa"/>
            <w:vAlign w:val="center"/>
          </w:tcPr>
          <w:p w14:paraId="516F88BA" w14:textId="77777777" w:rsidR="00480203" w:rsidRDefault="00B6168A" w:rsidP="0027518A">
            <w:pPr>
              <w:spacing w:line="276" w:lineRule="auto"/>
              <w:ind w:firstLine="0"/>
              <w:jc w:val="center"/>
              <w:rPr>
                <w:szCs w:val="28"/>
              </w:rPr>
            </w:pPr>
            <w:r w:rsidRPr="00F66B53">
              <w:rPr>
                <w:szCs w:val="28"/>
              </w:rPr>
              <w:t>6,15±0,28</w:t>
            </w:r>
          </w:p>
          <w:p w14:paraId="27C84F44" w14:textId="646D5555"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4A95A26B" w14:textId="77777777" w:rsidR="00B6168A" w:rsidRPr="009B559C" w:rsidRDefault="00B6168A" w:rsidP="0027518A">
            <w:pPr>
              <w:spacing w:line="276" w:lineRule="auto"/>
              <w:ind w:firstLine="0"/>
              <w:jc w:val="center"/>
              <w:rPr>
                <w:szCs w:val="28"/>
              </w:rPr>
            </w:pPr>
            <w:r w:rsidRPr="009B559C">
              <w:rPr>
                <w:sz w:val="24"/>
                <w:szCs w:val="28"/>
              </w:rPr>
              <w:t>(-25,5%)</w:t>
            </w:r>
          </w:p>
        </w:tc>
        <w:tc>
          <w:tcPr>
            <w:tcW w:w="2173" w:type="dxa"/>
            <w:vAlign w:val="center"/>
          </w:tcPr>
          <w:p w14:paraId="6F024B68" w14:textId="77777777" w:rsidR="00480203" w:rsidRDefault="00B6168A" w:rsidP="0027518A">
            <w:pPr>
              <w:spacing w:line="276" w:lineRule="auto"/>
              <w:ind w:firstLine="0"/>
              <w:jc w:val="center"/>
              <w:rPr>
                <w:szCs w:val="28"/>
              </w:rPr>
            </w:pPr>
            <w:r w:rsidRPr="00F66B53">
              <w:rPr>
                <w:szCs w:val="28"/>
              </w:rPr>
              <w:t>2,21±0,1</w:t>
            </w:r>
          </w:p>
          <w:p w14:paraId="6984BDFB" w14:textId="6899CAB4"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24794198" w14:textId="77777777" w:rsidR="00B6168A" w:rsidRPr="009B559C" w:rsidRDefault="00B6168A" w:rsidP="0027518A">
            <w:pPr>
              <w:spacing w:line="276" w:lineRule="auto"/>
              <w:ind w:firstLine="0"/>
              <w:jc w:val="center"/>
              <w:rPr>
                <w:szCs w:val="28"/>
              </w:rPr>
            </w:pPr>
            <w:r w:rsidRPr="009B559C">
              <w:rPr>
                <w:sz w:val="24"/>
                <w:szCs w:val="28"/>
              </w:rPr>
              <w:t>(-23,3%)</w:t>
            </w:r>
          </w:p>
        </w:tc>
        <w:tc>
          <w:tcPr>
            <w:tcW w:w="2174" w:type="dxa"/>
            <w:vAlign w:val="center"/>
          </w:tcPr>
          <w:p w14:paraId="4FEC9B36" w14:textId="77777777" w:rsidR="00480203" w:rsidRDefault="00B6168A" w:rsidP="0027518A">
            <w:pPr>
              <w:spacing w:line="276" w:lineRule="auto"/>
              <w:ind w:firstLine="0"/>
              <w:jc w:val="center"/>
              <w:rPr>
                <w:szCs w:val="28"/>
              </w:rPr>
            </w:pPr>
            <w:r w:rsidRPr="00F66B53">
              <w:rPr>
                <w:szCs w:val="28"/>
              </w:rPr>
              <w:t>4,1±0,2</w:t>
            </w:r>
          </w:p>
          <w:p w14:paraId="5AD61DEA" w14:textId="16623088"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63466E9A" w14:textId="77777777" w:rsidR="00B6168A" w:rsidRPr="009B559C" w:rsidRDefault="00B6168A" w:rsidP="0027518A">
            <w:pPr>
              <w:spacing w:line="276" w:lineRule="auto"/>
              <w:ind w:firstLine="0"/>
              <w:jc w:val="center"/>
              <w:rPr>
                <w:szCs w:val="28"/>
              </w:rPr>
            </w:pPr>
            <w:r w:rsidRPr="009B559C">
              <w:rPr>
                <w:sz w:val="24"/>
                <w:szCs w:val="28"/>
              </w:rPr>
              <w:t>(+24,2%)</w:t>
            </w:r>
          </w:p>
        </w:tc>
      </w:tr>
      <w:tr w:rsidR="00B6168A" w:rsidRPr="00F66B53" w14:paraId="5C46D45A" w14:textId="77777777" w:rsidTr="0082161B">
        <w:trPr>
          <w:trHeight w:val="567"/>
          <w:jc w:val="center"/>
        </w:trPr>
        <w:tc>
          <w:tcPr>
            <w:tcW w:w="2982" w:type="dxa"/>
            <w:vAlign w:val="center"/>
          </w:tcPr>
          <w:p w14:paraId="5052C2E8" w14:textId="77777777" w:rsidR="00B6168A" w:rsidRPr="00F66B53" w:rsidRDefault="00B6168A" w:rsidP="00681766">
            <w:pPr>
              <w:ind w:firstLine="0"/>
              <w:jc w:val="left"/>
              <w:rPr>
                <w:szCs w:val="28"/>
              </w:rPr>
            </w:pPr>
            <w:r w:rsidRPr="00F66B53">
              <w:rPr>
                <w:szCs w:val="28"/>
              </w:rPr>
              <w:t>Контузія + цитиколін, 250 мг/кг, n=7</w:t>
            </w:r>
          </w:p>
        </w:tc>
        <w:tc>
          <w:tcPr>
            <w:tcW w:w="2173" w:type="dxa"/>
            <w:vAlign w:val="center"/>
          </w:tcPr>
          <w:p w14:paraId="7164D7EB" w14:textId="77777777" w:rsidR="00480203" w:rsidRDefault="00B6168A" w:rsidP="0027518A">
            <w:pPr>
              <w:spacing w:line="276" w:lineRule="auto"/>
              <w:ind w:firstLine="0"/>
              <w:jc w:val="center"/>
              <w:rPr>
                <w:szCs w:val="28"/>
              </w:rPr>
            </w:pPr>
            <w:r w:rsidRPr="00F66B53">
              <w:rPr>
                <w:szCs w:val="28"/>
              </w:rPr>
              <w:t>5,1±0,24</w:t>
            </w:r>
          </w:p>
          <w:p w14:paraId="120C18A6" w14:textId="32AEA7B7"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751A4E06" w14:textId="77777777" w:rsidR="00B6168A" w:rsidRPr="009B559C" w:rsidRDefault="00B6168A" w:rsidP="0027518A">
            <w:pPr>
              <w:spacing w:line="276" w:lineRule="auto"/>
              <w:ind w:firstLine="0"/>
              <w:jc w:val="center"/>
              <w:rPr>
                <w:szCs w:val="28"/>
              </w:rPr>
            </w:pPr>
            <w:r w:rsidRPr="009B559C">
              <w:rPr>
                <w:sz w:val="24"/>
                <w:szCs w:val="28"/>
              </w:rPr>
              <w:t>(-38,2%)</w:t>
            </w:r>
          </w:p>
        </w:tc>
        <w:tc>
          <w:tcPr>
            <w:tcW w:w="2173" w:type="dxa"/>
            <w:vAlign w:val="center"/>
          </w:tcPr>
          <w:p w14:paraId="08B94A28" w14:textId="77777777" w:rsidR="00480203" w:rsidRDefault="00B6168A" w:rsidP="0027518A">
            <w:pPr>
              <w:spacing w:line="276" w:lineRule="auto"/>
              <w:ind w:firstLine="0"/>
              <w:jc w:val="center"/>
              <w:rPr>
                <w:szCs w:val="28"/>
              </w:rPr>
            </w:pPr>
            <w:r w:rsidRPr="00F66B53">
              <w:rPr>
                <w:szCs w:val="28"/>
              </w:rPr>
              <w:t>1,72±0,1</w:t>
            </w:r>
          </w:p>
          <w:p w14:paraId="0D304574" w14:textId="7D2ED549"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0FE51DA1" w14:textId="77777777" w:rsidR="00B6168A" w:rsidRPr="009B559C" w:rsidRDefault="00B6168A" w:rsidP="0027518A">
            <w:pPr>
              <w:spacing w:line="276" w:lineRule="auto"/>
              <w:ind w:firstLine="0"/>
              <w:jc w:val="center"/>
              <w:rPr>
                <w:szCs w:val="28"/>
              </w:rPr>
            </w:pPr>
            <w:r w:rsidRPr="009B559C">
              <w:rPr>
                <w:sz w:val="24"/>
                <w:szCs w:val="28"/>
              </w:rPr>
              <w:t>(-40,3%)</w:t>
            </w:r>
          </w:p>
        </w:tc>
        <w:tc>
          <w:tcPr>
            <w:tcW w:w="2174" w:type="dxa"/>
            <w:vAlign w:val="center"/>
          </w:tcPr>
          <w:p w14:paraId="347ADA0B" w14:textId="77777777" w:rsidR="00480203" w:rsidRDefault="00B6168A" w:rsidP="0027518A">
            <w:pPr>
              <w:spacing w:line="276" w:lineRule="auto"/>
              <w:ind w:firstLine="0"/>
              <w:jc w:val="center"/>
              <w:rPr>
                <w:szCs w:val="28"/>
              </w:rPr>
            </w:pPr>
            <w:r w:rsidRPr="00F66B53">
              <w:rPr>
                <w:szCs w:val="28"/>
              </w:rPr>
              <w:t>4,62±0,22</w:t>
            </w:r>
          </w:p>
          <w:p w14:paraId="63AE5C96" w14:textId="62CED97F" w:rsidR="00B6168A" w:rsidRPr="00F66B53" w:rsidRDefault="00B6168A" w:rsidP="0027518A">
            <w:pPr>
              <w:spacing w:line="276" w:lineRule="auto"/>
              <w:ind w:firstLine="0"/>
              <w:jc w:val="center"/>
              <w:rPr>
                <w:szCs w:val="28"/>
                <w:vertAlign w:val="superscript"/>
              </w:rPr>
            </w:pPr>
            <w:r w:rsidRPr="00F66B53">
              <w:rPr>
                <w:szCs w:val="28"/>
              </w:rPr>
              <w:t>*</w:t>
            </w:r>
            <w:r w:rsidRPr="00F66B53">
              <w:rPr>
                <w:szCs w:val="28"/>
                <w:vertAlign w:val="superscript"/>
              </w:rPr>
              <w:t>#°</w:t>
            </w:r>
          </w:p>
          <w:p w14:paraId="3322E20D" w14:textId="77777777" w:rsidR="00B6168A" w:rsidRPr="009B559C" w:rsidRDefault="00B6168A" w:rsidP="0027518A">
            <w:pPr>
              <w:spacing w:line="276" w:lineRule="auto"/>
              <w:ind w:firstLine="0"/>
              <w:jc w:val="center"/>
              <w:rPr>
                <w:szCs w:val="28"/>
              </w:rPr>
            </w:pPr>
            <w:r w:rsidRPr="009B559C">
              <w:rPr>
                <w:sz w:val="24"/>
                <w:szCs w:val="28"/>
              </w:rPr>
              <w:t>(+40%)</w:t>
            </w:r>
          </w:p>
        </w:tc>
      </w:tr>
    </w:tbl>
    <w:p w14:paraId="4C4E0B98" w14:textId="79340B82" w:rsidR="00B6168A" w:rsidRPr="00F66B53" w:rsidRDefault="00B6168A" w:rsidP="00681766">
      <w:pPr>
        <w:pStyle w:val="-1"/>
        <w:spacing w:after="240"/>
        <w:ind w:firstLine="709"/>
        <w:rPr>
          <w:szCs w:val="28"/>
        </w:rPr>
      </w:pPr>
      <w:r w:rsidRPr="00F66B53">
        <w:rPr>
          <w:szCs w:val="28"/>
        </w:rPr>
        <w:t xml:space="preserve">Примітки: * </w:t>
      </w:r>
      <w:r>
        <w:rPr>
          <w:szCs w:val="28"/>
        </w:rPr>
        <w:t>-</w:t>
      </w:r>
      <w:r w:rsidRPr="00F66B53">
        <w:rPr>
          <w:szCs w:val="28"/>
        </w:rPr>
        <w:t xml:space="preserve"> р&lt;0,05 відносно інтактних тварин; # </w:t>
      </w:r>
      <w:r>
        <w:rPr>
          <w:szCs w:val="28"/>
        </w:rPr>
        <w:t>-</w:t>
      </w:r>
      <w:r w:rsidRPr="00F66B53">
        <w:rPr>
          <w:szCs w:val="28"/>
        </w:rPr>
        <w:t xml:space="preserve"> р&lt;0,05 відносно групи контрольної патології; ° </w:t>
      </w:r>
      <w:r>
        <w:rPr>
          <w:szCs w:val="28"/>
        </w:rPr>
        <w:t>-</w:t>
      </w:r>
      <w:r w:rsidRPr="00F66B53">
        <w:rPr>
          <w:szCs w:val="28"/>
        </w:rPr>
        <w:t xml:space="preserve"> р&lt;0,05 відносно корвітину; &amp; </w:t>
      </w:r>
      <w:r>
        <w:rPr>
          <w:szCs w:val="28"/>
        </w:rPr>
        <w:t>-</w:t>
      </w:r>
      <w:r w:rsidRPr="00F66B53">
        <w:rPr>
          <w:szCs w:val="28"/>
        </w:rPr>
        <w:t xml:space="preserve"> р&lt;0,05 відносно цитиколіну.</w:t>
      </w:r>
    </w:p>
    <w:p w14:paraId="1DB9234F" w14:textId="77777777" w:rsidR="0027518A" w:rsidRPr="00F66B53" w:rsidRDefault="0027518A" w:rsidP="0027518A">
      <w:pPr>
        <w:ind w:firstLine="851"/>
        <w:rPr>
          <w:szCs w:val="28"/>
        </w:rPr>
      </w:pPr>
      <w:r w:rsidRPr="00F66B53">
        <w:rPr>
          <w:iCs/>
          <w:szCs w:val="28"/>
        </w:rPr>
        <w:t>Наприкінці експерименту застосування мелатоніну, корвітину та цитиколіну супроводжувалось зниженням рівня МДА порівняно з контрольною групою в середньому відповідно на 47,9%, 25,5% та 38,2%, зниженням рівня КГП в середньому відповідно на 47,2%, 23,3% та 40,3%, підвищенням рівня ГПО в середньому ві</w:t>
      </w:r>
      <w:r>
        <w:rPr>
          <w:iCs/>
          <w:szCs w:val="28"/>
        </w:rPr>
        <w:t>дповідно на 54,5%, 24,2% та 40%</w:t>
      </w:r>
      <w:r w:rsidRPr="00F66B53">
        <w:rPr>
          <w:iCs/>
          <w:szCs w:val="28"/>
        </w:rPr>
        <w:t xml:space="preserve"> </w:t>
      </w:r>
      <w:r>
        <w:rPr>
          <w:szCs w:val="28"/>
        </w:rPr>
        <w:t>(</w:t>
      </w:r>
      <w:r w:rsidRPr="000663E9">
        <w:rPr>
          <w:szCs w:val="28"/>
        </w:rPr>
        <w:t>р&lt;0,05</w:t>
      </w:r>
      <w:r>
        <w:rPr>
          <w:szCs w:val="28"/>
        </w:rPr>
        <w:t>)</w:t>
      </w:r>
      <w:r w:rsidRPr="00F66B53">
        <w:rPr>
          <w:szCs w:val="28"/>
        </w:rPr>
        <w:t>.</w:t>
      </w:r>
    </w:p>
    <w:p w14:paraId="650662E7" w14:textId="77777777" w:rsidR="00B6168A" w:rsidRPr="00F66B53" w:rsidRDefault="00B6168A" w:rsidP="00681766">
      <w:pPr>
        <w:ind w:firstLine="851"/>
        <w:rPr>
          <w:szCs w:val="28"/>
        </w:rPr>
      </w:pPr>
      <w:r w:rsidRPr="00F66B53">
        <w:rPr>
          <w:szCs w:val="28"/>
        </w:rPr>
        <w:t xml:space="preserve">Терапія контузійної травми ока у кролів розчином мелатоніну дозою 10 мг/кг ліпше за референс-препарат корвітин (10 мг/кг) або цитиколін (250 мг/кг) сприяла послабленню процесів оксидативного стресу, на що вказувало вірогідне зменшення рівнів маркерів МДА в середньому відповідно на 30,1% </w:t>
      </w:r>
      <w:r w:rsidRPr="00F66B53">
        <w:rPr>
          <w:szCs w:val="28"/>
        </w:rPr>
        <w:lastRenderedPageBreak/>
        <w:t>та 15,7%, КГП в середньому відповідно на 31,2% та 11,6% на тлі достовірного зростання активності ГПО в середньому відповідно на 24,4% та 10,4%</w:t>
      </w:r>
      <w:r>
        <w:rPr>
          <w:szCs w:val="28"/>
        </w:rPr>
        <w:t xml:space="preserve"> (</w:t>
      </w:r>
      <w:r w:rsidRPr="000663E9">
        <w:rPr>
          <w:szCs w:val="28"/>
        </w:rPr>
        <w:t>р&lt;0,05</w:t>
      </w:r>
      <w:r>
        <w:rPr>
          <w:szCs w:val="28"/>
        </w:rPr>
        <w:t>)</w:t>
      </w:r>
      <w:r w:rsidRPr="00F66B53">
        <w:rPr>
          <w:szCs w:val="28"/>
        </w:rPr>
        <w:t>. Отже, за антиоксидантним ефектом мелатонін достовірно перевершує корвітин та цитиколін.</w:t>
      </w:r>
    </w:p>
    <w:p w14:paraId="410D2431" w14:textId="20F07649" w:rsidR="00B6168A" w:rsidRPr="00F66B53" w:rsidRDefault="00B6168A" w:rsidP="00681766">
      <w:pPr>
        <w:ind w:firstLine="851"/>
        <w:rPr>
          <w:szCs w:val="28"/>
        </w:rPr>
      </w:pPr>
      <w:r w:rsidRPr="00F66B53">
        <w:rPr>
          <w:szCs w:val="28"/>
        </w:rPr>
        <w:t xml:space="preserve">Таким чином, </w:t>
      </w:r>
      <w:r w:rsidRPr="00F66B53">
        <w:rPr>
          <w:szCs w:val="28"/>
          <w:lang w:eastAsia="en-US"/>
        </w:rPr>
        <w:t xml:space="preserve">провідні </w:t>
      </w:r>
      <w:r w:rsidRPr="00F66B53">
        <w:rPr>
          <w:szCs w:val="28"/>
        </w:rPr>
        <w:t xml:space="preserve">складові механізму </w:t>
      </w:r>
      <w:r>
        <w:rPr>
          <w:szCs w:val="28"/>
        </w:rPr>
        <w:t>метаболітотропної</w:t>
      </w:r>
      <w:r w:rsidRPr="00F66B53">
        <w:rPr>
          <w:szCs w:val="28"/>
        </w:rPr>
        <w:t xml:space="preserve"> дії мелатоніну при модельній контузії ока характеризуються послабленням явища глутаматної ексайтотоксичності, відновленням енергопостачання сітківки, модулювальним впливом на обмін NO, зниженням інтенсивності </w:t>
      </w:r>
      <w:r>
        <w:rPr>
          <w:szCs w:val="28"/>
        </w:rPr>
        <w:t>ПОЛ</w:t>
      </w:r>
      <w:r w:rsidRPr="00F66B53">
        <w:rPr>
          <w:szCs w:val="28"/>
        </w:rPr>
        <w:t xml:space="preserve"> і </w:t>
      </w:r>
      <w:r>
        <w:rPr>
          <w:szCs w:val="28"/>
        </w:rPr>
        <w:t>ОМБ</w:t>
      </w:r>
      <w:r w:rsidRPr="00F66B53">
        <w:rPr>
          <w:szCs w:val="28"/>
        </w:rPr>
        <w:t xml:space="preserve"> та активацією ферментативної ланки антиоксидантного захисту сітківки. За спроможністю нормалізувати внутрішньоретинальний метаболізм мелатонін перевершує корвітин або цитиколін.</w:t>
      </w:r>
    </w:p>
    <w:p w14:paraId="30323156" w14:textId="77777777" w:rsidR="00B6168A" w:rsidRDefault="00B6168A" w:rsidP="00681766">
      <w:pPr>
        <w:rPr>
          <w:b/>
        </w:rPr>
      </w:pPr>
    </w:p>
    <w:p w14:paraId="7F76D6DC" w14:textId="19B7FD73" w:rsidR="00223849" w:rsidRPr="00F66B53" w:rsidRDefault="00223849" w:rsidP="00681766">
      <w:pPr>
        <w:pStyle w:val="2"/>
      </w:pPr>
      <w:bookmarkStart w:id="56" w:name="_Toc527947904"/>
      <w:r w:rsidRPr="00F66B53">
        <w:t>5.2 Вплив мелатоніну на мікроциркуляцію у судинах циліарного тіла кролів з ек</w:t>
      </w:r>
      <w:r>
        <w:t>спериментальною контузією органу</w:t>
      </w:r>
      <w:r w:rsidRPr="00F66B53">
        <w:t xml:space="preserve"> зору</w:t>
      </w:r>
      <w:bookmarkEnd w:id="56"/>
    </w:p>
    <w:p w14:paraId="449F20E0" w14:textId="744E90C0" w:rsidR="00223849" w:rsidRPr="00F66B53" w:rsidRDefault="00B6168A" w:rsidP="00681766">
      <w:pPr>
        <w:rPr>
          <w:b/>
          <w:szCs w:val="28"/>
        </w:rPr>
      </w:pPr>
      <w:r>
        <w:rPr>
          <w:szCs w:val="28"/>
        </w:rPr>
        <w:t>Патогенетичним механізмом виникнення гіпотонічного синдрому при контузійній травмі ока є зниження секреторної функції циліарного тіла, яке пов’язано зі зниженням інтенсивності його кровоплину на мікроциркуляторному рівні</w:t>
      </w:r>
      <w:r w:rsidR="00597039">
        <w:rPr>
          <w:szCs w:val="28"/>
        </w:rPr>
        <w:t xml:space="preserve"> [</w:t>
      </w:r>
      <w:r w:rsidR="00597039">
        <w:rPr>
          <w:szCs w:val="28"/>
        </w:rPr>
        <w:fldChar w:fldCharType="begin"/>
      </w:r>
      <w:r w:rsidR="00597039">
        <w:rPr>
          <w:szCs w:val="28"/>
        </w:rPr>
        <w:instrText xml:space="preserve"> REF _Ref526682343 \w \h </w:instrText>
      </w:r>
      <w:r w:rsidR="00681766">
        <w:rPr>
          <w:szCs w:val="28"/>
        </w:rPr>
        <w:instrText xml:space="preserve"> \* MERGEFORMAT </w:instrText>
      </w:r>
      <w:r w:rsidR="00597039">
        <w:rPr>
          <w:szCs w:val="28"/>
        </w:rPr>
      </w:r>
      <w:r w:rsidR="00597039">
        <w:rPr>
          <w:szCs w:val="28"/>
        </w:rPr>
        <w:fldChar w:fldCharType="separate"/>
      </w:r>
      <w:r w:rsidR="0090187B">
        <w:rPr>
          <w:szCs w:val="28"/>
        </w:rPr>
        <w:t>2</w:t>
      </w:r>
      <w:r w:rsidR="00597039">
        <w:rPr>
          <w:szCs w:val="28"/>
        </w:rPr>
        <w:fldChar w:fldCharType="end"/>
      </w:r>
      <w:r w:rsidR="00597039">
        <w:rPr>
          <w:szCs w:val="28"/>
        </w:rPr>
        <w:t>]</w:t>
      </w:r>
      <w:r>
        <w:rPr>
          <w:szCs w:val="28"/>
        </w:rPr>
        <w:t xml:space="preserve">. </w:t>
      </w:r>
      <w:r w:rsidR="00223849" w:rsidRPr="00F66B53">
        <w:rPr>
          <w:szCs w:val="28"/>
        </w:rPr>
        <w:t xml:space="preserve">Оскільки </w:t>
      </w:r>
      <w:r w:rsidR="00597039">
        <w:rPr>
          <w:szCs w:val="28"/>
        </w:rPr>
        <w:t xml:space="preserve">контузія </w:t>
      </w:r>
      <w:r w:rsidR="00223849" w:rsidRPr="00F66B53">
        <w:rPr>
          <w:szCs w:val="28"/>
        </w:rPr>
        <w:t>ока супроводжується порушеннями реґіонарної гемодинаміки на рівні мікроциркуляторного русла, що лежить в основі порушень внутрішньоклітинного гомеостазу [</w:t>
      </w:r>
      <w:r w:rsidR="00217AC8" w:rsidRPr="00217AC8">
        <w:rPr>
          <w:szCs w:val="28"/>
        </w:rPr>
        <w:fldChar w:fldCharType="begin"/>
      </w:r>
      <w:r w:rsidR="00217AC8" w:rsidRPr="00217AC8">
        <w:rPr>
          <w:szCs w:val="28"/>
        </w:rPr>
        <w:instrText xml:space="preserve"> REF _Ref527071298 \r \h </w:instrText>
      </w:r>
      <w:r w:rsidR="00217AC8">
        <w:rPr>
          <w:szCs w:val="28"/>
        </w:rPr>
        <w:instrText xml:space="preserve"> \* MERGEFORMAT </w:instrText>
      </w:r>
      <w:r w:rsidR="00217AC8" w:rsidRPr="00217AC8">
        <w:rPr>
          <w:szCs w:val="28"/>
        </w:rPr>
      </w:r>
      <w:r w:rsidR="00217AC8" w:rsidRPr="00217AC8">
        <w:rPr>
          <w:szCs w:val="28"/>
        </w:rPr>
        <w:fldChar w:fldCharType="separate"/>
      </w:r>
      <w:r w:rsidR="0090187B">
        <w:rPr>
          <w:szCs w:val="28"/>
        </w:rPr>
        <w:t>29</w:t>
      </w:r>
      <w:r w:rsidR="00217AC8" w:rsidRPr="00217AC8">
        <w:rPr>
          <w:szCs w:val="28"/>
        </w:rPr>
        <w:fldChar w:fldCharType="end"/>
      </w:r>
      <w:r w:rsidR="00223849" w:rsidRPr="00F66B53">
        <w:rPr>
          <w:szCs w:val="28"/>
        </w:rPr>
        <w:t>], було доцільним, після деталізації метаболітотропної дії, дати порівняльну оцінку спроможності мелатоніну нормалізувати локальну гемодинаміку. Таким чином, метою наступної експериментальної серії стало,</w:t>
      </w:r>
      <w:r w:rsidR="00223849" w:rsidRPr="00F66B53">
        <w:rPr>
          <w:b/>
          <w:szCs w:val="28"/>
        </w:rPr>
        <w:t xml:space="preserve"> </w:t>
      </w:r>
      <w:r w:rsidR="00223849" w:rsidRPr="00F66B53">
        <w:rPr>
          <w:szCs w:val="28"/>
        </w:rPr>
        <w:t xml:space="preserve">використовуючи метод лазерної доплерівської флоуметрії, дослідити вплив мелатоніну (10 мг/кг) та референс-препаратів цитиколіну (250 мг/кг), корвітину (10 мг/кг) та тіотриазоліну (100 мг/кг) на повноту відновлення кровоплину в судинах циліарного тіла ока </w:t>
      </w:r>
      <w:r w:rsidR="00223849" w:rsidRPr="00F66B53">
        <w:rPr>
          <w:color w:val="000000"/>
          <w:szCs w:val="28"/>
        </w:rPr>
        <w:t xml:space="preserve">в динаміці його контузійної травми як можливий </w:t>
      </w:r>
      <w:r w:rsidR="00223849" w:rsidRPr="00E976C3">
        <w:rPr>
          <w:color w:val="000000"/>
          <w:szCs w:val="28"/>
        </w:rPr>
        <w:t>механізм нейропротективної</w:t>
      </w:r>
      <w:r w:rsidR="00223849" w:rsidRPr="00F66B53">
        <w:rPr>
          <w:color w:val="000000"/>
          <w:szCs w:val="28"/>
        </w:rPr>
        <w:t xml:space="preserve"> дії.</w:t>
      </w:r>
    </w:p>
    <w:p w14:paraId="27BD1794" w14:textId="77777777" w:rsidR="00223849" w:rsidRPr="00F66B53" w:rsidRDefault="00223849" w:rsidP="00681766">
      <w:pPr>
        <w:ind w:firstLine="720"/>
        <w:rPr>
          <w:szCs w:val="28"/>
        </w:rPr>
      </w:pPr>
      <w:r w:rsidRPr="00F66B53">
        <w:rPr>
          <w:szCs w:val="28"/>
        </w:rPr>
        <w:t xml:space="preserve">Проведене дослідження показало, що у групі контрольної патології весь </w:t>
      </w:r>
      <w:r w:rsidRPr="00F66B53">
        <w:rPr>
          <w:szCs w:val="28"/>
        </w:rPr>
        <w:lastRenderedPageBreak/>
        <w:t>постконтузійний період</w:t>
      </w:r>
      <w:r w:rsidRPr="00F66B53">
        <w:rPr>
          <w:szCs w:val="28"/>
          <w:lang w:eastAsia="en-US"/>
        </w:rPr>
        <w:t xml:space="preserve"> супроводжувався суттєвим порушенням мікроциркуляції, яке знайшло своє віддзеркалення у вірогідному падінні абсолютних значень </w:t>
      </w:r>
      <w:r w:rsidRPr="00F66B53">
        <w:rPr>
          <w:szCs w:val="28"/>
        </w:rPr>
        <w:t xml:space="preserve">коефіцієнта мікроциркуляції, відносно його фонових значень, в середньому в 5,1, 13,5 та 8,7 рази, відповідно на 1-шу, 4-ту та 7-му добу експерименту (табл. 5.3). </w:t>
      </w:r>
    </w:p>
    <w:p w14:paraId="1C3E5951" w14:textId="77777777" w:rsidR="00223849" w:rsidRPr="00F66B53" w:rsidRDefault="00223849" w:rsidP="00681766">
      <w:pPr>
        <w:ind w:firstLine="720"/>
        <w:jc w:val="right"/>
        <w:rPr>
          <w:i/>
          <w:szCs w:val="28"/>
        </w:rPr>
      </w:pPr>
      <w:r w:rsidRPr="00F66B53">
        <w:rPr>
          <w:i/>
          <w:szCs w:val="28"/>
        </w:rPr>
        <w:t>Таблиця 5.3</w:t>
      </w:r>
    </w:p>
    <w:p w14:paraId="1EF53605" w14:textId="77777777" w:rsidR="00223849" w:rsidRPr="00F66B53" w:rsidRDefault="00223849" w:rsidP="00681766">
      <w:pPr>
        <w:pStyle w:val="11"/>
        <w:ind w:left="0" w:firstLine="0"/>
        <w:jc w:val="center"/>
        <w:rPr>
          <w:b/>
          <w:szCs w:val="28"/>
        </w:rPr>
      </w:pPr>
      <w:r w:rsidRPr="00F66B53">
        <w:rPr>
          <w:b/>
          <w:szCs w:val="28"/>
        </w:rPr>
        <w:t xml:space="preserve">Динаміка мікроциркуляторних змін в судинах </w:t>
      </w:r>
      <w:r w:rsidRPr="00F66B53">
        <w:rPr>
          <w:b/>
          <w:szCs w:val="28"/>
          <w:lang w:eastAsia="en-US"/>
        </w:rPr>
        <w:t xml:space="preserve">циліарного тіла </w:t>
      </w:r>
      <w:r w:rsidRPr="00F66B53">
        <w:rPr>
          <w:b/>
          <w:szCs w:val="28"/>
        </w:rPr>
        <w:t>кролів у постконтузійний період на тлі курсового введення мелатоніну, цитиколіну, корвітину та тіотриазоліну (М±m, n=10)</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2"/>
        <w:gridCol w:w="1134"/>
        <w:gridCol w:w="1843"/>
        <w:gridCol w:w="1701"/>
        <w:gridCol w:w="1843"/>
      </w:tblGrid>
      <w:tr w:rsidR="00223849" w:rsidRPr="00F66B53" w14:paraId="3BE6DA7C" w14:textId="77777777" w:rsidTr="00C2386F">
        <w:trPr>
          <w:cantSplit/>
          <w:trHeight w:val="370"/>
          <w:jc w:val="center"/>
        </w:trPr>
        <w:tc>
          <w:tcPr>
            <w:tcW w:w="2972" w:type="dxa"/>
            <w:vMerge w:val="restart"/>
            <w:tcBorders>
              <w:top w:val="single" w:sz="4" w:space="0" w:color="auto"/>
              <w:left w:val="single" w:sz="4" w:space="0" w:color="auto"/>
              <w:right w:val="single" w:sz="4" w:space="0" w:color="auto"/>
            </w:tcBorders>
            <w:vAlign w:val="center"/>
          </w:tcPr>
          <w:p w14:paraId="40261D22" w14:textId="77777777" w:rsidR="00223849" w:rsidRPr="00F66B53" w:rsidRDefault="00223849" w:rsidP="00681766">
            <w:pPr>
              <w:ind w:firstLine="0"/>
              <w:jc w:val="center"/>
              <w:rPr>
                <w:szCs w:val="28"/>
              </w:rPr>
            </w:pPr>
            <w:r w:rsidRPr="00F66B53">
              <w:rPr>
                <w:szCs w:val="28"/>
              </w:rPr>
              <w:t>Група тварин</w:t>
            </w:r>
          </w:p>
        </w:tc>
        <w:tc>
          <w:tcPr>
            <w:tcW w:w="6521" w:type="dxa"/>
            <w:gridSpan w:val="4"/>
            <w:tcBorders>
              <w:top w:val="single" w:sz="4" w:space="0" w:color="auto"/>
              <w:left w:val="single" w:sz="4" w:space="0" w:color="auto"/>
              <w:bottom w:val="single" w:sz="4" w:space="0" w:color="auto"/>
              <w:right w:val="single" w:sz="4" w:space="0" w:color="auto"/>
            </w:tcBorders>
            <w:vAlign w:val="bottom"/>
          </w:tcPr>
          <w:p w14:paraId="1138677D" w14:textId="77777777" w:rsidR="00223849" w:rsidRPr="00F66B53" w:rsidRDefault="00223849" w:rsidP="00681766">
            <w:pPr>
              <w:ind w:firstLine="0"/>
              <w:jc w:val="center"/>
              <w:rPr>
                <w:szCs w:val="28"/>
              </w:rPr>
            </w:pPr>
            <w:r w:rsidRPr="00F66B53">
              <w:rPr>
                <w:szCs w:val="28"/>
              </w:rPr>
              <w:t>Коефіцієнт мікроциркуляції, ум. од.</w:t>
            </w:r>
          </w:p>
        </w:tc>
      </w:tr>
      <w:tr w:rsidR="00C2386F" w:rsidRPr="00F66B53" w14:paraId="145D40FA" w14:textId="77777777" w:rsidTr="00E1223E">
        <w:trPr>
          <w:trHeight w:val="567"/>
          <w:jc w:val="center"/>
        </w:trPr>
        <w:tc>
          <w:tcPr>
            <w:tcW w:w="2972" w:type="dxa"/>
            <w:vMerge/>
            <w:tcBorders>
              <w:left w:val="single" w:sz="4" w:space="0" w:color="auto"/>
              <w:right w:val="single" w:sz="4" w:space="0" w:color="auto"/>
            </w:tcBorders>
            <w:vAlign w:val="center"/>
          </w:tcPr>
          <w:p w14:paraId="2258AA1B" w14:textId="77777777" w:rsidR="00C2386F" w:rsidRPr="00F66B53" w:rsidRDefault="00C2386F" w:rsidP="00681766">
            <w:pPr>
              <w:ind w:firstLine="0"/>
              <w:jc w:val="center"/>
              <w:rPr>
                <w:szCs w:val="28"/>
              </w:rPr>
            </w:pPr>
          </w:p>
        </w:tc>
        <w:tc>
          <w:tcPr>
            <w:tcW w:w="6521" w:type="dxa"/>
            <w:gridSpan w:val="4"/>
            <w:tcBorders>
              <w:top w:val="single" w:sz="4" w:space="0" w:color="auto"/>
              <w:left w:val="single" w:sz="4" w:space="0" w:color="auto"/>
              <w:right w:val="single" w:sz="4" w:space="0" w:color="auto"/>
            </w:tcBorders>
            <w:vAlign w:val="center"/>
          </w:tcPr>
          <w:p w14:paraId="306456A8" w14:textId="77777777" w:rsidR="00C2386F" w:rsidRPr="00F66B53" w:rsidRDefault="00C2386F" w:rsidP="00681766">
            <w:pPr>
              <w:ind w:left="-106" w:firstLine="0"/>
              <w:jc w:val="center"/>
              <w:rPr>
                <w:szCs w:val="28"/>
              </w:rPr>
            </w:pPr>
            <w:r w:rsidRPr="00F66B53">
              <w:rPr>
                <w:szCs w:val="28"/>
              </w:rPr>
              <w:t>Контузія, доба</w:t>
            </w:r>
          </w:p>
        </w:tc>
      </w:tr>
      <w:tr w:rsidR="00223849" w:rsidRPr="00F66B53" w14:paraId="6C87E9FD" w14:textId="77777777" w:rsidTr="00E1223E">
        <w:trPr>
          <w:trHeight w:val="567"/>
          <w:jc w:val="center"/>
        </w:trPr>
        <w:tc>
          <w:tcPr>
            <w:tcW w:w="2972" w:type="dxa"/>
            <w:vMerge/>
            <w:tcBorders>
              <w:left w:val="single" w:sz="4" w:space="0" w:color="auto"/>
              <w:bottom w:val="single" w:sz="4" w:space="0" w:color="auto"/>
              <w:right w:val="single" w:sz="4" w:space="0" w:color="auto"/>
            </w:tcBorders>
            <w:vAlign w:val="center"/>
          </w:tcPr>
          <w:p w14:paraId="58927768" w14:textId="77777777" w:rsidR="00223849" w:rsidRPr="00F66B53" w:rsidRDefault="00223849" w:rsidP="00681766">
            <w:pPr>
              <w:ind w:firstLine="0"/>
              <w:jc w:val="center"/>
              <w:rPr>
                <w:szCs w:val="28"/>
              </w:rPr>
            </w:pPr>
          </w:p>
        </w:tc>
        <w:tc>
          <w:tcPr>
            <w:tcW w:w="1134" w:type="dxa"/>
            <w:tcBorders>
              <w:left w:val="single" w:sz="4" w:space="0" w:color="auto"/>
              <w:bottom w:val="single" w:sz="4" w:space="0" w:color="auto"/>
              <w:right w:val="single" w:sz="4" w:space="0" w:color="auto"/>
            </w:tcBorders>
            <w:vAlign w:val="center"/>
          </w:tcPr>
          <w:p w14:paraId="05FBC0A7" w14:textId="14A06B1E" w:rsidR="00223849" w:rsidRPr="00F66B53" w:rsidRDefault="00C2386F" w:rsidP="00681766">
            <w:pPr>
              <w:ind w:left="-106" w:firstLine="0"/>
              <w:jc w:val="center"/>
              <w:rPr>
                <w:szCs w:val="28"/>
              </w:rPr>
            </w:pPr>
            <w:r w:rsidRPr="00F66B53">
              <w:rPr>
                <w:szCs w:val="28"/>
              </w:rPr>
              <w:t>Фон</w:t>
            </w:r>
          </w:p>
        </w:tc>
        <w:tc>
          <w:tcPr>
            <w:tcW w:w="1843" w:type="dxa"/>
            <w:tcBorders>
              <w:top w:val="single" w:sz="4" w:space="0" w:color="auto"/>
              <w:left w:val="single" w:sz="4" w:space="0" w:color="auto"/>
              <w:bottom w:val="single" w:sz="4" w:space="0" w:color="auto"/>
              <w:right w:val="single" w:sz="4" w:space="0" w:color="auto"/>
            </w:tcBorders>
            <w:vAlign w:val="center"/>
          </w:tcPr>
          <w:p w14:paraId="261A816A" w14:textId="77777777" w:rsidR="00223849" w:rsidRPr="00F66B53" w:rsidRDefault="00223849" w:rsidP="00681766">
            <w:pPr>
              <w:ind w:firstLine="0"/>
              <w:jc w:val="center"/>
              <w:rPr>
                <w:szCs w:val="28"/>
              </w:rPr>
            </w:pPr>
            <w:r w:rsidRPr="00F66B53">
              <w:rPr>
                <w:szCs w:val="28"/>
              </w:rPr>
              <w:t>1 доба</w:t>
            </w:r>
          </w:p>
        </w:tc>
        <w:tc>
          <w:tcPr>
            <w:tcW w:w="1701" w:type="dxa"/>
            <w:tcBorders>
              <w:top w:val="single" w:sz="4" w:space="0" w:color="auto"/>
              <w:left w:val="single" w:sz="4" w:space="0" w:color="auto"/>
              <w:bottom w:val="single" w:sz="4" w:space="0" w:color="auto"/>
              <w:right w:val="single" w:sz="4" w:space="0" w:color="auto"/>
            </w:tcBorders>
            <w:vAlign w:val="center"/>
          </w:tcPr>
          <w:p w14:paraId="61E38291" w14:textId="77777777" w:rsidR="00223849" w:rsidRPr="00F66B53" w:rsidRDefault="00223849" w:rsidP="00681766">
            <w:pPr>
              <w:ind w:firstLine="0"/>
              <w:jc w:val="center"/>
              <w:rPr>
                <w:szCs w:val="28"/>
              </w:rPr>
            </w:pPr>
            <w:r w:rsidRPr="00F66B53">
              <w:rPr>
                <w:szCs w:val="28"/>
              </w:rPr>
              <w:t>4 доба</w:t>
            </w:r>
          </w:p>
        </w:tc>
        <w:tc>
          <w:tcPr>
            <w:tcW w:w="1843" w:type="dxa"/>
            <w:tcBorders>
              <w:top w:val="single" w:sz="4" w:space="0" w:color="auto"/>
              <w:left w:val="single" w:sz="4" w:space="0" w:color="auto"/>
              <w:bottom w:val="single" w:sz="4" w:space="0" w:color="auto"/>
              <w:right w:val="single" w:sz="4" w:space="0" w:color="auto"/>
            </w:tcBorders>
            <w:vAlign w:val="center"/>
          </w:tcPr>
          <w:p w14:paraId="7014E451" w14:textId="77777777" w:rsidR="00223849" w:rsidRPr="00F66B53" w:rsidRDefault="00223849" w:rsidP="00681766">
            <w:pPr>
              <w:ind w:firstLine="0"/>
              <w:jc w:val="center"/>
              <w:rPr>
                <w:szCs w:val="28"/>
              </w:rPr>
            </w:pPr>
            <w:r w:rsidRPr="00F66B53">
              <w:rPr>
                <w:szCs w:val="28"/>
              </w:rPr>
              <w:t>7 доба</w:t>
            </w:r>
          </w:p>
        </w:tc>
      </w:tr>
      <w:tr w:rsidR="00223849" w:rsidRPr="00F66B53" w14:paraId="36583FBF" w14:textId="77777777" w:rsidTr="00C2386F">
        <w:trPr>
          <w:trHeight w:val="567"/>
          <w:jc w:val="center"/>
        </w:trPr>
        <w:tc>
          <w:tcPr>
            <w:tcW w:w="2972" w:type="dxa"/>
            <w:tcBorders>
              <w:top w:val="single" w:sz="4" w:space="0" w:color="auto"/>
              <w:left w:val="single" w:sz="4" w:space="0" w:color="auto"/>
              <w:bottom w:val="single" w:sz="4" w:space="0" w:color="auto"/>
              <w:right w:val="single" w:sz="4" w:space="0" w:color="auto"/>
            </w:tcBorders>
            <w:vAlign w:val="center"/>
          </w:tcPr>
          <w:p w14:paraId="352884C6" w14:textId="77777777" w:rsidR="00223849" w:rsidRPr="00F66B53" w:rsidRDefault="00223849" w:rsidP="00681766">
            <w:pPr>
              <w:ind w:firstLine="0"/>
              <w:jc w:val="left"/>
              <w:rPr>
                <w:szCs w:val="28"/>
              </w:rPr>
            </w:pPr>
            <w:r w:rsidRPr="00F66B53">
              <w:rPr>
                <w:szCs w:val="28"/>
              </w:rPr>
              <w:t>Контрольна патологія</w:t>
            </w:r>
          </w:p>
        </w:tc>
        <w:tc>
          <w:tcPr>
            <w:tcW w:w="1134" w:type="dxa"/>
            <w:tcBorders>
              <w:top w:val="single" w:sz="4" w:space="0" w:color="auto"/>
              <w:left w:val="single" w:sz="4" w:space="0" w:color="auto"/>
              <w:bottom w:val="single" w:sz="4" w:space="0" w:color="auto"/>
              <w:right w:val="single" w:sz="4" w:space="0" w:color="auto"/>
            </w:tcBorders>
            <w:vAlign w:val="center"/>
          </w:tcPr>
          <w:p w14:paraId="6E7A6F20" w14:textId="77777777" w:rsidR="00223849" w:rsidRPr="00F66B53" w:rsidRDefault="00223849" w:rsidP="00681766">
            <w:pPr>
              <w:ind w:firstLine="0"/>
              <w:jc w:val="center"/>
              <w:rPr>
                <w:rFonts w:eastAsia="Times New Roman"/>
                <w:szCs w:val="28"/>
              </w:rPr>
            </w:pPr>
            <w:r w:rsidRPr="00F66B53">
              <w:rPr>
                <w:rFonts w:eastAsia="Times New Roman"/>
                <w:szCs w:val="28"/>
              </w:rPr>
              <w:t>12420,6</w:t>
            </w:r>
          </w:p>
          <w:p w14:paraId="6A061E9A" w14:textId="77777777" w:rsidR="00223849" w:rsidRPr="00F66B53" w:rsidRDefault="00223849" w:rsidP="00681766">
            <w:pPr>
              <w:ind w:firstLine="0"/>
              <w:jc w:val="center"/>
              <w:rPr>
                <w:szCs w:val="28"/>
              </w:rPr>
            </w:pPr>
            <w:r w:rsidRPr="00F66B53">
              <w:rPr>
                <w:szCs w:val="28"/>
              </w:rPr>
              <w:t>±</w:t>
            </w:r>
            <w:r w:rsidRPr="00F66B53">
              <w:rPr>
                <w:rFonts w:eastAsia="Times New Roman"/>
                <w:szCs w:val="28"/>
              </w:rPr>
              <w:t>55,5</w:t>
            </w:r>
          </w:p>
        </w:tc>
        <w:tc>
          <w:tcPr>
            <w:tcW w:w="1843" w:type="dxa"/>
            <w:tcBorders>
              <w:top w:val="single" w:sz="4" w:space="0" w:color="auto"/>
              <w:left w:val="single" w:sz="4" w:space="0" w:color="auto"/>
              <w:bottom w:val="single" w:sz="4" w:space="0" w:color="auto"/>
              <w:right w:val="single" w:sz="4" w:space="0" w:color="auto"/>
            </w:tcBorders>
            <w:vAlign w:val="center"/>
          </w:tcPr>
          <w:p w14:paraId="462F15E1" w14:textId="77777777" w:rsidR="00F908A7" w:rsidRDefault="00223849" w:rsidP="00681766">
            <w:pPr>
              <w:ind w:firstLine="0"/>
              <w:jc w:val="center"/>
              <w:rPr>
                <w:rFonts w:eastAsia="Times New Roman"/>
                <w:szCs w:val="28"/>
              </w:rPr>
            </w:pPr>
            <w:r w:rsidRPr="00F66B53">
              <w:rPr>
                <w:rFonts w:eastAsia="Times New Roman"/>
                <w:szCs w:val="28"/>
              </w:rPr>
              <w:t>2455,2</w:t>
            </w:r>
          </w:p>
          <w:p w14:paraId="07D0DD14" w14:textId="33C5CBFA" w:rsidR="00223849" w:rsidRPr="00F66B53" w:rsidRDefault="00223849" w:rsidP="00681766">
            <w:pPr>
              <w:ind w:firstLine="0"/>
              <w:jc w:val="center"/>
              <w:rPr>
                <w:szCs w:val="28"/>
              </w:rPr>
            </w:pPr>
            <w:r w:rsidRPr="00F66B53">
              <w:rPr>
                <w:szCs w:val="28"/>
              </w:rPr>
              <w:t>±</w:t>
            </w:r>
            <w:r w:rsidRPr="00F66B53">
              <w:rPr>
                <w:rFonts w:eastAsia="Times New Roman"/>
                <w:szCs w:val="28"/>
              </w:rPr>
              <w:t>44,9</w:t>
            </w:r>
            <w:r w:rsidR="005F0DDB" w:rsidRPr="00F66B53">
              <w:rPr>
                <w:szCs w:val="28"/>
              </w:rPr>
              <w:t>*</w:t>
            </w:r>
          </w:p>
        </w:tc>
        <w:tc>
          <w:tcPr>
            <w:tcW w:w="1701" w:type="dxa"/>
            <w:tcBorders>
              <w:top w:val="single" w:sz="4" w:space="0" w:color="auto"/>
              <w:left w:val="single" w:sz="4" w:space="0" w:color="auto"/>
              <w:bottom w:val="single" w:sz="4" w:space="0" w:color="auto"/>
              <w:right w:val="single" w:sz="4" w:space="0" w:color="auto"/>
            </w:tcBorders>
            <w:vAlign w:val="center"/>
          </w:tcPr>
          <w:p w14:paraId="459BF346" w14:textId="77777777" w:rsidR="00F908A7" w:rsidRDefault="00223849" w:rsidP="00681766">
            <w:pPr>
              <w:ind w:firstLine="0"/>
              <w:jc w:val="center"/>
              <w:rPr>
                <w:rFonts w:eastAsia="Times New Roman"/>
                <w:szCs w:val="28"/>
              </w:rPr>
            </w:pPr>
            <w:r w:rsidRPr="00F66B53">
              <w:rPr>
                <w:rFonts w:eastAsia="Times New Roman"/>
                <w:szCs w:val="28"/>
              </w:rPr>
              <w:t>922,2</w:t>
            </w:r>
          </w:p>
          <w:p w14:paraId="72BE07A7" w14:textId="7C5E381F" w:rsidR="00223849" w:rsidRPr="00F66B53" w:rsidRDefault="00223849" w:rsidP="00681766">
            <w:pPr>
              <w:ind w:firstLine="0"/>
              <w:jc w:val="center"/>
              <w:rPr>
                <w:szCs w:val="28"/>
              </w:rPr>
            </w:pPr>
            <w:r w:rsidRPr="00F66B53">
              <w:rPr>
                <w:szCs w:val="28"/>
              </w:rPr>
              <w:t>±</w:t>
            </w:r>
            <w:r w:rsidRPr="00F66B53">
              <w:rPr>
                <w:rFonts w:eastAsia="Times New Roman"/>
                <w:szCs w:val="28"/>
              </w:rPr>
              <w:t>15,1</w:t>
            </w:r>
            <w:r w:rsidR="005F0DDB" w:rsidRPr="00F66B53">
              <w:rPr>
                <w:szCs w:val="28"/>
              </w:rPr>
              <w:t>*</w:t>
            </w:r>
          </w:p>
        </w:tc>
        <w:tc>
          <w:tcPr>
            <w:tcW w:w="1843" w:type="dxa"/>
            <w:tcBorders>
              <w:top w:val="single" w:sz="4" w:space="0" w:color="auto"/>
              <w:left w:val="single" w:sz="4" w:space="0" w:color="auto"/>
              <w:bottom w:val="single" w:sz="4" w:space="0" w:color="auto"/>
              <w:right w:val="single" w:sz="4" w:space="0" w:color="auto"/>
            </w:tcBorders>
            <w:vAlign w:val="center"/>
          </w:tcPr>
          <w:p w14:paraId="596E0D35" w14:textId="77777777" w:rsidR="00F908A7" w:rsidRDefault="00223849" w:rsidP="00681766">
            <w:pPr>
              <w:ind w:firstLine="0"/>
              <w:jc w:val="center"/>
              <w:rPr>
                <w:rFonts w:eastAsia="Times New Roman"/>
                <w:szCs w:val="28"/>
              </w:rPr>
            </w:pPr>
            <w:r w:rsidRPr="00F66B53">
              <w:rPr>
                <w:rFonts w:eastAsia="Times New Roman"/>
                <w:szCs w:val="28"/>
              </w:rPr>
              <w:t>1433,6</w:t>
            </w:r>
          </w:p>
          <w:p w14:paraId="7F388521" w14:textId="72C3B7C6" w:rsidR="00223849" w:rsidRPr="00F66B53" w:rsidRDefault="00223849" w:rsidP="00681766">
            <w:pPr>
              <w:ind w:firstLine="0"/>
              <w:jc w:val="center"/>
              <w:rPr>
                <w:szCs w:val="28"/>
              </w:rPr>
            </w:pPr>
            <w:r w:rsidRPr="00F66B53">
              <w:rPr>
                <w:szCs w:val="28"/>
              </w:rPr>
              <w:t>±</w:t>
            </w:r>
            <w:r w:rsidRPr="00F66B53">
              <w:rPr>
                <w:rFonts w:eastAsia="Times New Roman"/>
                <w:szCs w:val="28"/>
              </w:rPr>
              <w:t>35,6</w:t>
            </w:r>
            <w:r w:rsidR="005F0DDB" w:rsidRPr="00F66B53">
              <w:rPr>
                <w:szCs w:val="28"/>
              </w:rPr>
              <w:t>*</w:t>
            </w:r>
          </w:p>
        </w:tc>
      </w:tr>
      <w:tr w:rsidR="00223849" w:rsidRPr="00F66B53" w14:paraId="4D422F48" w14:textId="77777777" w:rsidTr="00C2386F">
        <w:trPr>
          <w:cantSplit/>
          <w:trHeight w:val="829"/>
          <w:jc w:val="center"/>
        </w:trPr>
        <w:tc>
          <w:tcPr>
            <w:tcW w:w="2972" w:type="dxa"/>
            <w:tcBorders>
              <w:top w:val="single" w:sz="4" w:space="0" w:color="auto"/>
              <w:left w:val="single" w:sz="4" w:space="0" w:color="auto"/>
              <w:bottom w:val="single" w:sz="4" w:space="0" w:color="auto"/>
              <w:right w:val="single" w:sz="4" w:space="0" w:color="auto"/>
            </w:tcBorders>
            <w:vAlign w:val="center"/>
          </w:tcPr>
          <w:p w14:paraId="7292467E" w14:textId="77777777" w:rsidR="00223849" w:rsidRPr="00F66B53" w:rsidRDefault="00223849" w:rsidP="00681766">
            <w:pPr>
              <w:ind w:firstLine="0"/>
              <w:jc w:val="left"/>
              <w:rPr>
                <w:szCs w:val="28"/>
              </w:rPr>
            </w:pPr>
            <w:r w:rsidRPr="00F66B53">
              <w:rPr>
                <w:szCs w:val="28"/>
              </w:rPr>
              <w:t>Контузія + мелатонін, 10 мг/кг</w:t>
            </w:r>
          </w:p>
        </w:tc>
        <w:tc>
          <w:tcPr>
            <w:tcW w:w="1134" w:type="dxa"/>
            <w:tcBorders>
              <w:top w:val="single" w:sz="4" w:space="0" w:color="auto"/>
              <w:left w:val="single" w:sz="4" w:space="0" w:color="auto"/>
              <w:bottom w:val="single" w:sz="4" w:space="0" w:color="auto"/>
              <w:right w:val="single" w:sz="4" w:space="0" w:color="auto"/>
            </w:tcBorders>
            <w:vAlign w:val="center"/>
          </w:tcPr>
          <w:p w14:paraId="70A7543E" w14:textId="77777777" w:rsidR="00223849" w:rsidRPr="00F66B53" w:rsidRDefault="00223849" w:rsidP="00681766">
            <w:pPr>
              <w:ind w:firstLine="0"/>
              <w:jc w:val="center"/>
              <w:rPr>
                <w:rFonts w:eastAsia="Times New Roman"/>
                <w:szCs w:val="28"/>
              </w:rPr>
            </w:pPr>
            <w:r w:rsidRPr="00F66B53">
              <w:rPr>
                <w:rFonts w:eastAsia="Times New Roman"/>
                <w:szCs w:val="28"/>
              </w:rPr>
              <w:t>12846,9</w:t>
            </w:r>
          </w:p>
          <w:p w14:paraId="5E57D41E" w14:textId="77777777" w:rsidR="00223849" w:rsidRPr="00F66B53" w:rsidRDefault="00223849" w:rsidP="00681766">
            <w:pPr>
              <w:ind w:firstLine="0"/>
              <w:jc w:val="center"/>
              <w:rPr>
                <w:szCs w:val="28"/>
              </w:rPr>
            </w:pPr>
            <w:r w:rsidRPr="00F66B53">
              <w:rPr>
                <w:szCs w:val="28"/>
              </w:rPr>
              <w:t>±</w:t>
            </w:r>
            <w:r w:rsidRPr="00F66B53">
              <w:rPr>
                <w:rFonts w:eastAsia="Times New Roman"/>
                <w:szCs w:val="28"/>
              </w:rPr>
              <w:t>49,4</w:t>
            </w:r>
          </w:p>
        </w:tc>
        <w:tc>
          <w:tcPr>
            <w:tcW w:w="1843" w:type="dxa"/>
            <w:tcBorders>
              <w:top w:val="single" w:sz="4" w:space="0" w:color="auto"/>
              <w:left w:val="single" w:sz="4" w:space="0" w:color="auto"/>
              <w:bottom w:val="single" w:sz="4" w:space="0" w:color="auto"/>
              <w:right w:val="single" w:sz="4" w:space="0" w:color="auto"/>
            </w:tcBorders>
            <w:vAlign w:val="center"/>
          </w:tcPr>
          <w:p w14:paraId="22FEAA5A" w14:textId="77777777" w:rsidR="00F908A7" w:rsidRDefault="00223849" w:rsidP="00681766">
            <w:pPr>
              <w:ind w:firstLine="0"/>
              <w:jc w:val="center"/>
              <w:rPr>
                <w:rFonts w:eastAsia="Times New Roman"/>
                <w:szCs w:val="28"/>
              </w:rPr>
            </w:pPr>
            <w:r w:rsidRPr="00F66B53">
              <w:rPr>
                <w:rFonts w:eastAsia="Times New Roman"/>
                <w:szCs w:val="28"/>
              </w:rPr>
              <w:t>9370,9</w:t>
            </w:r>
          </w:p>
          <w:p w14:paraId="3E708DB9" w14:textId="7055B49C" w:rsidR="00223849" w:rsidRPr="00F908A7" w:rsidRDefault="00223849" w:rsidP="00681766">
            <w:pPr>
              <w:ind w:firstLine="0"/>
              <w:jc w:val="center"/>
              <w:rPr>
                <w:szCs w:val="28"/>
                <w:vertAlign w:val="superscript"/>
              </w:rPr>
            </w:pPr>
            <w:r w:rsidRPr="00F66B53">
              <w:rPr>
                <w:szCs w:val="28"/>
              </w:rPr>
              <w:t>±</w:t>
            </w:r>
            <w:r w:rsidRPr="00F66B53">
              <w:rPr>
                <w:rFonts w:eastAsia="Times New Roman"/>
                <w:szCs w:val="28"/>
              </w:rPr>
              <w:t>58,0</w:t>
            </w:r>
            <w:r w:rsidRPr="00F66B53">
              <w:rPr>
                <w:szCs w:val="28"/>
              </w:rPr>
              <w:t>*</w:t>
            </w:r>
            <w:r w:rsidRPr="00F66B53">
              <w:rPr>
                <w:szCs w:val="28"/>
                <w:vertAlign w:val="superscript"/>
              </w:rPr>
              <w:t>#€</w:t>
            </w:r>
            <w:r w:rsidRPr="00F66B53">
              <w:rPr>
                <w:rFonts w:ascii="Cambria Math" w:hAnsi="Cambria Math"/>
                <w:sz w:val="32"/>
                <w:szCs w:val="32"/>
                <w:vertAlign w:val="superscript"/>
              </w:rPr>
              <w:t>°</w:t>
            </w:r>
            <w:r w:rsidR="00F908A7">
              <w:rPr>
                <w:szCs w:val="28"/>
                <w:vertAlign w:val="superscript"/>
              </w:rPr>
              <w:t>&amp;</w:t>
            </w:r>
          </w:p>
        </w:tc>
        <w:tc>
          <w:tcPr>
            <w:tcW w:w="1701" w:type="dxa"/>
            <w:tcBorders>
              <w:top w:val="single" w:sz="4" w:space="0" w:color="auto"/>
              <w:left w:val="single" w:sz="4" w:space="0" w:color="auto"/>
              <w:bottom w:val="single" w:sz="4" w:space="0" w:color="auto"/>
              <w:right w:val="single" w:sz="4" w:space="0" w:color="auto"/>
            </w:tcBorders>
            <w:vAlign w:val="center"/>
          </w:tcPr>
          <w:p w14:paraId="0FE55211" w14:textId="77777777" w:rsidR="00F908A7" w:rsidRDefault="00223849" w:rsidP="00681766">
            <w:pPr>
              <w:ind w:firstLine="0"/>
              <w:jc w:val="center"/>
              <w:rPr>
                <w:rFonts w:eastAsia="Times New Roman"/>
                <w:szCs w:val="28"/>
              </w:rPr>
            </w:pPr>
            <w:r w:rsidRPr="00F66B53">
              <w:rPr>
                <w:rFonts w:eastAsia="Times New Roman"/>
                <w:szCs w:val="28"/>
              </w:rPr>
              <w:t>6541,2</w:t>
            </w:r>
          </w:p>
          <w:p w14:paraId="3F3BA683" w14:textId="605DF74E" w:rsidR="00223849" w:rsidRPr="00F908A7" w:rsidRDefault="00223849" w:rsidP="00681766">
            <w:pPr>
              <w:ind w:firstLine="0"/>
              <w:jc w:val="center"/>
              <w:rPr>
                <w:szCs w:val="28"/>
                <w:vertAlign w:val="superscript"/>
              </w:rPr>
            </w:pPr>
            <w:r w:rsidRPr="00F66B53">
              <w:rPr>
                <w:szCs w:val="28"/>
              </w:rPr>
              <w:t>±</w:t>
            </w:r>
            <w:r w:rsidRPr="00F66B53">
              <w:rPr>
                <w:rFonts w:eastAsia="Times New Roman"/>
                <w:szCs w:val="28"/>
              </w:rPr>
              <w:t>80,5</w:t>
            </w:r>
            <w:r w:rsidRPr="00F66B53">
              <w:rPr>
                <w:szCs w:val="28"/>
              </w:rPr>
              <w:t>*</w:t>
            </w:r>
            <w:r w:rsidRPr="00F66B53">
              <w:rPr>
                <w:szCs w:val="28"/>
                <w:vertAlign w:val="superscript"/>
              </w:rPr>
              <w:t>#€</w:t>
            </w:r>
            <w:r w:rsidRPr="00F66B53">
              <w:rPr>
                <w:rFonts w:ascii="Cambria Math" w:hAnsi="Cambria Math"/>
                <w:sz w:val="32"/>
                <w:szCs w:val="32"/>
                <w:vertAlign w:val="superscript"/>
              </w:rPr>
              <w:t>°</w:t>
            </w:r>
            <w:r w:rsidR="00F908A7">
              <w:rPr>
                <w:szCs w:val="28"/>
                <w:vertAlign w:val="superscript"/>
              </w:rPr>
              <w:t>&amp;</w:t>
            </w:r>
          </w:p>
        </w:tc>
        <w:tc>
          <w:tcPr>
            <w:tcW w:w="1843" w:type="dxa"/>
            <w:tcBorders>
              <w:top w:val="single" w:sz="4" w:space="0" w:color="auto"/>
              <w:left w:val="single" w:sz="4" w:space="0" w:color="auto"/>
              <w:bottom w:val="single" w:sz="4" w:space="0" w:color="auto"/>
              <w:right w:val="single" w:sz="4" w:space="0" w:color="auto"/>
            </w:tcBorders>
            <w:vAlign w:val="center"/>
          </w:tcPr>
          <w:p w14:paraId="0276CCAE" w14:textId="77777777" w:rsidR="00F908A7" w:rsidRDefault="00223849" w:rsidP="00681766">
            <w:pPr>
              <w:ind w:firstLine="0"/>
              <w:jc w:val="center"/>
              <w:rPr>
                <w:rFonts w:eastAsia="Times New Roman"/>
                <w:szCs w:val="28"/>
              </w:rPr>
            </w:pPr>
            <w:r w:rsidRPr="00F66B53">
              <w:rPr>
                <w:rFonts w:eastAsia="Times New Roman"/>
                <w:szCs w:val="28"/>
              </w:rPr>
              <w:t>10210,2</w:t>
            </w:r>
          </w:p>
          <w:p w14:paraId="6AB56DCD" w14:textId="66D5215A" w:rsidR="00223849" w:rsidRPr="00F66B53" w:rsidRDefault="00223849" w:rsidP="00681766">
            <w:pPr>
              <w:ind w:firstLine="0"/>
              <w:jc w:val="center"/>
              <w:rPr>
                <w:szCs w:val="28"/>
              </w:rPr>
            </w:pPr>
            <w:r w:rsidRPr="00F66B53">
              <w:rPr>
                <w:szCs w:val="28"/>
              </w:rPr>
              <w:t>±</w:t>
            </w:r>
            <w:r w:rsidRPr="00F66B53">
              <w:rPr>
                <w:rFonts w:eastAsia="Times New Roman"/>
                <w:szCs w:val="28"/>
              </w:rPr>
              <w:t>34,7</w:t>
            </w:r>
            <w:r w:rsidRPr="00F66B53">
              <w:rPr>
                <w:szCs w:val="28"/>
              </w:rPr>
              <w:t>*</w:t>
            </w:r>
            <w:r w:rsidRPr="00F66B53">
              <w:rPr>
                <w:szCs w:val="28"/>
                <w:vertAlign w:val="superscript"/>
              </w:rPr>
              <w:t>#€</w:t>
            </w:r>
            <w:r w:rsidRPr="00F66B53">
              <w:rPr>
                <w:rFonts w:ascii="Cambria Math" w:hAnsi="Cambria Math"/>
                <w:sz w:val="32"/>
                <w:szCs w:val="32"/>
                <w:vertAlign w:val="superscript"/>
              </w:rPr>
              <w:t>°</w:t>
            </w:r>
            <w:r w:rsidRPr="00F66B53">
              <w:rPr>
                <w:szCs w:val="28"/>
                <w:vertAlign w:val="superscript"/>
              </w:rPr>
              <w:t>&amp;</w:t>
            </w:r>
          </w:p>
        </w:tc>
      </w:tr>
      <w:tr w:rsidR="00223849" w:rsidRPr="00F66B53" w14:paraId="5BEC4888" w14:textId="77777777" w:rsidTr="00C2386F">
        <w:trPr>
          <w:cantSplit/>
          <w:trHeight w:val="567"/>
          <w:jc w:val="center"/>
        </w:trPr>
        <w:tc>
          <w:tcPr>
            <w:tcW w:w="2972" w:type="dxa"/>
            <w:tcBorders>
              <w:top w:val="single" w:sz="4" w:space="0" w:color="auto"/>
              <w:left w:val="single" w:sz="4" w:space="0" w:color="auto"/>
              <w:bottom w:val="single" w:sz="4" w:space="0" w:color="auto"/>
              <w:right w:val="single" w:sz="4" w:space="0" w:color="auto"/>
            </w:tcBorders>
            <w:vAlign w:val="center"/>
          </w:tcPr>
          <w:p w14:paraId="7F1CC6E0" w14:textId="77777777" w:rsidR="00223849" w:rsidRPr="00F66B53" w:rsidRDefault="00223849" w:rsidP="00681766">
            <w:pPr>
              <w:ind w:firstLine="0"/>
              <w:jc w:val="left"/>
              <w:rPr>
                <w:szCs w:val="28"/>
              </w:rPr>
            </w:pPr>
            <w:r w:rsidRPr="00F66B53">
              <w:rPr>
                <w:szCs w:val="28"/>
              </w:rPr>
              <w:t>Контузія + цитиколін, 250 мг/кг</w:t>
            </w:r>
          </w:p>
        </w:tc>
        <w:tc>
          <w:tcPr>
            <w:tcW w:w="1134" w:type="dxa"/>
            <w:tcBorders>
              <w:top w:val="single" w:sz="4" w:space="0" w:color="auto"/>
              <w:left w:val="single" w:sz="4" w:space="0" w:color="auto"/>
              <w:bottom w:val="single" w:sz="4" w:space="0" w:color="auto"/>
              <w:right w:val="single" w:sz="4" w:space="0" w:color="auto"/>
            </w:tcBorders>
            <w:vAlign w:val="center"/>
          </w:tcPr>
          <w:p w14:paraId="0E068AE5" w14:textId="77777777" w:rsidR="00223849" w:rsidRPr="00F66B53" w:rsidRDefault="00223849" w:rsidP="00681766">
            <w:pPr>
              <w:ind w:firstLine="0"/>
              <w:jc w:val="center"/>
              <w:rPr>
                <w:rFonts w:eastAsia="Times New Roman"/>
                <w:szCs w:val="28"/>
              </w:rPr>
            </w:pPr>
            <w:r w:rsidRPr="00F66B53">
              <w:rPr>
                <w:rFonts w:eastAsia="Times New Roman"/>
                <w:szCs w:val="28"/>
              </w:rPr>
              <w:t>12471,2</w:t>
            </w:r>
          </w:p>
          <w:p w14:paraId="2C0B2F10" w14:textId="77777777" w:rsidR="00223849" w:rsidRPr="00F66B53" w:rsidRDefault="00223849" w:rsidP="00681766">
            <w:pPr>
              <w:ind w:firstLine="0"/>
              <w:jc w:val="center"/>
              <w:rPr>
                <w:szCs w:val="28"/>
              </w:rPr>
            </w:pPr>
            <w:r w:rsidRPr="00F66B53">
              <w:rPr>
                <w:szCs w:val="28"/>
              </w:rPr>
              <w:t>±</w:t>
            </w:r>
            <w:r w:rsidRPr="00F66B53">
              <w:rPr>
                <w:rFonts w:eastAsia="Times New Roman"/>
                <w:szCs w:val="28"/>
              </w:rPr>
              <w:t>66,3</w:t>
            </w:r>
          </w:p>
        </w:tc>
        <w:tc>
          <w:tcPr>
            <w:tcW w:w="1843" w:type="dxa"/>
            <w:tcBorders>
              <w:top w:val="single" w:sz="4" w:space="0" w:color="auto"/>
              <w:left w:val="single" w:sz="4" w:space="0" w:color="auto"/>
              <w:bottom w:val="single" w:sz="4" w:space="0" w:color="auto"/>
              <w:right w:val="single" w:sz="4" w:space="0" w:color="auto"/>
            </w:tcBorders>
            <w:vAlign w:val="center"/>
          </w:tcPr>
          <w:p w14:paraId="669CF60B" w14:textId="77777777" w:rsidR="00F908A7" w:rsidRDefault="00223849" w:rsidP="00681766">
            <w:pPr>
              <w:ind w:firstLine="0"/>
              <w:jc w:val="center"/>
              <w:rPr>
                <w:rFonts w:eastAsia="Times New Roman"/>
                <w:szCs w:val="28"/>
              </w:rPr>
            </w:pPr>
            <w:r w:rsidRPr="00F66B53">
              <w:rPr>
                <w:rFonts w:eastAsia="Times New Roman"/>
                <w:szCs w:val="28"/>
              </w:rPr>
              <w:t>5460,4</w:t>
            </w:r>
          </w:p>
          <w:p w14:paraId="3CEEABA6" w14:textId="1F3C47D8" w:rsidR="00223849" w:rsidRPr="00F66B53" w:rsidRDefault="00223849" w:rsidP="00681766">
            <w:pPr>
              <w:ind w:firstLine="0"/>
              <w:jc w:val="center"/>
              <w:rPr>
                <w:b/>
                <w:szCs w:val="28"/>
              </w:rPr>
            </w:pPr>
            <w:r w:rsidRPr="00F66B53">
              <w:rPr>
                <w:szCs w:val="28"/>
              </w:rPr>
              <w:t>±</w:t>
            </w:r>
            <w:r w:rsidRPr="00F66B53">
              <w:rPr>
                <w:rFonts w:eastAsia="Times New Roman"/>
                <w:szCs w:val="28"/>
              </w:rPr>
              <w:t>60,6</w:t>
            </w:r>
            <w:r w:rsidRPr="00F66B53">
              <w:rPr>
                <w:szCs w:val="28"/>
              </w:rPr>
              <w:t>*</w:t>
            </w:r>
            <w:r w:rsidRPr="00F66B53">
              <w:rPr>
                <w:szCs w:val="28"/>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tcPr>
          <w:p w14:paraId="6EB94D0B" w14:textId="77777777" w:rsidR="00F908A7" w:rsidRDefault="00223849" w:rsidP="00681766">
            <w:pPr>
              <w:ind w:firstLine="0"/>
              <w:jc w:val="center"/>
              <w:rPr>
                <w:rFonts w:eastAsia="Times New Roman"/>
                <w:szCs w:val="28"/>
              </w:rPr>
            </w:pPr>
            <w:r w:rsidRPr="00F66B53">
              <w:rPr>
                <w:rFonts w:eastAsia="Times New Roman"/>
                <w:szCs w:val="28"/>
              </w:rPr>
              <w:t>1916,6</w:t>
            </w:r>
          </w:p>
          <w:p w14:paraId="3C3FD03F" w14:textId="16B311A9" w:rsidR="00223849" w:rsidRPr="00F66B53" w:rsidRDefault="00223849" w:rsidP="00681766">
            <w:pPr>
              <w:ind w:firstLine="0"/>
              <w:jc w:val="center"/>
              <w:rPr>
                <w:szCs w:val="28"/>
              </w:rPr>
            </w:pPr>
            <w:r w:rsidRPr="00F66B53">
              <w:rPr>
                <w:szCs w:val="28"/>
              </w:rPr>
              <w:t>±</w:t>
            </w:r>
            <w:r w:rsidRPr="00F66B53">
              <w:rPr>
                <w:rFonts w:eastAsia="Times New Roman"/>
                <w:szCs w:val="28"/>
              </w:rPr>
              <w:t>24,7</w:t>
            </w:r>
            <w:r w:rsidRPr="00F66B53">
              <w:rPr>
                <w:szCs w:val="28"/>
              </w:rPr>
              <w:t>*</w:t>
            </w:r>
            <w:r w:rsidRPr="00F66B53">
              <w:rPr>
                <w:szCs w:val="28"/>
                <w:vertAlign w:val="superscript"/>
              </w:rPr>
              <w:t>#€</w:t>
            </w:r>
          </w:p>
        </w:tc>
        <w:tc>
          <w:tcPr>
            <w:tcW w:w="1843" w:type="dxa"/>
            <w:tcBorders>
              <w:top w:val="single" w:sz="4" w:space="0" w:color="auto"/>
              <w:left w:val="single" w:sz="4" w:space="0" w:color="auto"/>
              <w:bottom w:val="single" w:sz="4" w:space="0" w:color="auto"/>
              <w:right w:val="single" w:sz="4" w:space="0" w:color="auto"/>
            </w:tcBorders>
            <w:vAlign w:val="center"/>
          </w:tcPr>
          <w:p w14:paraId="1836AEC8" w14:textId="77777777" w:rsidR="00F908A7" w:rsidRDefault="00223849" w:rsidP="00681766">
            <w:pPr>
              <w:ind w:firstLine="0"/>
              <w:jc w:val="center"/>
              <w:rPr>
                <w:rFonts w:eastAsia="Times New Roman"/>
                <w:szCs w:val="28"/>
              </w:rPr>
            </w:pPr>
            <w:r w:rsidRPr="00F66B53">
              <w:rPr>
                <w:rFonts w:eastAsia="Times New Roman"/>
                <w:szCs w:val="28"/>
              </w:rPr>
              <w:t>2411,8</w:t>
            </w:r>
          </w:p>
          <w:p w14:paraId="3B48337E" w14:textId="0C6EF842" w:rsidR="00223849" w:rsidRPr="00F66B53" w:rsidRDefault="00223849" w:rsidP="00681766">
            <w:pPr>
              <w:ind w:firstLine="0"/>
              <w:jc w:val="center"/>
              <w:rPr>
                <w:szCs w:val="28"/>
              </w:rPr>
            </w:pPr>
            <w:r w:rsidRPr="00F66B53">
              <w:rPr>
                <w:szCs w:val="28"/>
              </w:rPr>
              <w:t>±</w:t>
            </w:r>
            <w:r w:rsidRPr="00F66B53">
              <w:rPr>
                <w:rFonts w:eastAsia="Times New Roman"/>
                <w:szCs w:val="28"/>
              </w:rPr>
              <w:t>54,5</w:t>
            </w:r>
            <w:r w:rsidRPr="00F66B53">
              <w:rPr>
                <w:szCs w:val="28"/>
              </w:rPr>
              <w:t>*</w:t>
            </w:r>
            <w:r w:rsidRPr="00F66B53">
              <w:rPr>
                <w:szCs w:val="28"/>
                <w:vertAlign w:val="superscript"/>
              </w:rPr>
              <w:t>#€</w:t>
            </w:r>
          </w:p>
        </w:tc>
      </w:tr>
      <w:tr w:rsidR="00223849" w:rsidRPr="00F66B53" w14:paraId="6D523C0A" w14:textId="77777777" w:rsidTr="00C2386F">
        <w:trPr>
          <w:cantSplit/>
          <w:trHeight w:val="567"/>
          <w:jc w:val="center"/>
        </w:trPr>
        <w:tc>
          <w:tcPr>
            <w:tcW w:w="2972" w:type="dxa"/>
            <w:tcBorders>
              <w:top w:val="single" w:sz="4" w:space="0" w:color="auto"/>
              <w:left w:val="single" w:sz="4" w:space="0" w:color="auto"/>
              <w:bottom w:val="single" w:sz="4" w:space="0" w:color="auto"/>
              <w:right w:val="single" w:sz="4" w:space="0" w:color="auto"/>
            </w:tcBorders>
            <w:vAlign w:val="center"/>
          </w:tcPr>
          <w:p w14:paraId="12A7687E" w14:textId="77777777" w:rsidR="00223849" w:rsidRPr="00F66B53" w:rsidRDefault="00223849" w:rsidP="00681766">
            <w:pPr>
              <w:ind w:firstLine="0"/>
              <w:jc w:val="left"/>
              <w:rPr>
                <w:szCs w:val="28"/>
              </w:rPr>
            </w:pPr>
            <w:r w:rsidRPr="00F66B53">
              <w:rPr>
                <w:szCs w:val="28"/>
              </w:rPr>
              <w:t>Контузія + корвітин, 10 мг/кг</w:t>
            </w:r>
          </w:p>
        </w:tc>
        <w:tc>
          <w:tcPr>
            <w:tcW w:w="1134" w:type="dxa"/>
            <w:tcBorders>
              <w:top w:val="single" w:sz="4" w:space="0" w:color="auto"/>
              <w:left w:val="single" w:sz="4" w:space="0" w:color="auto"/>
              <w:bottom w:val="single" w:sz="4" w:space="0" w:color="auto"/>
              <w:right w:val="single" w:sz="4" w:space="0" w:color="auto"/>
            </w:tcBorders>
            <w:vAlign w:val="center"/>
          </w:tcPr>
          <w:p w14:paraId="3B607082" w14:textId="77777777" w:rsidR="00223849" w:rsidRPr="00F66B53" w:rsidRDefault="00223849" w:rsidP="00681766">
            <w:pPr>
              <w:ind w:firstLine="0"/>
              <w:jc w:val="center"/>
              <w:rPr>
                <w:rFonts w:eastAsia="Times New Roman"/>
                <w:szCs w:val="28"/>
              </w:rPr>
            </w:pPr>
            <w:r w:rsidRPr="00F66B53">
              <w:rPr>
                <w:rFonts w:eastAsia="Times New Roman"/>
                <w:szCs w:val="28"/>
              </w:rPr>
              <w:t>12588,1</w:t>
            </w:r>
          </w:p>
          <w:p w14:paraId="7DC8F0AF" w14:textId="77777777" w:rsidR="00223849" w:rsidRPr="00F66B53" w:rsidRDefault="00223849" w:rsidP="00681766">
            <w:pPr>
              <w:ind w:firstLine="0"/>
              <w:jc w:val="center"/>
              <w:rPr>
                <w:szCs w:val="28"/>
              </w:rPr>
            </w:pPr>
            <w:r w:rsidRPr="00F66B53">
              <w:rPr>
                <w:szCs w:val="28"/>
              </w:rPr>
              <w:t>±63,0</w:t>
            </w:r>
          </w:p>
        </w:tc>
        <w:tc>
          <w:tcPr>
            <w:tcW w:w="1843" w:type="dxa"/>
            <w:tcBorders>
              <w:top w:val="single" w:sz="4" w:space="0" w:color="auto"/>
              <w:left w:val="single" w:sz="4" w:space="0" w:color="auto"/>
              <w:bottom w:val="single" w:sz="4" w:space="0" w:color="auto"/>
              <w:right w:val="single" w:sz="4" w:space="0" w:color="auto"/>
            </w:tcBorders>
            <w:vAlign w:val="center"/>
          </w:tcPr>
          <w:p w14:paraId="7A376322" w14:textId="77777777" w:rsidR="00F908A7" w:rsidRDefault="00223849" w:rsidP="00681766">
            <w:pPr>
              <w:ind w:firstLine="0"/>
              <w:jc w:val="center"/>
              <w:rPr>
                <w:rFonts w:eastAsia="Times New Roman"/>
                <w:szCs w:val="28"/>
              </w:rPr>
            </w:pPr>
            <w:r w:rsidRPr="00F66B53">
              <w:rPr>
                <w:rFonts w:eastAsia="Times New Roman"/>
                <w:szCs w:val="28"/>
              </w:rPr>
              <w:t>7637,0</w:t>
            </w:r>
          </w:p>
          <w:p w14:paraId="4F032585" w14:textId="042AD4EE" w:rsidR="00223849" w:rsidRPr="00F66B53" w:rsidRDefault="00223849" w:rsidP="00681766">
            <w:pPr>
              <w:ind w:firstLine="0"/>
              <w:jc w:val="center"/>
              <w:rPr>
                <w:szCs w:val="28"/>
              </w:rPr>
            </w:pPr>
            <w:r w:rsidRPr="00F66B53">
              <w:rPr>
                <w:szCs w:val="28"/>
              </w:rPr>
              <w:t>±</w:t>
            </w:r>
            <w:r w:rsidRPr="00F66B53">
              <w:rPr>
                <w:rFonts w:eastAsia="Times New Roman"/>
                <w:szCs w:val="28"/>
              </w:rPr>
              <w:t>60,2</w:t>
            </w:r>
            <w:r w:rsidRPr="00F66B53">
              <w:rPr>
                <w:szCs w:val="28"/>
              </w:rPr>
              <w:t>*</w:t>
            </w:r>
            <w:r w:rsidRPr="00F66B53">
              <w:rPr>
                <w:szCs w:val="28"/>
                <w:vertAlign w:val="superscript"/>
              </w:rPr>
              <w:t>#€&amp;</w:t>
            </w:r>
          </w:p>
        </w:tc>
        <w:tc>
          <w:tcPr>
            <w:tcW w:w="1701" w:type="dxa"/>
            <w:tcBorders>
              <w:top w:val="single" w:sz="4" w:space="0" w:color="auto"/>
              <w:left w:val="single" w:sz="4" w:space="0" w:color="auto"/>
              <w:bottom w:val="single" w:sz="4" w:space="0" w:color="auto"/>
              <w:right w:val="single" w:sz="4" w:space="0" w:color="auto"/>
            </w:tcBorders>
            <w:vAlign w:val="center"/>
          </w:tcPr>
          <w:p w14:paraId="7D5E0313" w14:textId="77777777" w:rsidR="00F908A7" w:rsidRDefault="00223849" w:rsidP="00681766">
            <w:pPr>
              <w:ind w:firstLine="0"/>
              <w:jc w:val="center"/>
              <w:rPr>
                <w:rFonts w:eastAsia="Times New Roman"/>
                <w:szCs w:val="28"/>
              </w:rPr>
            </w:pPr>
            <w:r w:rsidRPr="00F66B53">
              <w:rPr>
                <w:rFonts w:eastAsia="Times New Roman"/>
                <w:szCs w:val="28"/>
              </w:rPr>
              <w:t>3101,6</w:t>
            </w:r>
          </w:p>
          <w:p w14:paraId="1A29AF6A" w14:textId="759201DA" w:rsidR="00223849" w:rsidRPr="00F66B53" w:rsidRDefault="00223849" w:rsidP="00681766">
            <w:pPr>
              <w:ind w:firstLine="0"/>
              <w:jc w:val="center"/>
              <w:rPr>
                <w:szCs w:val="28"/>
              </w:rPr>
            </w:pPr>
            <w:r w:rsidRPr="00F66B53">
              <w:rPr>
                <w:szCs w:val="28"/>
              </w:rPr>
              <w:t>±</w:t>
            </w:r>
            <w:r w:rsidRPr="00F66B53">
              <w:rPr>
                <w:rFonts w:eastAsia="Times New Roman"/>
                <w:szCs w:val="28"/>
              </w:rPr>
              <w:t>58,4</w:t>
            </w:r>
            <w:r w:rsidRPr="00F66B53">
              <w:rPr>
                <w:szCs w:val="28"/>
              </w:rPr>
              <w:t>*</w:t>
            </w:r>
            <w:r w:rsidRPr="00F66B53">
              <w:rPr>
                <w:szCs w:val="28"/>
                <w:vertAlign w:val="superscript"/>
              </w:rPr>
              <w:t>#€&amp;</w:t>
            </w:r>
          </w:p>
        </w:tc>
        <w:tc>
          <w:tcPr>
            <w:tcW w:w="1843" w:type="dxa"/>
            <w:tcBorders>
              <w:top w:val="single" w:sz="4" w:space="0" w:color="auto"/>
              <w:left w:val="single" w:sz="4" w:space="0" w:color="auto"/>
              <w:bottom w:val="single" w:sz="4" w:space="0" w:color="auto"/>
              <w:right w:val="single" w:sz="4" w:space="0" w:color="auto"/>
            </w:tcBorders>
            <w:vAlign w:val="center"/>
          </w:tcPr>
          <w:p w14:paraId="038A195F" w14:textId="77777777" w:rsidR="00F908A7" w:rsidRDefault="00223849" w:rsidP="00681766">
            <w:pPr>
              <w:ind w:firstLine="0"/>
              <w:jc w:val="center"/>
              <w:rPr>
                <w:rFonts w:eastAsia="Times New Roman"/>
                <w:szCs w:val="28"/>
              </w:rPr>
            </w:pPr>
            <w:r w:rsidRPr="00F66B53">
              <w:rPr>
                <w:rFonts w:eastAsia="Times New Roman"/>
                <w:szCs w:val="28"/>
              </w:rPr>
              <w:t>6460,8</w:t>
            </w:r>
          </w:p>
          <w:p w14:paraId="4F258453" w14:textId="130A0C64" w:rsidR="00223849" w:rsidRPr="00F66B53" w:rsidRDefault="00223849" w:rsidP="00681766">
            <w:pPr>
              <w:ind w:firstLine="0"/>
              <w:jc w:val="center"/>
              <w:rPr>
                <w:szCs w:val="28"/>
              </w:rPr>
            </w:pPr>
            <w:r w:rsidRPr="00F66B53">
              <w:rPr>
                <w:szCs w:val="28"/>
              </w:rPr>
              <w:t>±</w:t>
            </w:r>
            <w:r w:rsidRPr="00F66B53">
              <w:rPr>
                <w:rFonts w:eastAsia="Times New Roman"/>
                <w:szCs w:val="28"/>
              </w:rPr>
              <w:t>63,9</w:t>
            </w:r>
            <w:r w:rsidRPr="00F66B53">
              <w:rPr>
                <w:szCs w:val="28"/>
              </w:rPr>
              <w:t>*</w:t>
            </w:r>
            <w:r w:rsidRPr="00F66B53">
              <w:rPr>
                <w:szCs w:val="28"/>
                <w:vertAlign w:val="superscript"/>
              </w:rPr>
              <w:t>#€&amp;</w:t>
            </w:r>
          </w:p>
        </w:tc>
      </w:tr>
      <w:tr w:rsidR="00223849" w:rsidRPr="00F66B53" w14:paraId="3B5D39A7" w14:textId="77777777" w:rsidTr="00C2386F">
        <w:trPr>
          <w:cantSplit/>
          <w:trHeight w:val="567"/>
          <w:jc w:val="center"/>
        </w:trPr>
        <w:tc>
          <w:tcPr>
            <w:tcW w:w="2972" w:type="dxa"/>
            <w:tcBorders>
              <w:top w:val="single" w:sz="4" w:space="0" w:color="auto"/>
              <w:left w:val="single" w:sz="4" w:space="0" w:color="auto"/>
              <w:bottom w:val="single" w:sz="4" w:space="0" w:color="auto"/>
              <w:right w:val="single" w:sz="4" w:space="0" w:color="auto"/>
            </w:tcBorders>
            <w:vAlign w:val="center"/>
          </w:tcPr>
          <w:p w14:paraId="06D64E50" w14:textId="77777777" w:rsidR="00223849" w:rsidRPr="00F66B53" w:rsidRDefault="00223849" w:rsidP="00681766">
            <w:pPr>
              <w:ind w:firstLine="0"/>
              <w:jc w:val="left"/>
              <w:rPr>
                <w:szCs w:val="28"/>
              </w:rPr>
            </w:pPr>
            <w:r w:rsidRPr="00F66B53">
              <w:rPr>
                <w:szCs w:val="28"/>
              </w:rPr>
              <w:t>Контузія + тіотриазолін, 100 мг/кг</w:t>
            </w:r>
          </w:p>
        </w:tc>
        <w:tc>
          <w:tcPr>
            <w:tcW w:w="1134" w:type="dxa"/>
            <w:tcBorders>
              <w:top w:val="single" w:sz="4" w:space="0" w:color="auto"/>
              <w:left w:val="single" w:sz="4" w:space="0" w:color="auto"/>
              <w:bottom w:val="single" w:sz="4" w:space="0" w:color="auto"/>
              <w:right w:val="single" w:sz="4" w:space="0" w:color="auto"/>
            </w:tcBorders>
            <w:vAlign w:val="center"/>
          </w:tcPr>
          <w:p w14:paraId="6686FE25" w14:textId="77777777" w:rsidR="00223849" w:rsidRPr="00F66B53" w:rsidRDefault="00223849" w:rsidP="00681766">
            <w:pPr>
              <w:ind w:firstLine="0"/>
              <w:jc w:val="center"/>
              <w:rPr>
                <w:rFonts w:eastAsia="Times New Roman"/>
                <w:szCs w:val="28"/>
              </w:rPr>
            </w:pPr>
            <w:r w:rsidRPr="00F66B53">
              <w:rPr>
                <w:rFonts w:eastAsia="Times New Roman"/>
                <w:szCs w:val="28"/>
              </w:rPr>
              <w:t>12236,8</w:t>
            </w:r>
          </w:p>
          <w:p w14:paraId="63D0BC4A" w14:textId="77777777" w:rsidR="00223849" w:rsidRPr="00F66B53" w:rsidRDefault="00223849" w:rsidP="00681766">
            <w:pPr>
              <w:ind w:firstLine="0"/>
              <w:jc w:val="center"/>
              <w:rPr>
                <w:rFonts w:eastAsia="Times New Roman"/>
                <w:szCs w:val="28"/>
              </w:rPr>
            </w:pPr>
            <w:r w:rsidRPr="00F66B53">
              <w:rPr>
                <w:szCs w:val="28"/>
              </w:rPr>
              <w:t>±</w:t>
            </w:r>
            <w:r w:rsidRPr="00F66B53">
              <w:rPr>
                <w:rFonts w:eastAsia="Times New Roman"/>
                <w:szCs w:val="28"/>
              </w:rPr>
              <w:t>49,4</w:t>
            </w:r>
          </w:p>
        </w:tc>
        <w:tc>
          <w:tcPr>
            <w:tcW w:w="1843" w:type="dxa"/>
            <w:tcBorders>
              <w:top w:val="single" w:sz="4" w:space="0" w:color="auto"/>
              <w:left w:val="single" w:sz="4" w:space="0" w:color="auto"/>
              <w:bottom w:val="single" w:sz="4" w:space="0" w:color="auto"/>
              <w:right w:val="single" w:sz="4" w:space="0" w:color="auto"/>
            </w:tcBorders>
            <w:vAlign w:val="center"/>
          </w:tcPr>
          <w:p w14:paraId="0E0268ED" w14:textId="77777777" w:rsidR="00F908A7" w:rsidRDefault="00223849" w:rsidP="00681766">
            <w:pPr>
              <w:ind w:firstLine="0"/>
              <w:jc w:val="center"/>
              <w:rPr>
                <w:rFonts w:eastAsia="Times New Roman"/>
                <w:szCs w:val="28"/>
              </w:rPr>
            </w:pPr>
            <w:r w:rsidRPr="00F66B53">
              <w:rPr>
                <w:rFonts w:eastAsia="Times New Roman"/>
                <w:szCs w:val="28"/>
              </w:rPr>
              <w:t>4317,3</w:t>
            </w:r>
          </w:p>
          <w:p w14:paraId="4813F209" w14:textId="6D5FC481" w:rsidR="00223849" w:rsidRPr="00F66B53" w:rsidRDefault="00223849" w:rsidP="00681766">
            <w:pPr>
              <w:ind w:firstLine="0"/>
              <w:jc w:val="center"/>
              <w:rPr>
                <w:rFonts w:eastAsia="Times New Roman"/>
                <w:szCs w:val="28"/>
              </w:rPr>
            </w:pPr>
            <w:r w:rsidRPr="00F66B53">
              <w:rPr>
                <w:szCs w:val="28"/>
              </w:rPr>
              <w:t>±</w:t>
            </w:r>
            <w:r w:rsidRPr="00F66B53">
              <w:rPr>
                <w:rFonts w:eastAsia="Times New Roman"/>
                <w:szCs w:val="28"/>
              </w:rPr>
              <w:t>44,7</w:t>
            </w:r>
            <w:r w:rsidRPr="00F66B53">
              <w:rPr>
                <w:szCs w:val="28"/>
              </w:rPr>
              <w:t>*</w:t>
            </w:r>
            <w:r w:rsidRPr="00F66B53">
              <w:rPr>
                <w:szCs w:val="28"/>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tcPr>
          <w:p w14:paraId="74580642" w14:textId="77777777" w:rsidR="00F908A7" w:rsidRDefault="00223849" w:rsidP="00681766">
            <w:pPr>
              <w:ind w:firstLine="0"/>
              <w:jc w:val="center"/>
              <w:rPr>
                <w:rFonts w:eastAsia="Times New Roman"/>
                <w:szCs w:val="28"/>
              </w:rPr>
            </w:pPr>
            <w:r w:rsidRPr="00F66B53">
              <w:rPr>
                <w:rFonts w:eastAsia="Times New Roman"/>
                <w:szCs w:val="28"/>
              </w:rPr>
              <w:t>1567,3</w:t>
            </w:r>
          </w:p>
          <w:p w14:paraId="762CA556" w14:textId="10890A2C" w:rsidR="00223849" w:rsidRPr="00F66B53" w:rsidRDefault="00223849" w:rsidP="00681766">
            <w:pPr>
              <w:ind w:firstLine="0"/>
              <w:jc w:val="center"/>
              <w:rPr>
                <w:rFonts w:eastAsia="Times New Roman"/>
                <w:szCs w:val="28"/>
              </w:rPr>
            </w:pPr>
            <w:r w:rsidRPr="00F66B53">
              <w:rPr>
                <w:szCs w:val="28"/>
              </w:rPr>
              <w:t>±</w:t>
            </w:r>
            <w:r w:rsidRPr="00F66B53">
              <w:rPr>
                <w:rFonts w:eastAsia="Times New Roman"/>
                <w:szCs w:val="28"/>
              </w:rPr>
              <w:t>21,6</w:t>
            </w:r>
            <w:r w:rsidRPr="00F66B53">
              <w:rPr>
                <w:szCs w:val="28"/>
              </w:rPr>
              <w:t>*</w:t>
            </w:r>
            <w:r w:rsidRPr="00F66B53">
              <w:rPr>
                <w:szCs w:val="28"/>
                <w:vertAlign w:val="superscript"/>
              </w:rPr>
              <w:t>#</w:t>
            </w:r>
          </w:p>
        </w:tc>
        <w:tc>
          <w:tcPr>
            <w:tcW w:w="1843" w:type="dxa"/>
            <w:tcBorders>
              <w:top w:val="single" w:sz="4" w:space="0" w:color="auto"/>
              <w:left w:val="single" w:sz="4" w:space="0" w:color="auto"/>
              <w:bottom w:val="single" w:sz="4" w:space="0" w:color="auto"/>
              <w:right w:val="single" w:sz="4" w:space="0" w:color="auto"/>
            </w:tcBorders>
            <w:vAlign w:val="center"/>
          </w:tcPr>
          <w:p w14:paraId="1A86C05C" w14:textId="77777777" w:rsidR="00F908A7" w:rsidRDefault="00223849" w:rsidP="00681766">
            <w:pPr>
              <w:ind w:firstLine="0"/>
              <w:jc w:val="center"/>
              <w:rPr>
                <w:rFonts w:eastAsia="Times New Roman"/>
                <w:szCs w:val="28"/>
              </w:rPr>
            </w:pPr>
            <w:r w:rsidRPr="00F66B53">
              <w:rPr>
                <w:rFonts w:eastAsia="Times New Roman"/>
                <w:szCs w:val="28"/>
              </w:rPr>
              <w:t>2029,7</w:t>
            </w:r>
          </w:p>
          <w:p w14:paraId="76B5E69E" w14:textId="16497128" w:rsidR="00223849" w:rsidRPr="00F66B53" w:rsidRDefault="00223849" w:rsidP="00681766">
            <w:pPr>
              <w:ind w:firstLine="0"/>
              <w:jc w:val="center"/>
              <w:rPr>
                <w:rFonts w:eastAsia="Times New Roman"/>
                <w:szCs w:val="28"/>
              </w:rPr>
            </w:pPr>
            <w:r w:rsidRPr="00F66B53">
              <w:rPr>
                <w:szCs w:val="28"/>
              </w:rPr>
              <w:t>±</w:t>
            </w:r>
            <w:r w:rsidRPr="00F66B53">
              <w:rPr>
                <w:rFonts w:eastAsia="Times New Roman"/>
                <w:szCs w:val="28"/>
              </w:rPr>
              <w:t>19,9</w:t>
            </w:r>
            <w:r w:rsidRPr="00F66B53">
              <w:rPr>
                <w:szCs w:val="28"/>
              </w:rPr>
              <w:t>*</w:t>
            </w:r>
            <w:r w:rsidRPr="00F66B53">
              <w:rPr>
                <w:szCs w:val="28"/>
                <w:vertAlign w:val="superscript"/>
              </w:rPr>
              <w:t>#</w:t>
            </w:r>
          </w:p>
        </w:tc>
      </w:tr>
    </w:tbl>
    <w:p w14:paraId="16CDBEAD" w14:textId="34D4E2C0" w:rsidR="00223849" w:rsidRDefault="00821333" w:rsidP="00681766">
      <w:pPr>
        <w:shd w:val="clear" w:color="auto" w:fill="FFFFFF"/>
        <w:spacing w:after="240"/>
        <w:rPr>
          <w:szCs w:val="28"/>
        </w:rPr>
      </w:pPr>
      <w:r>
        <w:rPr>
          <w:szCs w:val="28"/>
        </w:rPr>
        <w:t>Примітки</w:t>
      </w:r>
      <w:r w:rsidR="00223849" w:rsidRPr="00F66B53">
        <w:rPr>
          <w:szCs w:val="28"/>
        </w:rPr>
        <w:t>:</w:t>
      </w:r>
      <w:r w:rsidR="00223849" w:rsidRPr="00F66B53">
        <w:rPr>
          <w:b/>
          <w:szCs w:val="28"/>
        </w:rPr>
        <w:t xml:space="preserve"> </w:t>
      </w:r>
      <w:r w:rsidR="00223849" w:rsidRPr="00F66B53">
        <w:rPr>
          <w:szCs w:val="28"/>
        </w:rPr>
        <w:t xml:space="preserve">* </w:t>
      </w:r>
      <w:r w:rsidR="00A27452">
        <w:rPr>
          <w:szCs w:val="28"/>
        </w:rPr>
        <w:t>-</w:t>
      </w:r>
      <w:r w:rsidR="00223849" w:rsidRPr="00F66B53">
        <w:rPr>
          <w:szCs w:val="28"/>
        </w:rPr>
        <w:t xml:space="preserve"> р&lt;0,05 відносно </w:t>
      </w:r>
      <w:r w:rsidR="00EF3B65">
        <w:rPr>
          <w:szCs w:val="28"/>
        </w:rPr>
        <w:t>фону</w:t>
      </w:r>
      <w:r w:rsidR="00223849" w:rsidRPr="00F66B53">
        <w:rPr>
          <w:szCs w:val="28"/>
        </w:rPr>
        <w:t xml:space="preserve">; # </w:t>
      </w:r>
      <w:r w:rsidR="00A27452">
        <w:rPr>
          <w:szCs w:val="28"/>
        </w:rPr>
        <w:t>-</w:t>
      </w:r>
      <w:r w:rsidR="00223849" w:rsidRPr="00F66B53">
        <w:rPr>
          <w:szCs w:val="28"/>
        </w:rPr>
        <w:t xml:space="preserve"> р&lt;0,05 відносно контрольної патології; € </w:t>
      </w:r>
      <w:r w:rsidR="00A27452">
        <w:rPr>
          <w:szCs w:val="28"/>
        </w:rPr>
        <w:t>-</w:t>
      </w:r>
      <w:r w:rsidR="00223849" w:rsidRPr="00F66B53">
        <w:rPr>
          <w:szCs w:val="28"/>
        </w:rPr>
        <w:t xml:space="preserve"> р&lt;0,05 відносно тіотриазоліну;</w:t>
      </w:r>
      <w:r w:rsidR="00DF5810">
        <w:rPr>
          <w:szCs w:val="28"/>
        </w:rPr>
        <w:t xml:space="preserve"> </w:t>
      </w:r>
      <w:r w:rsidR="00223849" w:rsidRPr="00F66B53">
        <w:rPr>
          <w:rFonts w:ascii="Cambria Math" w:hAnsi="Cambria Math"/>
          <w:sz w:val="32"/>
          <w:szCs w:val="32"/>
        </w:rPr>
        <w:t>°</w:t>
      </w:r>
      <w:r w:rsidR="00313654">
        <w:rPr>
          <w:rFonts w:ascii="Cambria Math" w:hAnsi="Cambria Math"/>
          <w:sz w:val="32"/>
          <w:szCs w:val="32"/>
        </w:rPr>
        <w:t xml:space="preserve"> </w:t>
      </w:r>
      <w:r w:rsidR="00A27452">
        <w:rPr>
          <w:szCs w:val="28"/>
        </w:rPr>
        <w:t>-</w:t>
      </w:r>
      <w:r w:rsidR="00223849" w:rsidRPr="00F66B53">
        <w:rPr>
          <w:szCs w:val="28"/>
        </w:rPr>
        <w:t xml:space="preserve"> р&lt;0,05 відносно корвітину;</w:t>
      </w:r>
      <w:r w:rsidR="00DF5810">
        <w:rPr>
          <w:szCs w:val="28"/>
        </w:rPr>
        <w:t xml:space="preserve"> </w:t>
      </w:r>
      <w:r w:rsidR="00223849" w:rsidRPr="00F66B53">
        <w:rPr>
          <w:szCs w:val="28"/>
        </w:rPr>
        <w:t>&amp;</w:t>
      </w:r>
      <w:r w:rsidR="00313654">
        <w:rPr>
          <w:szCs w:val="28"/>
        </w:rPr>
        <w:t xml:space="preserve"> </w:t>
      </w:r>
      <w:r w:rsidR="00A27452">
        <w:rPr>
          <w:szCs w:val="28"/>
        </w:rPr>
        <w:t>-</w:t>
      </w:r>
      <w:r w:rsidR="00223849" w:rsidRPr="00F66B53">
        <w:rPr>
          <w:szCs w:val="28"/>
        </w:rPr>
        <w:t xml:space="preserve"> р&lt;0,05 відносно цитиколіну.</w:t>
      </w:r>
    </w:p>
    <w:p w14:paraId="44FBF571" w14:textId="21993DA2" w:rsidR="00223849" w:rsidRPr="00F66B53" w:rsidRDefault="00223849" w:rsidP="00681766">
      <w:pPr>
        <w:ind w:firstLine="720"/>
        <w:rPr>
          <w:szCs w:val="28"/>
          <w:lang w:eastAsia="en-US"/>
        </w:rPr>
      </w:pPr>
      <w:r w:rsidRPr="00F66B53">
        <w:rPr>
          <w:szCs w:val="28"/>
        </w:rPr>
        <w:t xml:space="preserve">Як видно із наведених даних, максимальне зниження досліджуваного показника у тварин групи контрольної патології відбулось на 4-ту добу після моделювання травми, що свідчить про пік </w:t>
      </w:r>
      <w:r w:rsidRPr="00F66B53">
        <w:rPr>
          <w:szCs w:val="28"/>
          <w:lang w:eastAsia="en-US"/>
        </w:rPr>
        <w:t xml:space="preserve">гіпоперфузії очного яблука </w:t>
      </w:r>
      <w:r w:rsidRPr="00F66B53">
        <w:rPr>
          <w:szCs w:val="28"/>
          <w:lang w:eastAsia="en-US"/>
        </w:rPr>
        <w:lastRenderedPageBreak/>
        <w:t>(критичний період), оскільки вже на 7-му добу відмічається вірогідний підйом коефіцієнта мікроциркуляції, відносно попереднього періоду (4 доба), в середньому на 35,7%</w:t>
      </w:r>
      <w:r w:rsidR="00313654">
        <w:rPr>
          <w:szCs w:val="28"/>
          <w:lang w:eastAsia="en-US"/>
        </w:rPr>
        <w:t xml:space="preserve"> </w:t>
      </w:r>
      <w:r w:rsidR="00313654">
        <w:rPr>
          <w:szCs w:val="28"/>
        </w:rPr>
        <w:t>(</w:t>
      </w:r>
      <w:r w:rsidR="00313654" w:rsidRPr="000663E9">
        <w:rPr>
          <w:szCs w:val="28"/>
        </w:rPr>
        <w:t>р&lt;0,05</w:t>
      </w:r>
      <w:r w:rsidR="00313654">
        <w:rPr>
          <w:szCs w:val="28"/>
        </w:rPr>
        <w:t>)</w:t>
      </w:r>
      <w:r w:rsidRPr="00F66B53">
        <w:rPr>
          <w:szCs w:val="28"/>
          <w:lang w:eastAsia="en-US"/>
        </w:rPr>
        <w:t xml:space="preserve">. Цей феномен можна пояснити розкриттям колатералей та розвитком адаптації зорового аналізатора до умов постконтузійного періоду. Однак, незважаючи на це, в кінці експерименту коефіцієнт мікроциркуляції в циліарному тілі ока залишався нижчим відносно першої доби в середньому в 1,7 рази, а відносно вихідного рівня ‒ у 8,7 рази, що свідчить про суттєву гіпоперфузію очного яблука навіть через 7-м діб після моделювання контузії. </w:t>
      </w:r>
    </w:p>
    <w:p w14:paraId="1159333A" w14:textId="77777777" w:rsidR="00DD2B43" w:rsidRDefault="00223849" w:rsidP="00681766">
      <w:pPr>
        <w:ind w:firstLine="720"/>
        <w:rPr>
          <w:szCs w:val="28"/>
        </w:rPr>
      </w:pPr>
      <w:r w:rsidRPr="00F66B53">
        <w:rPr>
          <w:szCs w:val="28"/>
        </w:rPr>
        <w:t>Терапевтичне застосування всіх досліджуваних речовин стабілізувало стрімке погіршення кровопостачання ока, проте за своєю ефективністю (ступенем покращання перфузії) вони мали між собою вірогідну різницю. Так, за даними лазерної доплерівської флоуметрії, на тлі в/в введення мелатоніну дозою 10 мг/кг, коефіцієнт мікроциркуляції у 3,8 разу перевищував аналогічний показник групи контрольної патології на 1-шу добу та у 7,1 рази на</w:t>
      </w:r>
      <w:r w:rsidR="00313654">
        <w:rPr>
          <w:szCs w:val="28"/>
        </w:rPr>
        <w:t xml:space="preserve"> 4-ту та 7-му добу експерименту</w:t>
      </w:r>
      <w:r w:rsidRPr="00F66B53">
        <w:rPr>
          <w:szCs w:val="28"/>
        </w:rPr>
        <w:t xml:space="preserve">. </w:t>
      </w:r>
    </w:p>
    <w:p w14:paraId="4DF7F084" w14:textId="4C987F51" w:rsidR="00223849" w:rsidRPr="00F66B53" w:rsidRDefault="00223849" w:rsidP="00681766">
      <w:pPr>
        <w:ind w:firstLine="720"/>
        <w:rPr>
          <w:szCs w:val="28"/>
        </w:rPr>
      </w:pPr>
      <w:r w:rsidRPr="00F66B53">
        <w:rPr>
          <w:szCs w:val="28"/>
        </w:rPr>
        <w:t>Стимулювальна дія цитиколіну, корвітину та тіотриазоліну на кровоплин у циліарному тілі була достеменно меншою за мелатонін і супроводжувалась зростанням досліджуваного показника відносно контрольної патології в середньому на 1-шу добу терапії відповідно у 2,2, 3,1 та 1,8 разу, на 4-ту добу у 2,1, 3,4 та 1,7 рази та наприкінці досліду у 1,7, 4,5 та 1,4 разу відповідно. При цьому, за спроможністю покращувати мікроциркуляцію в оці упродовж першого тижня після його контузії, лідером серед взятих нами препаратів порівняння, є корвітин, який вірогідно краще інших сприяв відновленню мікроциркуляції у судинах циліарного тіла. Найменший коригувальний вплив на очну перфузію мав тіотриазолін, він вірогідно поступався всім іншим референсам упродовж всіх трьох строків спостереження. Мелатонін вірогідно перевершував найбільш активний препарат порівняння (корвітин) на 1-шу, 4-ту та 7-му добу в середньому на 18,5%, 52,6% та 36,7%</w:t>
      </w:r>
      <w:r w:rsidR="00313654">
        <w:rPr>
          <w:szCs w:val="28"/>
        </w:rPr>
        <w:t xml:space="preserve"> (</w:t>
      </w:r>
      <w:r w:rsidR="00313654" w:rsidRPr="000663E9">
        <w:rPr>
          <w:szCs w:val="28"/>
        </w:rPr>
        <w:t>р&lt;0,05</w:t>
      </w:r>
      <w:r w:rsidR="00313654">
        <w:rPr>
          <w:szCs w:val="28"/>
        </w:rPr>
        <w:t>)</w:t>
      </w:r>
      <w:r w:rsidRPr="00F66B53">
        <w:rPr>
          <w:szCs w:val="28"/>
        </w:rPr>
        <w:t xml:space="preserve">. Слід відмітити, що саме у критичний період </w:t>
      </w:r>
      <w:r w:rsidRPr="00F66B53">
        <w:rPr>
          <w:szCs w:val="28"/>
        </w:rPr>
        <w:lastRenderedPageBreak/>
        <w:t>(4-та доба), відмічалась максимальна різниця в ефективності мелатоніну над корвітином (на 52,6%), причому доза, в якій застосовув</w:t>
      </w:r>
      <w:r w:rsidR="00313654">
        <w:rPr>
          <w:szCs w:val="28"/>
        </w:rPr>
        <w:t>али обидва препарати, однакова -</w:t>
      </w:r>
      <w:r w:rsidRPr="00F66B53">
        <w:rPr>
          <w:szCs w:val="28"/>
        </w:rPr>
        <w:t xml:space="preserve"> 10</w:t>
      </w:r>
      <w:r w:rsidR="00DF5810">
        <w:rPr>
          <w:szCs w:val="28"/>
        </w:rPr>
        <w:t> </w:t>
      </w:r>
      <w:r w:rsidRPr="00F66B53">
        <w:rPr>
          <w:szCs w:val="28"/>
        </w:rPr>
        <w:t>мг/кг.</w:t>
      </w:r>
    </w:p>
    <w:p w14:paraId="3BD2D52A" w14:textId="0532DE0E" w:rsidR="00223849" w:rsidRPr="00F66B53" w:rsidRDefault="00223849" w:rsidP="00681766">
      <w:pPr>
        <w:tabs>
          <w:tab w:val="left" w:pos="1080"/>
        </w:tabs>
        <w:rPr>
          <w:szCs w:val="28"/>
        </w:rPr>
      </w:pPr>
      <w:r w:rsidRPr="00F66B53">
        <w:rPr>
          <w:szCs w:val="28"/>
        </w:rPr>
        <w:t xml:space="preserve">Отже, покращення перфузії ока в умовах його контузії на тлі застосування мелатоніну </w:t>
      </w:r>
      <w:r w:rsidR="00A27452">
        <w:rPr>
          <w:szCs w:val="28"/>
        </w:rPr>
        <w:t>-</w:t>
      </w:r>
      <w:r w:rsidRPr="00F66B53">
        <w:rPr>
          <w:szCs w:val="28"/>
        </w:rPr>
        <w:t xml:space="preserve"> один із провідних механізмів в реалізації його нейропротекторної дії та є фактором завдяки якому можлива експресія його метаболітотропної дії. З іншого боку, як показали результати попередніх досліджень, його спроможність відновлювати порушений внутрішньоклітинний гомеостаз на молекулярному рівні (енергетичний баланс, ліквідація оксидативного та нітрозативного стресу, нормалізація обміну NO) є підґрунтям для відновлення перфузії на мікроциркуляторному рівні.</w:t>
      </w:r>
    </w:p>
    <w:p w14:paraId="0FF891AC" w14:textId="69DECB87" w:rsidR="009A6637" w:rsidRDefault="009A6637" w:rsidP="00681766">
      <w:pPr>
        <w:rPr>
          <w:b/>
        </w:rPr>
      </w:pPr>
    </w:p>
    <w:p w14:paraId="37DDA4C3" w14:textId="0E5EED0C" w:rsidR="00223849" w:rsidRPr="00F66B53" w:rsidRDefault="00223849" w:rsidP="00681766">
      <w:pPr>
        <w:pStyle w:val="2"/>
      </w:pPr>
      <w:bookmarkStart w:id="57" w:name="_Toc527947905"/>
      <w:r w:rsidRPr="00F66B53">
        <w:t>Результати проведених дослідів дозволяють зробити наступні висновки:</w:t>
      </w:r>
      <w:bookmarkEnd w:id="57"/>
    </w:p>
    <w:p w14:paraId="7D608B6E" w14:textId="05140120" w:rsidR="00EB0494" w:rsidRPr="00F66B53" w:rsidRDefault="00223849" w:rsidP="00681766">
      <w:pPr>
        <w:pStyle w:val="a3"/>
        <w:numPr>
          <w:ilvl w:val="0"/>
          <w:numId w:val="6"/>
        </w:numPr>
        <w:tabs>
          <w:tab w:val="left" w:pos="1134"/>
        </w:tabs>
        <w:spacing w:line="360" w:lineRule="auto"/>
        <w:ind w:left="0" w:firstLine="851"/>
        <w:rPr>
          <w:rFonts w:ascii="Times New Roman" w:hAnsi="Times New Roman"/>
          <w:sz w:val="28"/>
          <w:szCs w:val="28"/>
        </w:rPr>
      </w:pPr>
      <w:bookmarkStart w:id="58" w:name="_Ref524819905"/>
      <w:r w:rsidRPr="00F66B53">
        <w:rPr>
          <w:rFonts w:ascii="Times New Roman" w:hAnsi="Times New Roman"/>
          <w:sz w:val="28"/>
          <w:szCs w:val="28"/>
        </w:rPr>
        <w:t>Експериментальна семиденна терапія контузійної травми органу зору у кролів мелатоніном дозою 10 мг/кг в/в вірогідно ліпше за референс-препарат корвітин (10 мг/кг) або цитиколін (250 мг/кг), сприяла</w:t>
      </w:r>
      <w:r w:rsidR="00EB0494">
        <w:rPr>
          <w:rFonts w:ascii="Times New Roman" w:hAnsi="Times New Roman"/>
          <w:sz w:val="28"/>
          <w:szCs w:val="28"/>
        </w:rPr>
        <w:t xml:space="preserve"> відповідно</w:t>
      </w:r>
      <w:r w:rsidRPr="00F66B53">
        <w:rPr>
          <w:rFonts w:ascii="Times New Roman" w:hAnsi="Times New Roman"/>
          <w:sz w:val="28"/>
          <w:szCs w:val="28"/>
        </w:rPr>
        <w:t xml:space="preserve"> зниженню рівня глутамату на 24,4% і 21,9%, зменшенню вмісту стабільних метаболітів NO на 40,3% та 24,8% при паралельному збільшенні АТФ на 51% і 15,7%</w:t>
      </w:r>
      <w:bookmarkEnd w:id="58"/>
      <w:r w:rsidR="00EB0494">
        <w:rPr>
          <w:rFonts w:ascii="Times New Roman" w:hAnsi="Times New Roman"/>
          <w:sz w:val="28"/>
          <w:szCs w:val="28"/>
        </w:rPr>
        <w:t>,</w:t>
      </w:r>
      <w:r w:rsidRPr="00F66B53">
        <w:rPr>
          <w:rFonts w:ascii="Times New Roman" w:hAnsi="Times New Roman"/>
          <w:sz w:val="28"/>
          <w:szCs w:val="28"/>
        </w:rPr>
        <w:t xml:space="preserve"> </w:t>
      </w:r>
      <w:r w:rsidR="00EB0494" w:rsidRPr="00F66B53">
        <w:rPr>
          <w:rFonts w:ascii="Times New Roman" w:hAnsi="Times New Roman"/>
          <w:sz w:val="28"/>
          <w:szCs w:val="28"/>
        </w:rPr>
        <w:t>послабленню процесів оксидативного стресу, на що вказувало вірогідне зменшення рівнів маркерів МДА на 30,1% та 15,7%, КГП на 31,2% та 11,6% на тлі достовірного зростання активності ГПО на 24,4% та 10,4%</w:t>
      </w:r>
      <w:r w:rsidR="008101D4">
        <w:rPr>
          <w:rFonts w:ascii="Times New Roman" w:hAnsi="Times New Roman"/>
          <w:sz w:val="28"/>
          <w:szCs w:val="28"/>
        </w:rPr>
        <w:t xml:space="preserve"> </w:t>
      </w:r>
      <w:r w:rsidR="008101D4" w:rsidRPr="008101D4">
        <w:rPr>
          <w:rFonts w:ascii="Times New Roman" w:hAnsi="Times New Roman"/>
          <w:sz w:val="28"/>
          <w:szCs w:val="28"/>
        </w:rPr>
        <w:t>(р&lt;0,05)</w:t>
      </w:r>
      <w:r w:rsidR="00EB0494" w:rsidRPr="00F66B53">
        <w:rPr>
          <w:rFonts w:ascii="Times New Roman" w:hAnsi="Times New Roman"/>
          <w:sz w:val="28"/>
          <w:szCs w:val="28"/>
        </w:rPr>
        <w:t>.</w:t>
      </w:r>
      <w:r w:rsidR="00EB0494">
        <w:rPr>
          <w:rFonts w:ascii="Times New Roman" w:hAnsi="Times New Roman"/>
          <w:sz w:val="28"/>
          <w:szCs w:val="28"/>
        </w:rPr>
        <w:t xml:space="preserve"> </w:t>
      </w:r>
      <w:r w:rsidR="00EB0494" w:rsidRPr="00F66B53">
        <w:rPr>
          <w:rFonts w:ascii="Times New Roman" w:hAnsi="Times New Roman"/>
          <w:sz w:val="28"/>
          <w:szCs w:val="28"/>
        </w:rPr>
        <w:t>За спроможністю нормалізувати внутрішньоретинальний метаболізм мелатонін умовно-терапевтичною дозою 10 мг/кг перевершує корвітин (10 мг/кг) або цитиколін (250 мг/кг)</w:t>
      </w:r>
      <w:r w:rsidR="00F37C95">
        <w:rPr>
          <w:rFonts w:ascii="Times New Roman" w:hAnsi="Times New Roman"/>
          <w:sz w:val="28"/>
          <w:szCs w:val="28"/>
        </w:rPr>
        <w:t xml:space="preserve"> [</w:t>
      </w:r>
      <w:r w:rsidR="00F37C95">
        <w:rPr>
          <w:rFonts w:ascii="Times New Roman" w:hAnsi="Times New Roman"/>
          <w:sz w:val="28"/>
          <w:szCs w:val="28"/>
        </w:rPr>
        <w:fldChar w:fldCharType="begin"/>
      </w:r>
      <w:r w:rsidR="00F37C95">
        <w:rPr>
          <w:rFonts w:ascii="Times New Roman" w:hAnsi="Times New Roman"/>
          <w:sz w:val="28"/>
          <w:szCs w:val="28"/>
        </w:rPr>
        <w:instrText xml:space="preserve"> REF _Ref527664480 \w \h </w:instrText>
      </w:r>
      <w:r w:rsidR="00681766">
        <w:rPr>
          <w:rFonts w:ascii="Times New Roman" w:hAnsi="Times New Roman"/>
          <w:sz w:val="28"/>
          <w:szCs w:val="28"/>
        </w:rPr>
        <w:instrText xml:space="preserve"> \* MERGEFORMAT </w:instrText>
      </w:r>
      <w:r w:rsidR="00F37C95">
        <w:rPr>
          <w:rFonts w:ascii="Times New Roman" w:hAnsi="Times New Roman"/>
          <w:sz w:val="28"/>
          <w:szCs w:val="28"/>
        </w:rPr>
      </w:r>
      <w:r w:rsidR="00F37C95">
        <w:rPr>
          <w:rFonts w:ascii="Times New Roman" w:hAnsi="Times New Roman"/>
          <w:sz w:val="28"/>
          <w:szCs w:val="28"/>
        </w:rPr>
        <w:fldChar w:fldCharType="separate"/>
      </w:r>
      <w:r w:rsidR="0090187B">
        <w:rPr>
          <w:rFonts w:ascii="Times New Roman" w:hAnsi="Times New Roman"/>
          <w:sz w:val="28"/>
          <w:szCs w:val="28"/>
        </w:rPr>
        <w:t>41</w:t>
      </w:r>
      <w:r w:rsidR="00F37C95">
        <w:rPr>
          <w:rFonts w:ascii="Times New Roman" w:hAnsi="Times New Roman"/>
          <w:sz w:val="28"/>
          <w:szCs w:val="28"/>
        </w:rPr>
        <w:fldChar w:fldCharType="end"/>
      </w:r>
      <w:r w:rsidR="00F37C95">
        <w:rPr>
          <w:rFonts w:ascii="Times New Roman" w:hAnsi="Times New Roman"/>
          <w:sz w:val="28"/>
          <w:szCs w:val="28"/>
        </w:rPr>
        <w:t>]</w:t>
      </w:r>
      <w:r w:rsidR="00EB0494" w:rsidRPr="00F66B53">
        <w:rPr>
          <w:rFonts w:ascii="Times New Roman" w:hAnsi="Times New Roman"/>
          <w:sz w:val="28"/>
          <w:szCs w:val="28"/>
        </w:rPr>
        <w:t>.</w:t>
      </w:r>
    </w:p>
    <w:p w14:paraId="11CB032E" w14:textId="6B7BE756" w:rsidR="00223849" w:rsidRPr="00EB0494" w:rsidRDefault="00EB0494" w:rsidP="00681766">
      <w:pPr>
        <w:pStyle w:val="a3"/>
        <w:numPr>
          <w:ilvl w:val="0"/>
          <w:numId w:val="6"/>
        </w:numPr>
        <w:tabs>
          <w:tab w:val="left" w:pos="1134"/>
        </w:tabs>
        <w:spacing w:line="360" w:lineRule="auto"/>
        <w:ind w:left="0" w:firstLine="851"/>
        <w:rPr>
          <w:rFonts w:asciiTheme="majorHAnsi" w:hAnsiTheme="majorHAnsi" w:cstheme="majorHAnsi"/>
          <w:sz w:val="28"/>
          <w:szCs w:val="28"/>
        </w:rPr>
      </w:pPr>
      <w:r>
        <w:rPr>
          <w:rFonts w:asciiTheme="majorHAnsi" w:hAnsiTheme="majorHAnsi" w:cstheme="majorHAnsi"/>
          <w:iCs/>
          <w:sz w:val="28"/>
          <w:szCs w:val="28"/>
        </w:rPr>
        <w:t>П</w:t>
      </w:r>
      <w:r w:rsidRPr="00EB0494">
        <w:rPr>
          <w:rFonts w:asciiTheme="majorHAnsi" w:hAnsiTheme="majorHAnsi" w:cstheme="majorHAnsi"/>
          <w:iCs/>
          <w:sz w:val="28"/>
          <w:szCs w:val="28"/>
        </w:rPr>
        <w:t xml:space="preserve">ровідні складові механізму метаболітотропної дії мелатоніну при модельній контузії ока характеризуються послабленням явища глутаматної ексайтотоксичності, відновленням енергопостачання сітківки (у т.ч. за </w:t>
      </w:r>
      <w:r w:rsidRPr="00EB0494">
        <w:rPr>
          <w:rFonts w:asciiTheme="majorHAnsi" w:hAnsiTheme="majorHAnsi" w:cstheme="majorHAnsi"/>
          <w:iCs/>
          <w:sz w:val="28"/>
          <w:szCs w:val="28"/>
        </w:rPr>
        <w:lastRenderedPageBreak/>
        <w:t>рахунок нормалізації перебігу реакцій в циклі Кребса), модулювальним впливом на обмін NO, зниженням інтенсивності ПОЛ і ОМБ та активацією ферментативної ланки антиоксидантного захисту сітківки</w:t>
      </w:r>
      <w:r w:rsidR="00F37C95">
        <w:rPr>
          <w:rFonts w:asciiTheme="majorHAnsi" w:hAnsiTheme="majorHAnsi" w:cstheme="majorHAnsi"/>
          <w:iCs/>
          <w:sz w:val="28"/>
          <w:szCs w:val="28"/>
        </w:rPr>
        <w:t xml:space="preserve"> [</w:t>
      </w:r>
      <w:r w:rsidR="00F37C95">
        <w:rPr>
          <w:rFonts w:asciiTheme="majorHAnsi" w:hAnsiTheme="majorHAnsi" w:cstheme="majorHAnsi"/>
          <w:iCs/>
          <w:sz w:val="28"/>
          <w:szCs w:val="28"/>
        </w:rPr>
        <w:fldChar w:fldCharType="begin"/>
      </w:r>
      <w:r w:rsidR="00F37C95">
        <w:rPr>
          <w:rFonts w:asciiTheme="majorHAnsi" w:hAnsiTheme="majorHAnsi" w:cstheme="majorHAnsi"/>
          <w:iCs/>
          <w:sz w:val="28"/>
          <w:szCs w:val="28"/>
        </w:rPr>
        <w:instrText xml:space="preserve"> REF _Ref527664480 \w \h </w:instrText>
      </w:r>
      <w:r w:rsidR="00681766">
        <w:rPr>
          <w:rFonts w:asciiTheme="majorHAnsi" w:hAnsiTheme="majorHAnsi" w:cstheme="majorHAnsi"/>
          <w:iCs/>
          <w:sz w:val="28"/>
          <w:szCs w:val="28"/>
        </w:rPr>
        <w:instrText xml:space="preserve"> \* MERGEFORMAT </w:instrText>
      </w:r>
      <w:r w:rsidR="00F37C95">
        <w:rPr>
          <w:rFonts w:asciiTheme="majorHAnsi" w:hAnsiTheme="majorHAnsi" w:cstheme="majorHAnsi"/>
          <w:iCs/>
          <w:sz w:val="28"/>
          <w:szCs w:val="28"/>
        </w:rPr>
      </w:r>
      <w:r w:rsidR="00F37C95">
        <w:rPr>
          <w:rFonts w:asciiTheme="majorHAnsi" w:hAnsiTheme="majorHAnsi" w:cstheme="majorHAnsi"/>
          <w:iCs/>
          <w:sz w:val="28"/>
          <w:szCs w:val="28"/>
        </w:rPr>
        <w:fldChar w:fldCharType="separate"/>
      </w:r>
      <w:r w:rsidR="0090187B">
        <w:rPr>
          <w:rFonts w:asciiTheme="majorHAnsi" w:hAnsiTheme="majorHAnsi" w:cstheme="majorHAnsi"/>
          <w:iCs/>
          <w:sz w:val="28"/>
          <w:szCs w:val="28"/>
        </w:rPr>
        <w:t>41</w:t>
      </w:r>
      <w:r w:rsidR="00F37C95">
        <w:rPr>
          <w:rFonts w:asciiTheme="majorHAnsi" w:hAnsiTheme="majorHAnsi" w:cstheme="majorHAnsi"/>
          <w:iCs/>
          <w:sz w:val="28"/>
          <w:szCs w:val="28"/>
        </w:rPr>
        <w:fldChar w:fldCharType="end"/>
      </w:r>
      <w:r w:rsidR="00F37C95">
        <w:rPr>
          <w:rFonts w:asciiTheme="majorHAnsi" w:hAnsiTheme="majorHAnsi" w:cstheme="majorHAnsi"/>
          <w:iCs/>
          <w:sz w:val="28"/>
          <w:szCs w:val="28"/>
        </w:rPr>
        <w:t>]</w:t>
      </w:r>
      <w:r w:rsidRPr="00EB0494">
        <w:rPr>
          <w:rFonts w:asciiTheme="majorHAnsi" w:hAnsiTheme="majorHAnsi" w:cstheme="majorHAnsi"/>
          <w:iCs/>
          <w:sz w:val="28"/>
          <w:szCs w:val="28"/>
        </w:rPr>
        <w:t>.</w:t>
      </w:r>
      <w:r w:rsidR="00223849" w:rsidRPr="00EB0494">
        <w:rPr>
          <w:rFonts w:asciiTheme="majorHAnsi" w:hAnsiTheme="majorHAnsi" w:cstheme="majorHAnsi"/>
          <w:sz w:val="28"/>
          <w:szCs w:val="28"/>
        </w:rPr>
        <w:t xml:space="preserve"> </w:t>
      </w:r>
    </w:p>
    <w:p w14:paraId="2332DF0C" w14:textId="0B66CFB9" w:rsidR="00223849" w:rsidRPr="00BD629B" w:rsidRDefault="00BD0386" w:rsidP="00681766">
      <w:pPr>
        <w:pStyle w:val="a3"/>
        <w:numPr>
          <w:ilvl w:val="0"/>
          <w:numId w:val="6"/>
        </w:numPr>
        <w:tabs>
          <w:tab w:val="left" w:pos="1134"/>
        </w:tabs>
        <w:spacing w:line="360" w:lineRule="auto"/>
        <w:ind w:left="0" w:firstLine="851"/>
        <w:rPr>
          <w:rFonts w:ascii="Times New Roman" w:hAnsi="Times New Roman"/>
          <w:b/>
          <w:sz w:val="28"/>
          <w:szCs w:val="28"/>
        </w:rPr>
      </w:pPr>
      <w:r w:rsidRPr="00BD0386">
        <w:rPr>
          <w:rFonts w:ascii="Times New Roman" w:hAnsi="Times New Roman"/>
          <w:sz w:val="28"/>
          <w:szCs w:val="28"/>
        </w:rPr>
        <w:t>За даними лазерної доплерівської флоуметрії, курсове застосування мелатоніну, цитиколіну, корвітину та тіотриазоліну стабілізувало стрімке погіршення кровопостачання, проте, за ступенем покращання перфузії, вони мали між собою вірогідну різницю. За показником мікроциркуляції, мелатонін достовірно перевершував найбільш активний препарат-порівняння корвітин на 1-шу, 4-ту та 7-му добу в сере</w:t>
      </w:r>
      <w:r w:rsidR="008101D4">
        <w:rPr>
          <w:rFonts w:ascii="Times New Roman" w:hAnsi="Times New Roman"/>
          <w:sz w:val="28"/>
          <w:szCs w:val="28"/>
        </w:rPr>
        <w:t>дньому на 18,5%, 52,6% та 36,7%</w:t>
      </w:r>
      <w:r w:rsidRPr="00BD0386">
        <w:rPr>
          <w:rFonts w:ascii="Times New Roman" w:hAnsi="Times New Roman"/>
          <w:sz w:val="28"/>
          <w:szCs w:val="28"/>
        </w:rPr>
        <w:t xml:space="preserve"> </w:t>
      </w:r>
      <w:r w:rsidR="008101D4" w:rsidRPr="008101D4">
        <w:rPr>
          <w:rFonts w:ascii="Times New Roman" w:hAnsi="Times New Roman"/>
          <w:sz w:val="28"/>
          <w:szCs w:val="28"/>
        </w:rPr>
        <w:t>(р&lt;0,05)</w:t>
      </w:r>
      <w:r w:rsidRPr="00BD0386">
        <w:rPr>
          <w:rFonts w:ascii="Times New Roman" w:hAnsi="Times New Roman"/>
          <w:sz w:val="28"/>
          <w:szCs w:val="28"/>
        </w:rPr>
        <w:t>. Слід відмітити, що саме у критичний період (4-та доба) відмічалась максимальна різниця в ефективності мелатоніну над корвітином.</w:t>
      </w:r>
      <w:r w:rsidR="00BD629B">
        <w:rPr>
          <w:rFonts w:ascii="Times New Roman" w:hAnsi="Times New Roman"/>
          <w:sz w:val="28"/>
          <w:szCs w:val="28"/>
        </w:rPr>
        <w:t xml:space="preserve"> </w:t>
      </w:r>
      <w:r w:rsidR="00BD629B" w:rsidRPr="00BD629B">
        <w:rPr>
          <w:rFonts w:ascii="Times New Roman" w:hAnsi="Times New Roman"/>
          <w:sz w:val="28"/>
          <w:szCs w:val="28"/>
        </w:rPr>
        <w:t xml:space="preserve">Отже, покращення перфузії ока в умовах його контузії на тлі застосування мелатоніну </w:t>
      </w:r>
      <w:r w:rsidR="00A27452">
        <w:rPr>
          <w:rFonts w:ascii="Times New Roman" w:hAnsi="Times New Roman"/>
          <w:sz w:val="28"/>
          <w:szCs w:val="28"/>
        </w:rPr>
        <w:t>-</w:t>
      </w:r>
      <w:r w:rsidR="00BD629B" w:rsidRPr="00BD629B">
        <w:rPr>
          <w:rFonts w:ascii="Times New Roman" w:hAnsi="Times New Roman"/>
          <w:sz w:val="28"/>
          <w:szCs w:val="28"/>
        </w:rPr>
        <w:t xml:space="preserve"> один із провідних механізмів в реалізації його нейропротекторної дії</w:t>
      </w:r>
      <w:r w:rsidR="00F37C95">
        <w:rPr>
          <w:rFonts w:ascii="Times New Roman" w:hAnsi="Times New Roman"/>
          <w:sz w:val="28"/>
          <w:szCs w:val="28"/>
        </w:rPr>
        <w:t xml:space="preserve"> [</w:t>
      </w:r>
      <w:r w:rsidR="00F37C95">
        <w:rPr>
          <w:rFonts w:ascii="Times New Roman" w:hAnsi="Times New Roman"/>
          <w:sz w:val="28"/>
          <w:szCs w:val="28"/>
        </w:rPr>
        <w:fldChar w:fldCharType="begin"/>
      </w:r>
      <w:r w:rsidR="00F37C95">
        <w:rPr>
          <w:rFonts w:ascii="Times New Roman" w:hAnsi="Times New Roman"/>
          <w:sz w:val="28"/>
          <w:szCs w:val="28"/>
        </w:rPr>
        <w:instrText xml:space="preserve"> REF _Ref527664306 \w \h </w:instrText>
      </w:r>
      <w:r w:rsidR="00681766">
        <w:rPr>
          <w:rFonts w:ascii="Times New Roman" w:hAnsi="Times New Roman"/>
          <w:sz w:val="28"/>
          <w:szCs w:val="28"/>
        </w:rPr>
        <w:instrText xml:space="preserve"> \* MERGEFORMAT </w:instrText>
      </w:r>
      <w:r w:rsidR="00F37C95">
        <w:rPr>
          <w:rFonts w:ascii="Times New Roman" w:hAnsi="Times New Roman"/>
          <w:sz w:val="28"/>
          <w:szCs w:val="28"/>
        </w:rPr>
      </w:r>
      <w:r w:rsidR="00F37C95">
        <w:rPr>
          <w:rFonts w:ascii="Times New Roman" w:hAnsi="Times New Roman"/>
          <w:sz w:val="28"/>
          <w:szCs w:val="28"/>
        </w:rPr>
        <w:fldChar w:fldCharType="separate"/>
      </w:r>
      <w:r w:rsidR="0090187B">
        <w:rPr>
          <w:rFonts w:ascii="Times New Roman" w:hAnsi="Times New Roman"/>
          <w:sz w:val="28"/>
          <w:szCs w:val="28"/>
        </w:rPr>
        <w:t>35</w:t>
      </w:r>
      <w:r w:rsidR="00F37C95">
        <w:rPr>
          <w:rFonts w:ascii="Times New Roman" w:hAnsi="Times New Roman"/>
          <w:sz w:val="28"/>
          <w:szCs w:val="28"/>
        </w:rPr>
        <w:fldChar w:fldCharType="end"/>
      </w:r>
      <w:r w:rsidR="00F37C95">
        <w:rPr>
          <w:rFonts w:ascii="Times New Roman" w:hAnsi="Times New Roman"/>
          <w:sz w:val="28"/>
          <w:szCs w:val="28"/>
        </w:rPr>
        <w:t>]</w:t>
      </w:r>
      <w:r w:rsidR="008101D4">
        <w:rPr>
          <w:rFonts w:ascii="Times New Roman" w:hAnsi="Times New Roman"/>
          <w:sz w:val="28"/>
          <w:szCs w:val="28"/>
        </w:rPr>
        <w:t>.</w:t>
      </w:r>
    </w:p>
    <w:p w14:paraId="019A71B6" w14:textId="1F98212C" w:rsidR="00681177" w:rsidRPr="00FC7CBA" w:rsidRDefault="00681177" w:rsidP="00681766">
      <w:pPr>
        <w:pStyle w:val="1"/>
      </w:pPr>
      <w:bookmarkStart w:id="59" w:name="_Toc516362813"/>
      <w:bookmarkStart w:id="60" w:name="_Toc527947906"/>
      <w:r w:rsidRPr="00FC7CBA">
        <w:lastRenderedPageBreak/>
        <w:t>РОЗДІЛ 6</w:t>
      </w:r>
      <w:r>
        <w:t xml:space="preserve">. </w:t>
      </w:r>
      <w:r w:rsidRPr="00B87BAF">
        <w:t>УЗАГАЛЬНЕННЯ ТА ОБГОВОРЕННЯ РЕЗУЛЬТАТІВ ДОСЛІДЖЕНЬ</w:t>
      </w:r>
      <w:bookmarkEnd w:id="59"/>
      <w:bookmarkEnd w:id="60"/>
    </w:p>
    <w:p w14:paraId="0073CE32" w14:textId="18AA824A" w:rsidR="00681177" w:rsidRDefault="00681177" w:rsidP="00681766">
      <w:pPr>
        <w:rPr>
          <w:color w:val="222222"/>
          <w:szCs w:val="28"/>
          <w:shd w:val="clear" w:color="auto" w:fill="FFFFFF"/>
        </w:rPr>
      </w:pPr>
      <w:r w:rsidRPr="000663E9">
        <w:rPr>
          <w:szCs w:val="28"/>
        </w:rPr>
        <w:t xml:space="preserve">Всебічний, рутинний та неупереджений аналіз медичної літератури та </w:t>
      </w:r>
      <w:r>
        <w:rPr>
          <w:color w:val="222222"/>
          <w:szCs w:val="28"/>
          <w:shd w:val="clear" w:color="auto" w:fill="FFFFFF"/>
        </w:rPr>
        <w:t>наукових</w:t>
      </w:r>
      <w:r w:rsidRPr="000663E9">
        <w:rPr>
          <w:color w:val="222222"/>
          <w:szCs w:val="28"/>
          <w:shd w:val="clear" w:color="auto" w:fill="FFFFFF"/>
        </w:rPr>
        <w:t xml:space="preserve"> джерел</w:t>
      </w:r>
      <w:r>
        <w:rPr>
          <w:color w:val="222222"/>
          <w:szCs w:val="28"/>
          <w:shd w:val="clear" w:color="auto" w:fill="FFFFFF"/>
        </w:rPr>
        <w:t>, зокрема</w:t>
      </w:r>
      <w:r w:rsidRPr="000663E9">
        <w:rPr>
          <w:color w:val="222222"/>
          <w:szCs w:val="28"/>
          <w:shd w:val="clear" w:color="auto" w:fill="FFFFFF"/>
        </w:rPr>
        <w:t xml:space="preserve"> </w:t>
      </w:r>
      <w:r>
        <w:rPr>
          <w:color w:val="222222"/>
          <w:szCs w:val="28"/>
          <w:shd w:val="clear" w:color="auto" w:fill="FFFFFF"/>
        </w:rPr>
        <w:t>ф</w:t>
      </w:r>
      <w:r w:rsidRPr="000663E9">
        <w:rPr>
          <w:color w:val="222222"/>
          <w:szCs w:val="28"/>
          <w:shd w:val="clear" w:color="auto" w:fill="FFFFFF"/>
        </w:rPr>
        <w:t>актологічний матеріал Кохранівської</w:t>
      </w:r>
      <w:r w:rsidRPr="006C6BFE">
        <w:rPr>
          <w:color w:val="222222"/>
          <w:szCs w:val="28"/>
          <w:shd w:val="clear" w:color="auto" w:fill="FFFFFF"/>
        </w:rPr>
        <w:t xml:space="preserve"> </w:t>
      </w:r>
      <w:r>
        <w:rPr>
          <w:color w:val="222222"/>
          <w:szCs w:val="28"/>
          <w:shd w:val="clear" w:color="auto" w:fill="FFFFFF"/>
        </w:rPr>
        <w:t>бібліотеки</w:t>
      </w:r>
      <w:r w:rsidR="00C93B6E">
        <w:rPr>
          <w:color w:val="222222"/>
          <w:szCs w:val="28"/>
          <w:shd w:val="clear" w:color="auto" w:fill="FFFFFF"/>
        </w:rPr>
        <w:t>, яка акумулює</w:t>
      </w:r>
      <w:r w:rsidRPr="000663E9">
        <w:rPr>
          <w:color w:val="222222"/>
          <w:szCs w:val="28"/>
          <w:shd w:val="clear" w:color="auto" w:fill="FFFFFF"/>
        </w:rPr>
        <w:t xml:space="preserve"> </w:t>
      </w:r>
      <w:r w:rsidRPr="000663E9">
        <w:rPr>
          <w:szCs w:val="28"/>
        </w:rPr>
        <w:t>р</w:t>
      </w:r>
      <w:r w:rsidRPr="000663E9">
        <w:rPr>
          <w:color w:val="222222"/>
          <w:szCs w:val="28"/>
          <w:shd w:val="clear" w:color="auto" w:fill="FFFFFF"/>
        </w:rPr>
        <w:t>езультати клінічних досліджень у вигляді систематичних оглядів та</w:t>
      </w:r>
      <w:r>
        <w:rPr>
          <w:color w:val="222222"/>
          <w:szCs w:val="28"/>
          <w:shd w:val="clear" w:color="auto" w:fill="FFFFFF"/>
        </w:rPr>
        <w:t xml:space="preserve"> </w:t>
      </w:r>
      <w:r w:rsidRPr="00E915F8">
        <w:rPr>
          <w:szCs w:val="28"/>
          <w:shd w:val="clear" w:color="auto" w:fill="FFFFFF"/>
        </w:rPr>
        <w:t>мета-аналізів</w:t>
      </w:r>
      <w:r w:rsidR="00C93B6E" w:rsidRPr="00C93B6E">
        <w:rPr>
          <w:rStyle w:val="a4"/>
          <w:color w:val="auto"/>
          <w:u w:val="none"/>
          <w:shd w:val="clear" w:color="auto" w:fill="FFFFFF"/>
        </w:rPr>
        <w:t>,</w:t>
      </w:r>
      <w:r w:rsidRPr="000663E9">
        <w:rPr>
          <w:szCs w:val="28"/>
        </w:rPr>
        <w:t xml:space="preserve"> дають змогу </w:t>
      </w:r>
      <w:r w:rsidRPr="000663E9">
        <w:rPr>
          <w:color w:val="222222"/>
          <w:szCs w:val="28"/>
          <w:shd w:val="clear" w:color="auto" w:fill="FFFFFF"/>
        </w:rPr>
        <w:t>ставити під сумнів ефективність наявних</w:t>
      </w:r>
      <w:r w:rsidR="00C93B6E">
        <w:rPr>
          <w:color w:val="222222"/>
          <w:szCs w:val="28"/>
          <w:shd w:val="clear" w:color="auto" w:fill="FFFFFF"/>
        </w:rPr>
        <w:t xml:space="preserve"> на сьогоднішній день</w:t>
      </w:r>
      <w:r w:rsidR="00C93B6E" w:rsidRPr="000663E9">
        <w:rPr>
          <w:color w:val="222222"/>
          <w:szCs w:val="28"/>
          <w:shd w:val="clear" w:color="auto" w:fill="FFFFFF"/>
        </w:rPr>
        <w:t xml:space="preserve"> </w:t>
      </w:r>
      <w:r w:rsidR="00C93B6E">
        <w:rPr>
          <w:color w:val="222222"/>
          <w:szCs w:val="28"/>
          <w:shd w:val="clear" w:color="auto" w:fill="FFFFFF"/>
        </w:rPr>
        <w:t>в клінічній практиці</w:t>
      </w:r>
      <w:r w:rsidRPr="000663E9">
        <w:rPr>
          <w:color w:val="222222"/>
          <w:szCs w:val="28"/>
          <w:shd w:val="clear" w:color="auto" w:fill="FFFFFF"/>
        </w:rPr>
        <w:t xml:space="preserve"> </w:t>
      </w:r>
      <w:r w:rsidR="00C93B6E">
        <w:rPr>
          <w:color w:val="222222"/>
          <w:szCs w:val="28"/>
          <w:shd w:val="clear" w:color="auto" w:fill="FFFFFF"/>
        </w:rPr>
        <w:t>(як вітчизняній, так і світовій</w:t>
      </w:r>
      <w:r w:rsidRPr="000663E9">
        <w:rPr>
          <w:color w:val="222222"/>
          <w:szCs w:val="28"/>
          <w:shd w:val="clear" w:color="auto" w:fill="FFFFFF"/>
        </w:rPr>
        <w:t>) органопротекторів метаболітотропної спрямованості, які широко використовуються для терапії ішемічно-гіпоксичного ураження різних органів та систем</w:t>
      </w:r>
      <w:r w:rsidRPr="004A7F45">
        <w:rPr>
          <w:color w:val="222222"/>
          <w:szCs w:val="28"/>
          <w:shd w:val="clear" w:color="auto" w:fill="FFFFFF"/>
        </w:rPr>
        <w:t xml:space="preserve"> </w:t>
      </w:r>
      <w:r w:rsidRPr="00A3098B">
        <w:rPr>
          <w:szCs w:val="28"/>
        </w:rPr>
        <w:t>[</w:t>
      </w:r>
      <w:r w:rsidR="00A3098B">
        <w:rPr>
          <w:szCs w:val="28"/>
        </w:rPr>
        <w:fldChar w:fldCharType="begin"/>
      </w:r>
      <w:r w:rsidR="00A3098B">
        <w:rPr>
          <w:szCs w:val="28"/>
        </w:rPr>
        <w:instrText xml:space="preserve"> REF _Ref527078527 \n \h </w:instrText>
      </w:r>
      <w:r w:rsidR="00681766">
        <w:rPr>
          <w:szCs w:val="28"/>
        </w:rPr>
        <w:instrText xml:space="preserve"> \* MERGEFORMAT </w:instrText>
      </w:r>
      <w:r w:rsidR="00A3098B">
        <w:rPr>
          <w:szCs w:val="28"/>
        </w:rPr>
      </w:r>
      <w:r w:rsidR="00A3098B">
        <w:rPr>
          <w:szCs w:val="28"/>
        </w:rPr>
        <w:fldChar w:fldCharType="separate"/>
      </w:r>
      <w:r w:rsidR="0090187B">
        <w:rPr>
          <w:szCs w:val="28"/>
        </w:rPr>
        <w:t>32</w:t>
      </w:r>
      <w:r w:rsidR="00A3098B">
        <w:rPr>
          <w:szCs w:val="28"/>
        </w:rPr>
        <w:fldChar w:fldCharType="end"/>
      </w:r>
      <w:r w:rsidR="00A3098B">
        <w:rPr>
          <w:szCs w:val="28"/>
        </w:rPr>
        <w:t xml:space="preserve">, </w:t>
      </w:r>
      <w:r w:rsidR="00C93B6E" w:rsidRPr="00A3098B">
        <w:rPr>
          <w:szCs w:val="28"/>
        </w:rPr>
        <w:fldChar w:fldCharType="begin"/>
      </w:r>
      <w:r w:rsidR="00C93B6E" w:rsidRPr="00A3098B">
        <w:rPr>
          <w:szCs w:val="28"/>
        </w:rPr>
        <w:instrText xml:space="preserve"> REF _Ref527078572 \n \h </w:instrText>
      </w:r>
      <w:r w:rsidR="00A3098B">
        <w:rPr>
          <w:szCs w:val="28"/>
        </w:rPr>
        <w:instrText xml:space="preserve"> \* MERGEFORMAT </w:instrText>
      </w:r>
      <w:r w:rsidR="00C93B6E" w:rsidRPr="00A3098B">
        <w:rPr>
          <w:szCs w:val="28"/>
        </w:rPr>
      </w:r>
      <w:r w:rsidR="00C93B6E" w:rsidRPr="00A3098B">
        <w:rPr>
          <w:szCs w:val="28"/>
        </w:rPr>
        <w:fldChar w:fldCharType="separate"/>
      </w:r>
      <w:r w:rsidR="0090187B">
        <w:rPr>
          <w:szCs w:val="28"/>
        </w:rPr>
        <w:t>94</w:t>
      </w:r>
      <w:r w:rsidR="00C93B6E" w:rsidRPr="00A3098B">
        <w:rPr>
          <w:szCs w:val="28"/>
        </w:rPr>
        <w:fldChar w:fldCharType="end"/>
      </w:r>
      <w:r w:rsidR="00C93B6E" w:rsidRPr="00A3098B">
        <w:rPr>
          <w:szCs w:val="28"/>
        </w:rPr>
        <w:t>,</w:t>
      </w:r>
      <w:r w:rsidR="00A3098B" w:rsidRPr="00A3098B">
        <w:rPr>
          <w:szCs w:val="28"/>
        </w:rPr>
        <w:t xml:space="preserve"> </w:t>
      </w:r>
      <w:r w:rsidR="00A3098B" w:rsidRPr="00A3098B">
        <w:rPr>
          <w:szCs w:val="28"/>
        </w:rPr>
        <w:fldChar w:fldCharType="begin"/>
      </w:r>
      <w:r w:rsidR="00A3098B" w:rsidRPr="00A3098B">
        <w:rPr>
          <w:szCs w:val="28"/>
        </w:rPr>
        <w:instrText xml:space="preserve"> REF _Ref527159320 \n \h </w:instrText>
      </w:r>
      <w:r w:rsidR="00A3098B">
        <w:rPr>
          <w:szCs w:val="28"/>
        </w:rPr>
        <w:instrText xml:space="preserve"> \* MERGEFORMAT </w:instrText>
      </w:r>
      <w:r w:rsidR="00A3098B" w:rsidRPr="00A3098B">
        <w:rPr>
          <w:szCs w:val="28"/>
        </w:rPr>
      </w:r>
      <w:r w:rsidR="00A3098B" w:rsidRPr="00A3098B">
        <w:rPr>
          <w:szCs w:val="28"/>
        </w:rPr>
        <w:fldChar w:fldCharType="separate"/>
      </w:r>
      <w:r w:rsidR="0090187B">
        <w:rPr>
          <w:szCs w:val="28"/>
        </w:rPr>
        <w:t>122</w:t>
      </w:r>
      <w:r w:rsidR="00A3098B" w:rsidRPr="00A3098B">
        <w:rPr>
          <w:szCs w:val="28"/>
        </w:rPr>
        <w:fldChar w:fldCharType="end"/>
      </w:r>
      <w:r w:rsidR="00A3098B">
        <w:rPr>
          <w:szCs w:val="28"/>
        </w:rPr>
        <w:t>,</w:t>
      </w:r>
      <w:r w:rsidR="00C93B6E" w:rsidRPr="00A3098B">
        <w:rPr>
          <w:szCs w:val="28"/>
        </w:rPr>
        <w:t xml:space="preserve"> </w:t>
      </w:r>
      <w:r w:rsidR="00A3098B" w:rsidRPr="00A3098B">
        <w:rPr>
          <w:szCs w:val="28"/>
        </w:rPr>
        <w:fldChar w:fldCharType="begin"/>
      </w:r>
      <w:r w:rsidR="00A3098B" w:rsidRPr="00A3098B">
        <w:rPr>
          <w:szCs w:val="28"/>
        </w:rPr>
        <w:instrText xml:space="preserve"> REF _Ref526683026 \n \h  \* MERGEFORMAT </w:instrText>
      </w:r>
      <w:r w:rsidR="00A3098B" w:rsidRPr="00A3098B">
        <w:rPr>
          <w:szCs w:val="28"/>
        </w:rPr>
      </w:r>
      <w:r w:rsidR="00A3098B" w:rsidRPr="00A3098B">
        <w:rPr>
          <w:szCs w:val="28"/>
        </w:rPr>
        <w:fldChar w:fldCharType="separate"/>
      </w:r>
      <w:r w:rsidR="0090187B">
        <w:rPr>
          <w:szCs w:val="28"/>
        </w:rPr>
        <w:t>130</w:t>
      </w:r>
      <w:r w:rsidR="00A3098B" w:rsidRPr="00A3098B">
        <w:rPr>
          <w:szCs w:val="28"/>
        </w:rPr>
        <w:fldChar w:fldCharType="end"/>
      </w:r>
      <w:r w:rsidR="00A3098B" w:rsidRPr="00A3098B">
        <w:rPr>
          <w:szCs w:val="28"/>
        </w:rPr>
        <w:t xml:space="preserve">, </w:t>
      </w:r>
      <w:r w:rsidR="00A3098B">
        <w:rPr>
          <w:szCs w:val="28"/>
        </w:rPr>
        <w:fldChar w:fldCharType="begin"/>
      </w:r>
      <w:r w:rsidR="00A3098B">
        <w:rPr>
          <w:szCs w:val="28"/>
        </w:rPr>
        <w:instrText xml:space="preserve"> REF _Ref527078744 \n \h </w:instrText>
      </w:r>
      <w:r w:rsidR="00681766">
        <w:rPr>
          <w:szCs w:val="28"/>
        </w:rPr>
        <w:instrText xml:space="preserve"> \* MERGEFORMAT </w:instrText>
      </w:r>
      <w:r w:rsidR="00A3098B">
        <w:rPr>
          <w:szCs w:val="28"/>
        </w:rPr>
      </w:r>
      <w:r w:rsidR="00A3098B">
        <w:rPr>
          <w:szCs w:val="28"/>
        </w:rPr>
        <w:fldChar w:fldCharType="separate"/>
      </w:r>
      <w:r w:rsidR="0090187B">
        <w:rPr>
          <w:szCs w:val="28"/>
        </w:rPr>
        <w:t>140</w:t>
      </w:r>
      <w:r w:rsidR="00A3098B">
        <w:rPr>
          <w:szCs w:val="28"/>
        </w:rPr>
        <w:fldChar w:fldCharType="end"/>
      </w:r>
      <w:r w:rsidR="00A3098B">
        <w:rPr>
          <w:szCs w:val="28"/>
        </w:rPr>
        <w:t xml:space="preserve">, </w:t>
      </w:r>
      <w:r w:rsidR="00B63D22" w:rsidRPr="00A3098B">
        <w:rPr>
          <w:color w:val="000000"/>
          <w:szCs w:val="28"/>
        </w:rPr>
        <w:fldChar w:fldCharType="begin"/>
      </w:r>
      <w:r w:rsidR="00B63D22" w:rsidRPr="00A3098B">
        <w:rPr>
          <w:color w:val="000000"/>
          <w:szCs w:val="28"/>
        </w:rPr>
        <w:instrText xml:space="preserve"> REF _Ref527072705 \w \h  \* MERGEFORMAT </w:instrText>
      </w:r>
      <w:r w:rsidR="00B63D22" w:rsidRPr="00A3098B">
        <w:rPr>
          <w:color w:val="000000"/>
          <w:szCs w:val="28"/>
        </w:rPr>
      </w:r>
      <w:r w:rsidR="00B63D22" w:rsidRPr="00A3098B">
        <w:rPr>
          <w:color w:val="000000"/>
          <w:szCs w:val="28"/>
        </w:rPr>
        <w:fldChar w:fldCharType="separate"/>
      </w:r>
      <w:r w:rsidR="0090187B">
        <w:rPr>
          <w:color w:val="000000"/>
          <w:szCs w:val="28"/>
        </w:rPr>
        <w:t>145</w:t>
      </w:r>
      <w:r w:rsidR="00B63D22" w:rsidRPr="00A3098B">
        <w:rPr>
          <w:color w:val="000000"/>
          <w:szCs w:val="28"/>
        </w:rPr>
        <w:fldChar w:fldCharType="end"/>
      </w:r>
      <w:r w:rsidR="00A3098B">
        <w:rPr>
          <w:color w:val="000000"/>
          <w:szCs w:val="28"/>
        </w:rPr>
        <w:t xml:space="preserve">, </w:t>
      </w:r>
      <w:r w:rsidR="00A3098B">
        <w:rPr>
          <w:color w:val="000000"/>
          <w:szCs w:val="28"/>
        </w:rPr>
        <w:fldChar w:fldCharType="begin"/>
      </w:r>
      <w:r w:rsidR="00A3098B">
        <w:rPr>
          <w:color w:val="000000"/>
          <w:szCs w:val="28"/>
        </w:rPr>
        <w:instrText xml:space="preserve"> REF _Ref527072711 \n \h </w:instrText>
      </w:r>
      <w:r w:rsidR="00681766">
        <w:rPr>
          <w:color w:val="000000"/>
          <w:szCs w:val="28"/>
        </w:rPr>
        <w:instrText xml:space="preserve"> \* MERGEFORMAT </w:instrText>
      </w:r>
      <w:r w:rsidR="00A3098B">
        <w:rPr>
          <w:color w:val="000000"/>
          <w:szCs w:val="28"/>
        </w:rPr>
      </w:r>
      <w:r w:rsidR="00A3098B">
        <w:rPr>
          <w:color w:val="000000"/>
          <w:szCs w:val="28"/>
        </w:rPr>
        <w:fldChar w:fldCharType="separate"/>
      </w:r>
      <w:r w:rsidR="0090187B">
        <w:rPr>
          <w:color w:val="000000"/>
          <w:szCs w:val="28"/>
        </w:rPr>
        <w:t>210</w:t>
      </w:r>
      <w:r w:rsidR="00A3098B">
        <w:rPr>
          <w:color w:val="000000"/>
          <w:szCs w:val="28"/>
        </w:rPr>
        <w:fldChar w:fldCharType="end"/>
      </w:r>
      <w:r w:rsidRPr="00A3098B">
        <w:rPr>
          <w:szCs w:val="28"/>
        </w:rPr>
        <w:t>]</w:t>
      </w:r>
      <w:r w:rsidRPr="00D73290">
        <w:rPr>
          <w:color w:val="222222"/>
          <w:szCs w:val="28"/>
          <w:shd w:val="clear" w:color="auto" w:fill="FFFFFF"/>
        </w:rPr>
        <w:t>.</w:t>
      </w:r>
      <w:r>
        <w:rPr>
          <w:color w:val="222222"/>
          <w:szCs w:val="28"/>
          <w:shd w:val="clear" w:color="auto" w:fill="FFFFFF"/>
        </w:rPr>
        <w:t xml:space="preserve"> Це</w:t>
      </w:r>
      <w:r w:rsidRPr="000663E9">
        <w:rPr>
          <w:color w:val="222222"/>
          <w:szCs w:val="28"/>
          <w:shd w:val="clear" w:color="auto" w:fill="FFFFFF"/>
        </w:rPr>
        <w:t xml:space="preserve"> і значна група серцево-судинних захворювань (гострий коронарний синдром, хронічна серцева недостатність), широко-планова патологія </w:t>
      </w:r>
      <w:r>
        <w:rPr>
          <w:color w:val="222222"/>
          <w:szCs w:val="28"/>
          <w:shd w:val="clear" w:color="auto" w:fill="FFFFFF"/>
        </w:rPr>
        <w:t>ЦНС</w:t>
      </w:r>
      <w:r w:rsidRPr="000663E9">
        <w:rPr>
          <w:color w:val="222222"/>
          <w:szCs w:val="28"/>
          <w:shd w:val="clear" w:color="auto" w:fill="FFFFFF"/>
        </w:rPr>
        <w:t xml:space="preserve"> (інсульт, черепно-мозкова травма, хвороби Альцгеймера та Паркінс</w:t>
      </w:r>
      <w:r>
        <w:rPr>
          <w:color w:val="222222"/>
          <w:szCs w:val="28"/>
          <w:shd w:val="clear" w:color="auto" w:fill="FFFFFF"/>
        </w:rPr>
        <w:t>она), гостра і хронічна ниркова</w:t>
      </w:r>
      <w:r w:rsidRPr="000663E9">
        <w:rPr>
          <w:color w:val="222222"/>
          <w:szCs w:val="28"/>
          <w:shd w:val="clear" w:color="auto" w:fill="FFFFFF"/>
        </w:rPr>
        <w:t xml:space="preserve"> або печінкова недостатність, а також ураження органу зору. Саме</w:t>
      </w:r>
      <w:r>
        <w:rPr>
          <w:color w:val="222222"/>
          <w:szCs w:val="28"/>
          <w:shd w:val="clear" w:color="auto" w:fill="FFFFFF"/>
          <w:lang w:val="ru-RU"/>
        </w:rPr>
        <w:t xml:space="preserve"> </w:t>
      </w:r>
      <w:r>
        <w:rPr>
          <w:color w:val="222222"/>
          <w:szCs w:val="28"/>
          <w:shd w:val="clear" w:color="auto" w:fill="FFFFFF"/>
        </w:rPr>
        <w:t>передній відділ зорового</w:t>
      </w:r>
      <w:r w:rsidRPr="000663E9">
        <w:rPr>
          <w:color w:val="222222"/>
          <w:szCs w:val="28"/>
          <w:shd w:val="clear" w:color="auto" w:fill="FFFFFF"/>
        </w:rPr>
        <w:t xml:space="preserve"> аналізатор</w:t>
      </w:r>
      <w:r>
        <w:rPr>
          <w:color w:val="222222"/>
          <w:szCs w:val="28"/>
          <w:shd w:val="clear" w:color="auto" w:fill="FFFFFF"/>
        </w:rPr>
        <w:t>а</w:t>
      </w:r>
      <w:r w:rsidRPr="000663E9">
        <w:rPr>
          <w:color w:val="222222"/>
          <w:szCs w:val="28"/>
          <w:shd w:val="clear" w:color="auto" w:fill="FFFFFF"/>
        </w:rPr>
        <w:t xml:space="preserve"> та його травматичне ураження стали об’єкт</w:t>
      </w:r>
      <w:r>
        <w:rPr>
          <w:color w:val="222222"/>
          <w:szCs w:val="28"/>
          <w:shd w:val="clear" w:color="auto" w:fill="FFFFFF"/>
        </w:rPr>
        <w:t>ом</w:t>
      </w:r>
      <w:r w:rsidRPr="000663E9">
        <w:rPr>
          <w:color w:val="222222"/>
          <w:szCs w:val="28"/>
          <w:shd w:val="clear" w:color="auto" w:fill="FFFFFF"/>
        </w:rPr>
        <w:t xml:space="preserve"> даного наукового дослідження. Добре відомо, що структури ока, такі як, наприклад</w:t>
      </w:r>
      <w:r>
        <w:rPr>
          <w:color w:val="222222"/>
          <w:szCs w:val="28"/>
          <w:shd w:val="clear" w:color="auto" w:fill="FFFFFF"/>
        </w:rPr>
        <w:t>, сітківка та ЗН,</w:t>
      </w:r>
      <w:r w:rsidRPr="000663E9">
        <w:rPr>
          <w:color w:val="222222"/>
          <w:szCs w:val="28"/>
          <w:shd w:val="clear" w:color="auto" w:fill="FFFFFF"/>
        </w:rPr>
        <w:t xml:space="preserve"> складаються із високоспеціалізованих та високо диференційованих клітин, у тому числі нейрогенної природи</w:t>
      </w:r>
      <w:r>
        <w:rPr>
          <w:color w:val="222222"/>
          <w:szCs w:val="28"/>
          <w:shd w:val="clear" w:color="auto" w:fill="FFFFFF"/>
        </w:rPr>
        <w:t xml:space="preserve"> [</w:t>
      </w:r>
      <w:r w:rsidR="00B63D22">
        <w:rPr>
          <w:color w:val="222222"/>
          <w:sz w:val="20"/>
          <w:szCs w:val="28"/>
          <w:shd w:val="clear" w:color="auto" w:fill="FFFFFF"/>
        </w:rPr>
        <w:fldChar w:fldCharType="begin"/>
      </w:r>
      <w:r w:rsidR="00B63D22">
        <w:rPr>
          <w:color w:val="222222"/>
          <w:szCs w:val="28"/>
          <w:shd w:val="clear" w:color="auto" w:fill="FFFFFF"/>
        </w:rPr>
        <w:instrText xml:space="preserve"> REF _Ref527072585 \w \h </w:instrText>
      </w:r>
      <w:r w:rsidR="00681766">
        <w:rPr>
          <w:color w:val="222222"/>
          <w:sz w:val="20"/>
          <w:szCs w:val="28"/>
          <w:shd w:val="clear" w:color="auto" w:fill="FFFFFF"/>
        </w:rPr>
        <w:instrText xml:space="preserve"> \* MERGEFORMAT </w:instrText>
      </w:r>
      <w:r w:rsidR="00B63D22">
        <w:rPr>
          <w:color w:val="222222"/>
          <w:sz w:val="20"/>
          <w:szCs w:val="28"/>
          <w:shd w:val="clear" w:color="auto" w:fill="FFFFFF"/>
        </w:rPr>
      </w:r>
      <w:r w:rsidR="00B63D22">
        <w:rPr>
          <w:color w:val="222222"/>
          <w:sz w:val="20"/>
          <w:szCs w:val="28"/>
          <w:shd w:val="clear" w:color="auto" w:fill="FFFFFF"/>
        </w:rPr>
        <w:fldChar w:fldCharType="separate"/>
      </w:r>
      <w:r w:rsidR="0090187B">
        <w:rPr>
          <w:color w:val="222222"/>
          <w:szCs w:val="28"/>
          <w:shd w:val="clear" w:color="auto" w:fill="FFFFFF"/>
        </w:rPr>
        <w:t>15</w:t>
      </w:r>
      <w:r w:rsidR="00B63D22">
        <w:rPr>
          <w:color w:val="222222"/>
          <w:sz w:val="20"/>
          <w:szCs w:val="28"/>
          <w:shd w:val="clear" w:color="auto" w:fill="FFFFFF"/>
        </w:rPr>
        <w:fldChar w:fldCharType="end"/>
      </w:r>
      <w:r>
        <w:rPr>
          <w:color w:val="222222"/>
          <w:szCs w:val="28"/>
          <w:shd w:val="clear" w:color="auto" w:fill="FFFFFF"/>
        </w:rPr>
        <w:t>]</w:t>
      </w:r>
      <w:r w:rsidRPr="000663E9">
        <w:rPr>
          <w:color w:val="222222"/>
          <w:szCs w:val="28"/>
          <w:shd w:val="clear" w:color="auto" w:fill="FFFFFF"/>
        </w:rPr>
        <w:t>. Нейрогенна компонента формує і інш</w:t>
      </w:r>
      <w:r>
        <w:rPr>
          <w:color w:val="222222"/>
          <w:szCs w:val="28"/>
          <w:shd w:val="clear" w:color="auto" w:fill="FFFFFF"/>
        </w:rPr>
        <w:t>і складові зорового аналізатора</w:t>
      </w:r>
      <w:r w:rsidRPr="000663E9">
        <w:rPr>
          <w:color w:val="222222"/>
          <w:szCs w:val="28"/>
          <w:shd w:val="clear" w:color="auto" w:fill="FFFFFF"/>
        </w:rPr>
        <w:t xml:space="preserve"> як цілісної системи, що забезпечує </w:t>
      </w:r>
      <w:r>
        <w:rPr>
          <w:color w:val="222222"/>
          <w:szCs w:val="28"/>
          <w:shd w:val="clear" w:color="auto" w:fill="FFFFFF"/>
        </w:rPr>
        <w:t>зорові функції</w:t>
      </w:r>
      <w:r w:rsidRPr="000663E9">
        <w:rPr>
          <w:color w:val="222222"/>
          <w:szCs w:val="28"/>
          <w:shd w:val="clear" w:color="auto" w:fill="FFFFFF"/>
        </w:rPr>
        <w:t xml:space="preserve">. Мова йде про зорову кору та волокна </w:t>
      </w:r>
      <w:r>
        <w:rPr>
          <w:color w:val="222222"/>
          <w:szCs w:val="28"/>
          <w:shd w:val="clear" w:color="auto" w:fill="FFFFFF"/>
        </w:rPr>
        <w:t>ЗН</w:t>
      </w:r>
      <w:r w:rsidRPr="000663E9">
        <w:rPr>
          <w:color w:val="222222"/>
          <w:szCs w:val="28"/>
          <w:shd w:val="clear" w:color="auto" w:fill="FFFFFF"/>
        </w:rPr>
        <w:t>. Відоме визначення, що сітківка</w:t>
      </w:r>
      <w:r>
        <w:rPr>
          <w:color w:val="222222"/>
          <w:szCs w:val="28"/>
          <w:shd w:val="clear" w:color="auto" w:fill="FFFFFF"/>
        </w:rPr>
        <w:t xml:space="preserve"> </w:t>
      </w:r>
      <w:r w:rsidRPr="000663E9">
        <w:rPr>
          <w:color w:val="222222"/>
          <w:szCs w:val="28"/>
          <w:shd w:val="clear" w:color="auto" w:fill="FFFFFF"/>
        </w:rPr>
        <w:t xml:space="preserve">це елемент </w:t>
      </w:r>
      <w:r>
        <w:rPr>
          <w:color w:val="222222"/>
          <w:szCs w:val="28"/>
          <w:shd w:val="clear" w:color="auto" w:fill="FFFFFF"/>
        </w:rPr>
        <w:t>ЦНС</w:t>
      </w:r>
      <w:r w:rsidRPr="000663E9">
        <w:rPr>
          <w:color w:val="222222"/>
          <w:szCs w:val="28"/>
          <w:shd w:val="clear" w:color="auto" w:fill="FFFFFF"/>
        </w:rPr>
        <w:t xml:space="preserve"> (кори головного мозку), </w:t>
      </w:r>
      <w:r w:rsidR="00B63D22">
        <w:rPr>
          <w:color w:val="222222"/>
          <w:szCs w:val="28"/>
          <w:shd w:val="clear" w:color="auto" w:fill="FFFFFF"/>
        </w:rPr>
        <w:t>який винесений на периферію, -</w:t>
      </w:r>
      <w:r w:rsidRPr="000663E9">
        <w:rPr>
          <w:color w:val="222222"/>
          <w:szCs w:val="28"/>
          <w:shd w:val="clear" w:color="auto" w:fill="FFFFFF"/>
        </w:rPr>
        <w:t xml:space="preserve"> не втрачає своєї актуальності і на </w:t>
      </w:r>
      <w:r w:rsidRPr="00562779">
        <w:rPr>
          <w:color w:val="222222"/>
          <w:szCs w:val="28"/>
          <w:shd w:val="clear" w:color="auto" w:fill="FFFFFF"/>
        </w:rPr>
        <w:t>сьогодні.</w:t>
      </w:r>
      <w:r w:rsidRPr="000663E9">
        <w:rPr>
          <w:color w:val="222222"/>
          <w:szCs w:val="28"/>
          <w:shd w:val="clear" w:color="auto" w:fill="FFFFFF"/>
        </w:rPr>
        <w:t xml:space="preserve"> Більш того, обумовлює тотожність фармакотерапевтичних особливостей терапії ішемічно-гіпоксичних та травматичних уражень головного мозку та ока (сітківка, </w:t>
      </w:r>
      <w:r>
        <w:rPr>
          <w:color w:val="222222"/>
          <w:szCs w:val="28"/>
          <w:shd w:val="clear" w:color="auto" w:fill="FFFFFF"/>
        </w:rPr>
        <w:t>ЗН</w:t>
      </w:r>
      <w:r w:rsidRPr="000663E9">
        <w:rPr>
          <w:color w:val="222222"/>
          <w:szCs w:val="28"/>
          <w:shd w:val="clear" w:color="auto" w:fill="FFFFFF"/>
        </w:rPr>
        <w:t xml:space="preserve">) у розрізі впливу на типові патобіохімічні </w:t>
      </w:r>
      <w:r>
        <w:rPr>
          <w:color w:val="222222"/>
          <w:szCs w:val="28"/>
          <w:shd w:val="clear" w:color="auto" w:fill="FFFFFF"/>
        </w:rPr>
        <w:t>каскади</w:t>
      </w:r>
      <w:r w:rsidRPr="000663E9">
        <w:rPr>
          <w:color w:val="222222"/>
          <w:szCs w:val="28"/>
          <w:shd w:val="clear" w:color="auto" w:fill="FFFFFF"/>
        </w:rPr>
        <w:t xml:space="preserve">, що мають місце при ураженні </w:t>
      </w:r>
      <w:r>
        <w:rPr>
          <w:color w:val="222222"/>
          <w:szCs w:val="28"/>
          <w:shd w:val="clear" w:color="auto" w:fill="FFFFFF"/>
        </w:rPr>
        <w:t>цих</w:t>
      </w:r>
      <w:r w:rsidRPr="000663E9">
        <w:rPr>
          <w:color w:val="222222"/>
          <w:szCs w:val="28"/>
          <w:shd w:val="clear" w:color="auto" w:fill="FFFFFF"/>
        </w:rPr>
        <w:t xml:space="preserve"> систем. </w:t>
      </w:r>
    </w:p>
    <w:p w14:paraId="75B9FED5" w14:textId="2F7EAB62" w:rsidR="00681177" w:rsidRPr="000663E9" w:rsidRDefault="00681177" w:rsidP="00681766">
      <w:pPr>
        <w:rPr>
          <w:color w:val="222222"/>
          <w:szCs w:val="28"/>
          <w:shd w:val="clear" w:color="auto" w:fill="FFFFFF"/>
        </w:rPr>
      </w:pPr>
      <w:r w:rsidRPr="000663E9">
        <w:rPr>
          <w:color w:val="222222"/>
          <w:szCs w:val="28"/>
          <w:shd w:val="clear" w:color="auto" w:fill="FFFFFF"/>
        </w:rPr>
        <w:t xml:space="preserve">Провідні </w:t>
      </w:r>
      <w:r>
        <w:rPr>
          <w:color w:val="222222"/>
          <w:szCs w:val="28"/>
          <w:shd w:val="clear" w:color="auto" w:fill="FFFFFF"/>
        </w:rPr>
        <w:t>ланки</w:t>
      </w:r>
      <w:r w:rsidRPr="000663E9">
        <w:rPr>
          <w:color w:val="222222"/>
          <w:szCs w:val="28"/>
          <w:shd w:val="clear" w:color="auto" w:fill="FFFFFF"/>
        </w:rPr>
        <w:t xml:space="preserve"> такі як глутаматна ексайтотоксичність, оксидативний та нітрозативний стрес, ендотеліальна дисфункція, енергодефіцит, ініціація апоптотичних та некробіотичних програм </w:t>
      </w:r>
      <w:r w:rsidR="00A27452">
        <w:rPr>
          <w:color w:val="222222"/>
          <w:szCs w:val="28"/>
          <w:shd w:val="clear" w:color="auto" w:fill="FFFFFF"/>
        </w:rPr>
        <w:t>-</w:t>
      </w:r>
      <w:r w:rsidRPr="000663E9">
        <w:rPr>
          <w:color w:val="222222"/>
          <w:szCs w:val="28"/>
          <w:shd w:val="clear" w:color="auto" w:fill="FFFFFF"/>
        </w:rPr>
        <w:t xml:space="preserve"> </w:t>
      </w:r>
      <w:r w:rsidRPr="00BF15A3">
        <w:rPr>
          <w:color w:val="222222"/>
          <w:szCs w:val="28"/>
          <w:shd w:val="clear" w:color="auto" w:fill="FFFFFF"/>
        </w:rPr>
        <w:t xml:space="preserve">ось стрижень, навколо якого </w:t>
      </w:r>
      <w:r w:rsidRPr="00BF15A3">
        <w:rPr>
          <w:color w:val="222222"/>
          <w:szCs w:val="28"/>
          <w:shd w:val="clear" w:color="auto" w:fill="FFFFFF"/>
        </w:rPr>
        <w:lastRenderedPageBreak/>
        <w:t>упродовж останніх</w:t>
      </w:r>
      <w:r w:rsidRPr="000663E9">
        <w:rPr>
          <w:color w:val="222222"/>
          <w:szCs w:val="28"/>
          <w:shd w:val="clear" w:color="auto" w:fill="FFFFFF"/>
        </w:rPr>
        <w:t xml:space="preserve"> двадцяти років кристалізувався напрямок метаболітотропної органопротекторної терапії із залученням антиоксидантів, антигіпоксантів, </w:t>
      </w:r>
      <w:r>
        <w:rPr>
          <w:color w:val="222222"/>
          <w:szCs w:val="28"/>
          <w:shd w:val="clear" w:color="auto" w:fill="FFFFFF"/>
        </w:rPr>
        <w:t>мембранопротекторів</w:t>
      </w:r>
      <w:r w:rsidRPr="005D4B8E">
        <w:rPr>
          <w:color w:val="222222"/>
          <w:szCs w:val="28"/>
          <w:shd w:val="clear" w:color="auto" w:fill="FFFFFF"/>
        </w:rPr>
        <w:t xml:space="preserve"> </w:t>
      </w:r>
      <w:r w:rsidRPr="00562779">
        <w:rPr>
          <w:szCs w:val="28"/>
        </w:rPr>
        <w:t>[</w:t>
      </w:r>
      <w:r w:rsidR="00B63D22">
        <w:rPr>
          <w:szCs w:val="28"/>
        </w:rPr>
        <w:fldChar w:fldCharType="begin"/>
      </w:r>
      <w:r w:rsidR="00B63D22">
        <w:rPr>
          <w:szCs w:val="28"/>
        </w:rPr>
        <w:instrText xml:space="preserve"> REF _Ref526682363 \w \h </w:instrText>
      </w:r>
      <w:r w:rsidR="00681766">
        <w:rPr>
          <w:szCs w:val="28"/>
        </w:rPr>
        <w:instrText xml:space="preserve"> \* MERGEFORMAT </w:instrText>
      </w:r>
      <w:r w:rsidR="00B63D22">
        <w:rPr>
          <w:szCs w:val="28"/>
        </w:rPr>
      </w:r>
      <w:r w:rsidR="00B63D22">
        <w:rPr>
          <w:szCs w:val="28"/>
        </w:rPr>
        <w:fldChar w:fldCharType="separate"/>
      </w:r>
      <w:r w:rsidR="0090187B">
        <w:rPr>
          <w:szCs w:val="28"/>
        </w:rPr>
        <w:t>28</w:t>
      </w:r>
      <w:r w:rsidR="00B63D22">
        <w:rPr>
          <w:szCs w:val="28"/>
        </w:rPr>
        <w:fldChar w:fldCharType="end"/>
      </w:r>
      <w:r w:rsidR="00920BEF">
        <w:rPr>
          <w:szCs w:val="28"/>
        </w:rPr>
        <w:t xml:space="preserve">, </w:t>
      </w:r>
      <w:r w:rsidR="00B63D22">
        <w:rPr>
          <w:szCs w:val="28"/>
        </w:rPr>
        <w:fldChar w:fldCharType="begin"/>
      </w:r>
      <w:r w:rsidR="00B63D22">
        <w:rPr>
          <w:szCs w:val="28"/>
        </w:rPr>
        <w:instrText xml:space="preserve"> REF _Ref527072661 \w \h </w:instrText>
      </w:r>
      <w:r w:rsidR="00681766">
        <w:rPr>
          <w:szCs w:val="28"/>
        </w:rPr>
        <w:instrText xml:space="preserve"> \* MERGEFORMAT </w:instrText>
      </w:r>
      <w:r w:rsidR="00B63D22">
        <w:rPr>
          <w:szCs w:val="28"/>
        </w:rPr>
      </w:r>
      <w:r w:rsidR="00B63D22">
        <w:rPr>
          <w:szCs w:val="28"/>
        </w:rPr>
        <w:fldChar w:fldCharType="separate"/>
      </w:r>
      <w:r w:rsidR="0090187B">
        <w:rPr>
          <w:szCs w:val="28"/>
        </w:rPr>
        <w:t>49</w:t>
      </w:r>
      <w:r w:rsidR="00B63D22">
        <w:rPr>
          <w:szCs w:val="28"/>
        </w:rPr>
        <w:fldChar w:fldCharType="end"/>
      </w:r>
      <w:r w:rsidR="00920BEF">
        <w:rPr>
          <w:szCs w:val="28"/>
        </w:rPr>
        <w:t>,</w:t>
      </w:r>
      <w:r w:rsidR="007A4BB3">
        <w:rPr>
          <w:szCs w:val="28"/>
        </w:rPr>
        <w:t xml:space="preserve"> </w:t>
      </w:r>
      <w:r w:rsidR="007A4BB3">
        <w:rPr>
          <w:szCs w:val="28"/>
        </w:rPr>
        <w:fldChar w:fldCharType="begin"/>
      </w:r>
      <w:r w:rsidR="007A4BB3">
        <w:rPr>
          <w:szCs w:val="28"/>
        </w:rPr>
        <w:instrText xml:space="preserve"> REF _Ref527078556 \w \h </w:instrText>
      </w:r>
      <w:r w:rsidR="00681766">
        <w:rPr>
          <w:szCs w:val="28"/>
        </w:rPr>
        <w:instrText xml:space="preserve"> \* MERGEFORMAT </w:instrText>
      </w:r>
      <w:r w:rsidR="007A4BB3">
        <w:rPr>
          <w:szCs w:val="28"/>
        </w:rPr>
      </w:r>
      <w:r w:rsidR="007A4BB3">
        <w:rPr>
          <w:szCs w:val="28"/>
        </w:rPr>
        <w:fldChar w:fldCharType="separate"/>
      </w:r>
      <w:r w:rsidR="007A4BB3">
        <w:rPr>
          <w:szCs w:val="28"/>
        </w:rPr>
        <w:t>50</w:t>
      </w:r>
      <w:r w:rsidR="007A4BB3">
        <w:rPr>
          <w:szCs w:val="28"/>
        </w:rPr>
        <w:fldChar w:fldCharType="end"/>
      </w:r>
      <w:r w:rsidR="007A4BB3">
        <w:rPr>
          <w:szCs w:val="28"/>
        </w:rPr>
        <w:t>,</w:t>
      </w:r>
      <w:r w:rsidR="00920BEF">
        <w:rPr>
          <w:szCs w:val="28"/>
        </w:rPr>
        <w:t xml:space="preserve"> </w:t>
      </w:r>
      <w:r w:rsidR="00B63D22">
        <w:rPr>
          <w:szCs w:val="28"/>
        </w:rPr>
        <w:fldChar w:fldCharType="begin"/>
      </w:r>
      <w:r w:rsidR="00B63D22">
        <w:rPr>
          <w:szCs w:val="28"/>
        </w:rPr>
        <w:instrText xml:space="preserve"> REF _Ref526682377 \w \h </w:instrText>
      </w:r>
      <w:r w:rsidR="00681766">
        <w:rPr>
          <w:szCs w:val="28"/>
        </w:rPr>
        <w:instrText xml:space="preserve"> \* MERGEFORMAT </w:instrText>
      </w:r>
      <w:r w:rsidR="00B63D22">
        <w:rPr>
          <w:szCs w:val="28"/>
        </w:rPr>
      </w:r>
      <w:r w:rsidR="00B63D22">
        <w:rPr>
          <w:szCs w:val="28"/>
        </w:rPr>
        <w:fldChar w:fldCharType="separate"/>
      </w:r>
      <w:r w:rsidR="0090187B">
        <w:rPr>
          <w:szCs w:val="28"/>
        </w:rPr>
        <w:t>55</w:t>
      </w:r>
      <w:r w:rsidR="00B63D22">
        <w:rPr>
          <w:szCs w:val="28"/>
        </w:rPr>
        <w:fldChar w:fldCharType="end"/>
      </w:r>
      <w:r w:rsidRPr="00562779">
        <w:rPr>
          <w:szCs w:val="28"/>
        </w:rPr>
        <w:t>]</w:t>
      </w:r>
      <w:r w:rsidRPr="00562779">
        <w:rPr>
          <w:color w:val="222222"/>
          <w:szCs w:val="28"/>
          <w:shd w:val="clear" w:color="auto" w:fill="FFFFFF"/>
        </w:rPr>
        <w:t>.</w:t>
      </w:r>
      <w:r w:rsidRPr="000663E9">
        <w:rPr>
          <w:color w:val="222222"/>
          <w:szCs w:val="28"/>
          <w:shd w:val="clear" w:color="auto" w:fill="FFFFFF"/>
        </w:rPr>
        <w:t xml:space="preserve"> Упродовж цього періоду, в нашій країні було створено низку вітчизняних метаболокоректорів (наприклад тіотриазолін, корвітин та ін.), які міцно займають свої позиції </w:t>
      </w:r>
      <w:r>
        <w:rPr>
          <w:color w:val="222222"/>
          <w:szCs w:val="28"/>
          <w:shd w:val="clear" w:color="auto" w:fill="FFFFFF"/>
        </w:rPr>
        <w:t>в</w:t>
      </w:r>
      <w:r w:rsidRPr="000663E9">
        <w:rPr>
          <w:color w:val="222222"/>
          <w:szCs w:val="28"/>
          <w:shd w:val="clear" w:color="auto" w:fill="FFFFFF"/>
        </w:rPr>
        <w:t xml:space="preserve"> терапії </w:t>
      </w:r>
      <w:r>
        <w:rPr>
          <w:color w:val="222222"/>
          <w:szCs w:val="28"/>
          <w:shd w:val="clear" w:color="auto" w:fill="FFFFFF"/>
        </w:rPr>
        <w:t>низки груп</w:t>
      </w:r>
      <w:r w:rsidRPr="000663E9">
        <w:rPr>
          <w:color w:val="222222"/>
          <w:szCs w:val="28"/>
          <w:shd w:val="clear" w:color="auto" w:fill="FFFFFF"/>
        </w:rPr>
        <w:t xml:space="preserve"> нозологій, в патогенезі розвитку яких присутній дисбаланс у внутрішньоклітинному гомеостазі метаболічної природи</w:t>
      </w:r>
      <w:r>
        <w:rPr>
          <w:color w:val="222222"/>
          <w:szCs w:val="28"/>
          <w:shd w:val="clear" w:color="auto" w:fill="FFFFFF"/>
        </w:rPr>
        <w:t xml:space="preserve"> </w:t>
      </w:r>
      <w:r w:rsidRPr="00562779">
        <w:rPr>
          <w:color w:val="222222"/>
          <w:szCs w:val="28"/>
          <w:shd w:val="clear" w:color="auto" w:fill="FFFFFF"/>
        </w:rPr>
        <w:t>[</w:t>
      </w:r>
      <w:r w:rsidR="00B63D22">
        <w:rPr>
          <w:color w:val="222222"/>
          <w:szCs w:val="28"/>
          <w:shd w:val="clear" w:color="auto" w:fill="FFFFFF"/>
        </w:rPr>
        <w:fldChar w:fldCharType="begin"/>
      </w:r>
      <w:r w:rsidR="00B63D22">
        <w:rPr>
          <w:color w:val="222222"/>
          <w:szCs w:val="28"/>
          <w:shd w:val="clear" w:color="auto" w:fill="FFFFFF"/>
        </w:rPr>
        <w:instrText xml:space="preserve"> REF _Ref527078527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32</w:t>
      </w:r>
      <w:r w:rsidR="00B63D22">
        <w:rPr>
          <w:color w:val="222222"/>
          <w:szCs w:val="28"/>
          <w:shd w:val="clear" w:color="auto" w:fill="FFFFFF"/>
        </w:rPr>
        <w:fldChar w:fldCharType="end"/>
      </w:r>
      <w:r w:rsidR="00920BEF">
        <w:rPr>
          <w:color w:val="222222"/>
          <w:szCs w:val="28"/>
          <w:shd w:val="clear" w:color="auto" w:fill="FFFFFF"/>
        </w:rPr>
        <w:t xml:space="preserve">, </w:t>
      </w:r>
      <w:r w:rsidR="00B63D22">
        <w:rPr>
          <w:color w:val="222222"/>
          <w:szCs w:val="28"/>
          <w:shd w:val="clear" w:color="auto" w:fill="FFFFFF"/>
        </w:rPr>
        <w:fldChar w:fldCharType="begin"/>
      </w:r>
      <w:r w:rsidR="00B63D22">
        <w:rPr>
          <w:color w:val="222222"/>
          <w:szCs w:val="28"/>
          <w:shd w:val="clear" w:color="auto" w:fill="FFFFFF"/>
        </w:rPr>
        <w:instrText xml:space="preserve"> REF _Ref527072661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49</w:t>
      </w:r>
      <w:r w:rsidR="00B63D22">
        <w:rPr>
          <w:color w:val="222222"/>
          <w:szCs w:val="28"/>
          <w:shd w:val="clear" w:color="auto" w:fill="FFFFFF"/>
        </w:rPr>
        <w:fldChar w:fldCharType="end"/>
      </w:r>
      <w:r w:rsidR="00920BEF">
        <w:rPr>
          <w:color w:val="222222"/>
          <w:szCs w:val="28"/>
          <w:shd w:val="clear" w:color="auto" w:fill="FFFFFF"/>
        </w:rPr>
        <w:t xml:space="preserve">, </w:t>
      </w:r>
      <w:r w:rsidR="00B63D22">
        <w:rPr>
          <w:color w:val="222222"/>
          <w:szCs w:val="28"/>
          <w:shd w:val="clear" w:color="auto" w:fill="FFFFFF"/>
        </w:rPr>
        <w:fldChar w:fldCharType="begin"/>
      </w:r>
      <w:r w:rsidR="00B63D22">
        <w:rPr>
          <w:color w:val="222222"/>
          <w:szCs w:val="28"/>
          <w:shd w:val="clear" w:color="auto" w:fill="FFFFFF"/>
        </w:rPr>
        <w:instrText xml:space="preserve"> REF _Ref526682377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55</w:t>
      </w:r>
      <w:r w:rsidR="00B63D22">
        <w:rPr>
          <w:color w:val="222222"/>
          <w:szCs w:val="28"/>
          <w:shd w:val="clear" w:color="auto" w:fill="FFFFFF"/>
        </w:rPr>
        <w:fldChar w:fldCharType="end"/>
      </w:r>
      <w:r w:rsidRPr="00562779">
        <w:rPr>
          <w:color w:val="222222"/>
          <w:szCs w:val="28"/>
          <w:shd w:val="clear" w:color="auto" w:fill="FFFFFF"/>
        </w:rPr>
        <w:t>].</w:t>
      </w:r>
      <w:r w:rsidRPr="000663E9">
        <w:rPr>
          <w:color w:val="222222"/>
          <w:szCs w:val="28"/>
          <w:shd w:val="clear" w:color="auto" w:fill="FFFFFF"/>
        </w:rPr>
        <w:t xml:space="preserve"> </w:t>
      </w:r>
      <w:r>
        <w:rPr>
          <w:color w:val="222222"/>
          <w:szCs w:val="28"/>
          <w:shd w:val="clear" w:color="auto" w:fill="FFFFFF"/>
        </w:rPr>
        <w:t>У країнах пострадянського простору</w:t>
      </w:r>
      <w:r w:rsidRPr="000663E9">
        <w:rPr>
          <w:color w:val="222222"/>
          <w:szCs w:val="28"/>
          <w:shd w:val="clear" w:color="auto" w:fill="FFFFFF"/>
        </w:rPr>
        <w:t xml:space="preserve"> пошук, розробка та впровадження у практичну медицину подібних лікарських засобів також відбувалась досить інтенсивно. Яскравим прикладом може бути довготривалий шлях, який пройшов мексидол та інші препарати янтарної кислоти, що призначаються при інфаркті міокарда, інсульті, а також багатьма офтальмологами </w:t>
      </w:r>
      <w:r>
        <w:rPr>
          <w:color w:val="222222"/>
          <w:szCs w:val="28"/>
          <w:shd w:val="clear" w:color="auto" w:fill="FFFFFF"/>
        </w:rPr>
        <w:t>в лікуванні травматичних уражень органу зору, оскільки</w:t>
      </w:r>
      <w:r w:rsidRPr="000663E9">
        <w:rPr>
          <w:color w:val="222222"/>
          <w:szCs w:val="28"/>
          <w:shd w:val="clear" w:color="auto" w:fill="FFFFFF"/>
        </w:rPr>
        <w:t xml:space="preserve"> переслідується</w:t>
      </w:r>
      <w:r>
        <w:rPr>
          <w:color w:val="222222"/>
          <w:szCs w:val="28"/>
          <w:shd w:val="clear" w:color="auto" w:fill="FFFFFF"/>
        </w:rPr>
        <w:t>,</w:t>
      </w:r>
      <w:r w:rsidRPr="000663E9">
        <w:rPr>
          <w:color w:val="222222"/>
          <w:szCs w:val="28"/>
          <w:shd w:val="clear" w:color="auto" w:fill="FFFFFF"/>
        </w:rPr>
        <w:t xml:space="preserve"> насамперед</w:t>
      </w:r>
      <w:r>
        <w:rPr>
          <w:color w:val="222222"/>
          <w:szCs w:val="28"/>
          <w:shd w:val="clear" w:color="auto" w:fill="FFFFFF"/>
        </w:rPr>
        <w:t>,</w:t>
      </w:r>
      <w:r w:rsidRPr="000663E9">
        <w:rPr>
          <w:color w:val="222222"/>
          <w:szCs w:val="28"/>
          <w:shd w:val="clear" w:color="auto" w:fill="FFFFFF"/>
        </w:rPr>
        <w:t xml:space="preserve"> патогенетичне, а не симптоматичне</w:t>
      </w:r>
      <w:r>
        <w:rPr>
          <w:color w:val="222222"/>
          <w:szCs w:val="28"/>
          <w:shd w:val="clear" w:color="auto" w:fill="FFFFFF"/>
        </w:rPr>
        <w:t>, лікування</w:t>
      </w:r>
      <w:r w:rsidR="00AD6019">
        <w:rPr>
          <w:color w:val="222222"/>
          <w:szCs w:val="28"/>
          <w:shd w:val="clear" w:color="auto" w:fill="FFFFFF"/>
        </w:rPr>
        <w:t xml:space="preserve"> та</w:t>
      </w:r>
      <w:r w:rsidRPr="000663E9">
        <w:rPr>
          <w:color w:val="222222"/>
          <w:szCs w:val="28"/>
          <w:shd w:val="clear" w:color="auto" w:fill="FFFFFF"/>
        </w:rPr>
        <w:t xml:space="preserve"> провідні патогенетичні ланки при цих </w:t>
      </w:r>
      <w:r>
        <w:rPr>
          <w:color w:val="222222"/>
          <w:szCs w:val="28"/>
          <w:shd w:val="clear" w:color="auto" w:fill="FFFFFF"/>
        </w:rPr>
        <w:t>патологічних станах, як вже було відмічено вище,</w:t>
      </w:r>
      <w:r w:rsidRPr="000663E9">
        <w:rPr>
          <w:color w:val="222222"/>
          <w:szCs w:val="28"/>
          <w:shd w:val="clear" w:color="auto" w:fill="FFFFFF"/>
        </w:rPr>
        <w:t xml:space="preserve"> подібні</w:t>
      </w:r>
      <w:r>
        <w:rPr>
          <w:color w:val="222222"/>
          <w:szCs w:val="28"/>
          <w:shd w:val="clear" w:color="auto" w:fill="FFFFFF"/>
        </w:rPr>
        <w:t xml:space="preserve"> </w:t>
      </w:r>
      <w:r w:rsidRPr="00562779">
        <w:rPr>
          <w:color w:val="222222"/>
          <w:szCs w:val="28"/>
          <w:shd w:val="clear" w:color="auto" w:fill="FFFFFF"/>
        </w:rPr>
        <w:t>[</w:t>
      </w:r>
      <w:r w:rsidR="00B63D22">
        <w:rPr>
          <w:color w:val="222222"/>
          <w:szCs w:val="28"/>
          <w:shd w:val="clear" w:color="auto" w:fill="FFFFFF"/>
        </w:rPr>
        <w:fldChar w:fldCharType="begin"/>
      </w:r>
      <w:r w:rsidR="00B63D22">
        <w:rPr>
          <w:color w:val="222222"/>
          <w:szCs w:val="28"/>
          <w:shd w:val="clear" w:color="auto" w:fill="FFFFFF"/>
        </w:rPr>
        <w:instrText xml:space="preserve"> REF _Ref527078556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50</w:t>
      </w:r>
      <w:r w:rsidR="00B63D22">
        <w:rPr>
          <w:color w:val="222222"/>
          <w:szCs w:val="28"/>
          <w:shd w:val="clear" w:color="auto" w:fill="FFFFFF"/>
        </w:rPr>
        <w:fldChar w:fldCharType="end"/>
      </w:r>
      <w:r w:rsidR="00CA0D19">
        <w:rPr>
          <w:color w:val="222222"/>
          <w:szCs w:val="28"/>
          <w:shd w:val="clear" w:color="auto" w:fill="FFFFFF"/>
        </w:rPr>
        <w:t xml:space="preserve">, </w:t>
      </w:r>
      <w:r w:rsidR="00B63D22">
        <w:rPr>
          <w:color w:val="222222"/>
          <w:szCs w:val="28"/>
          <w:shd w:val="clear" w:color="auto" w:fill="FFFFFF"/>
        </w:rPr>
        <w:fldChar w:fldCharType="begin"/>
      </w:r>
      <w:r w:rsidR="00B63D22">
        <w:rPr>
          <w:color w:val="222222"/>
          <w:szCs w:val="28"/>
          <w:shd w:val="clear" w:color="auto" w:fill="FFFFFF"/>
        </w:rPr>
        <w:instrText xml:space="preserve"> REF _Ref527078195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73</w:t>
      </w:r>
      <w:r w:rsidR="00B63D22">
        <w:rPr>
          <w:color w:val="222222"/>
          <w:szCs w:val="28"/>
          <w:shd w:val="clear" w:color="auto" w:fill="FFFFFF"/>
        </w:rPr>
        <w:fldChar w:fldCharType="end"/>
      </w:r>
      <w:r w:rsidR="00CA0D19">
        <w:rPr>
          <w:color w:val="222222"/>
          <w:szCs w:val="28"/>
          <w:shd w:val="clear" w:color="auto" w:fill="FFFFFF"/>
        </w:rPr>
        <w:t>,</w:t>
      </w:r>
      <w:r w:rsidR="00C2303F">
        <w:rPr>
          <w:color w:val="222222"/>
          <w:szCs w:val="28"/>
          <w:shd w:val="clear" w:color="auto" w:fill="FFFFFF"/>
        </w:rPr>
        <w:t xml:space="preserve"> </w:t>
      </w:r>
      <w:r w:rsidR="00C2303F">
        <w:rPr>
          <w:color w:val="222222"/>
          <w:szCs w:val="28"/>
          <w:shd w:val="clear" w:color="auto" w:fill="FFFFFF"/>
        </w:rPr>
        <w:fldChar w:fldCharType="begin"/>
      </w:r>
      <w:r w:rsidR="00C2303F">
        <w:rPr>
          <w:color w:val="222222"/>
          <w:szCs w:val="28"/>
          <w:shd w:val="clear" w:color="auto" w:fill="FFFFFF"/>
        </w:rPr>
        <w:instrText xml:space="preserve"> REF _Ref528128305 \w \h </w:instrText>
      </w:r>
      <w:r w:rsidR="00C2303F">
        <w:rPr>
          <w:color w:val="222222"/>
          <w:szCs w:val="28"/>
          <w:shd w:val="clear" w:color="auto" w:fill="FFFFFF"/>
        </w:rPr>
      </w:r>
      <w:r w:rsidR="00C2303F">
        <w:rPr>
          <w:color w:val="222222"/>
          <w:szCs w:val="28"/>
          <w:shd w:val="clear" w:color="auto" w:fill="FFFFFF"/>
        </w:rPr>
        <w:fldChar w:fldCharType="separate"/>
      </w:r>
      <w:r w:rsidR="00C2303F">
        <w:rPr>
          <w:color w:val="222222"/>
          <w:szCs w:val="28"/>
          <w:shd w:val="clear" w:color="auto" w:fill="FFFFFF"/>
        </w:rPr>
        <w:t>86</w:t>
      </w:r>
      <w:r w:rsidR="00C2303F">
        <w:rPr>
          <w:color w:val="222222"/>
          <w:szCs w:val="28"/>
          <w:shd w:val="clear" w:color="auto" w:fill="FFFFFF"/>
        </w:rPr>
        <w:fldChar w:fldCharType="end"/>
      </w:r>
      <w:r w:rsidR="00C2303F">
        <w:rPr>
          <w:color w:val="222222"/>
          <w:szCs w:val="28"/>
          <w:shd w:val="clear" w:color="auto" w:fill="FFFFFF"/>
        </w:rPr>
        <w:t>,</w:t>
      </w:r>
      <w:r w:rsidR="008D23D9">
        <w:rPr>
          <w:color w:val="222222"/>
          <w:szCs w:val="28"/>
          <w:shd w:val="clear" w:color="auto" w:fill="FFFFFF"/>
        </w:rPr>
        <w:t xml:space="preserve"> </w:t>
      </w:r>
      <w:r w:rsidR="008D23D9">
        <w:rPr>
          <w:color w:val="222222"/>
          <w:szCs w:val="28"/>
          <w:shd w:val="clear" w:color="auto" w:fill="FFFFFF"/>
        </w:rPr>
        <w:fldChar w:fldCharType="begin"/>
      </w:r>
      <w:r w:rsidR="008D23D9">
        <w:rPr>
          <w:color w:val="222222"/>
          <w:szCs w:val="28"/>
          <w:shd w:val="clear" w:color="auto" w:fill="FFFFFF"/>
        </w:rPr>
        <w:instrText xml:space="preserve"> REF _Ref527905943 \w \h </w:instrText>
      </w:r>
      <w:r w:rsidR="00681766">
        <w:rPr>
          <w:color w:val="222222"/>
          <w:szCs w:val="28"/>
          <w:shd w:val="clear" w:color="auto" w:fill="FFFFFF"/>
        </w:rPr>
        <w:instrText xml:space="preserve"> \* MERGEFORMAT </w:instrText>
      </w:r>
      <w:r w:rsidR="008D23D9">
        <w:rPr>
          <w:color w:val="222222"/>
          <w:szCs w:val="28"/>
          <w:shd w:val="clear" w:color="auto" w:fill="FFFFFF"/>
        </w:rPr>
      </w:r>
      <w:r w:rsidR="008D23D9">
        <w:rPr>
          <w:color w:val="222222"/>
          <w:szCs w:val="28"/>
          <w:shd w:val="clear" w:color="auto" w:fill="FFFFFF"/>
        </w:rPr>
        <w:fldChar w:fldCharType="separate"/>
      </w:r>
      <w:r w:rsidR="008D23D9">
        <w:rPr>
          <w:color w:val="222222"/>
          <w:szCs w:val="28"/>
          <w:shd w:val="clear" w:color="auto" w:fill="FFFFFF"/>
        </w:rPr>
        <w:t>90</w:t>
      </w:r>
      <w:r w:rsidR="008D23D9">
        <w:rPr>
          <w:color w:val="222222"/>
          <w:szCs w:val="28"/>
          <w:shd w:val="clear" w:color="auto" w:fill="FFFFFF"/>
        </w:rPr>
        <w:fldChar w:fldCharType="end"/>
      </w:r>
      <w:r w:rsidR="008D23D9">
        <w:rPr>
          <w:color w:val="222222"/>
          <w:szCs w:val="28"/>
          <w:shd w:val="clear" w:color="auto" w:fill="FFFFFF"/>
        </w:rPr>
        <w:t>,</w:t>
      </w:r>
      <w:r w:rsidR="00CA0D19">
        <w:rPr>
          <w:color w:val="222222"/>
          <w:szCs w:val="28"/>
          <w:shd w:val="clear" w:color="auto" w:fill="FFFFFF"/>
        </w:rPr>
        <w:t xml:space="preserve"> </w:t>
      </w:r>
      <w:r w:rsidR="00B63D22">
        <w:rPr>
          <w:color w:val="222222"/>
          <w:szCs w:val="28"/>
          <w:shd w:val="clear" w:color="auto" w:fill="FFFFFF"/>
        </w:rPr>
        <w:fldChar w:fldCharType="begin"/>
      </w:r>
      <w:r w:rsidR="00B63D22">
        <w:rPr>
          <w:color w:val="222222"/>
          <w:szCs w:val="28"/>
          <w:shd w:val="clear" w:color="auto" w:fill="FFFFFF"/>
        </w:rPr>
        <w:instrText xml:space="preserve"> REF _Ref527078572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94</w:t>
      </w:r>
      <w:r w:rsidR="00B63D22">
        <w:rPr>
          <w:color w:val="222222"/>
          <w:szCs w:val="28"/>
          <w:shd w:val="clear" w:color="auto" w:fill="FFFFFF"/>
        </w:rPr>
        <w:fldChar w:fldCharType="end"/>
      </w:r>
      <w:r w:rsidR="00AD6019">
        <w:rPr>
          <w:color w:val="222222"/>
          <w:szCs w:val="28"/>
          <w:shd w:val="clear" w:color="auto" w:fill="FFFFFF"/>
        </w:rPr>
        <w:t>]</w:t>
      </w:r>
      <w:r w:rsidRPr="00562779">
        <w:rPr>
          <w:color w:val="222222"/>
          <w:szCs w:val="28"/>
          <w:shd w:val="clear" w:color="auto" w:fill="FFFFFF"/>
        </w:rPr>
        <w:t>.</w:t>
      </w:r>
      <w:r w:rsidRPr="000663E9">
        <w:rPr>
          <w:color w:val="222222"/>
          <w:szCs w:val="28"/>
          <w:shd w:val="clear" w:color="auto" w:fill="FFFFFF"/>
        </w:rPr>
        <w:t xml:space="preserve"> </w:t>
      </w:r>
    </w:p>
    <w:p w14:paraId="7B722F72" w14:textId="6F31DD82" w:rsidR="00681177" w:rsidRDefault="00681177" w:rsidP="00681766">
      <w:pPr>
        <w:rPr>
          <w:color w:val="222222"/>
          <w:szCs w:val="28"/>
          <w:shd w:val="clear" w:color="auto" w:fill="FFFFFF"/>
        </w:rPr>
      </w:pPr>
      <w:r w:rsidRPr="000663E9">
        <w:rPr>
          <w:color w:val="222222"/>
          <w:szCs w:val="28"/>
          <w:shd w:val="clear" w:color="auto" w:fill="FFFFFF"/>
        </w:rPr>
        <w:t>У кра</w:t>
      </w:r>
      <w:r>
        <w:rPr>
          <w:color w:val="222222"/>
          <w:szCs w:val="28"/>
          <w:shd w:val="clear" w:color="auto" w:fill="FFFFFF"/>
        </w:rPr>
        <w:t xml:space="preserve">їнах Європейського </w:t>
      </w:r>
      <w:r w:rsidRPr="00AF6C22">
        <w:rPr>
          <w:color w:val="222222"/>
          <w:szCs w:val="28"/>
          <w:shd w:val="clear" w:color="auto" w:fill="FFFFFF"/>
        </w:rPr>
        <w:t>Союзу</w:t>
      </w:r>
      <w:r>
        <w:rPr>
          <w:color w:val="222222"/>
          <w:szCs w:val="28"/>
          <w:shd w:val="clear" w:color="auto" w:fill="FFFFFF"/>
        </w:rPr>
        <w:t xml:space="preserve">, Канаді та Сполучених Штатах Америки аналогічні за своїм напрямком розробки </w:t>
      </w:r>
      <w:r w:rsidRPr="000663E9">
        <w:rPr>
          <w:color w:val="222222"/>
          <w:szCs w:val="28"/>
          <w:shd w:val="clear" w:color="auto" w:fill="FFFFFF"/>
        </w:rPr>
        <w:t>також присутні повною мірою, проте препарати метаболітотропної спрямованості в клінічну практику не впроваджені і до протоколів</w:t>
      </w:r>
      <w:r>
        <w:rPr>
          <w:color w:val="222222"/>
          <w:szCs w:val="28"/>
          <w:shd w:val="clear" w:color="auto" w:fill="FFFFFF"/>
          <w:lang w:val="ru-RU"/>
        </w:rPr>
        <w:t xml:space="preserve"> </w:t>
      </w:r>
      <w:r w:rsidRPr="00603066">
        <w:rPr>
          <w:color w:val="222222"/>
          <w:szCs w:val="28"/>
          <w:shd w:val="clear" w:color="auto" w:fill="FFFFFF"/>
        </w:rPr>
        <w:t>лікування</w:t>
      </w:r>
      <w:r>
        <w:rPr>
          <w:color w:val="222222"/>
          <w:szCs w:val="28"/>
          <w:shd w:val="clear" w:color="auto" w:fill="FFFFFF"/>
          <w:lang w:val="ru-RU"/>
        </w:rPr>
        <w:t xml:space="preserve"> </w:t>
      </w:r>
      <w:r w:rsidRPr="000663E9">
        <w:rPr>
          <w:color w:val="222222"/>
          <w:szCs w:val="28"/>
          <w:shd w:val="clear" w:color="auto" w:fill="FFFFFF"/>
        </w:rPr>
        <w:t>та настанов ще досі не увійшли, а існують як біологічно-активні добавки</w:t>
      </w:r>
      <w:r w:rsidRPr="00E22D24">
        <w:rPr>
          <w:color w:val="222222"/>
          <w:szCs w:val="28"/>
          <w:shd w:val="clear" w:color="auto" w:fill="FFFFFF"/>
        </w:rPr>
        <w:t>.</w:t>
      </w:r>
      <w:r w:rsidRPr="000663E9">
        <w:rPr>
          <w:color w:val="222222"/>
          <w:szCs w:val="28"/>
          <w:shd w:val="clear" w:color="auto" w:fill="FFFFFF"/>
        </w:rPr>
        <w:t xml:space="preserve"> </w:t>
      </w:r>
      <w:r>
        <w:rPr>
          <w:color w:val="222222"/>
          <w:szCs w:val="28"/>
          <w:shd w:val="clear" w:color="auto" w:fill="FFFFFF"/>
        </w:rPr>
        <w:t>Це пов’язано з тим</w:t>
      </w:r>
      <w:r w:rsidRPr="000663E9">
        <w:rPr>
          <w:color w:val="222222"/>
          <w:szCs w:val="28"/>
          <w:shd w:val="clear" w:color="auto" w:fill="FFFFFF"/>
        </w:rPr>
        <w:t>,</w:t>
      </w:r>
      <w:r>
        <w:rPr>
          <w:color w:val="222222"/>
          <w:szCs w:val="28"/>
          <w:shd w:val="clear" w:color="auto" w:fill="FFFFFF"/>
        </w:rPr>
        <w:t xml:space="preserve"> що</w:t>
      </w:r>
      <w:r w:rsidRPr="000663E9">
        <w:rPr>
          <w:color w:val="222222"/>
          <w:szCs w:val="28"/>
          <w:shd w:val="clear" w:color="auto" w:fill="FFFFFF"/>
        </w:rPr>
        <w:t xml:space="preserve"> у згаданих країнах</w:t>
      </w:r>
      <w:r>
        <w:rPr>
          <w:color w:val="222222"/>
          <w:szCs w:val="28"/>
          <w:shd w:val="clear" w:color="auto" w:fill="FFFFFF"/>
        </w:rPr>
        <w:t xml:space="preserve"> та </w:t>
      </w:r>
      <w:r w:rsidRPr="00A7762E">
        <w:rPr>
          <w:color w:val="222222"/>
          <w:szCs w:val="28"/>
          <w:shd w:val="clear" w:color="auto" w:fill="FFFFFF"/>
        </w:rPr>
        <w:t>держав</w:t>
      </w:r>
      <w:r>
        <w:rPr>
          <w:color w:val="222222"/>
          <w:szCs w:val="28"/>
          <w:shd w:val="clear" w:color="auto" w:fill="FFFFFF"/>
        </w:rPr>
        <w:t>ах</w:t>
      </w:r>
      <w:r w:rsidRPr="00A7762E">
        <w:rPr>
          <w:color w:val="222222"/>
          <w:szCs w:val="28"/>
          <w:shd w:val="clear" w:color="auto" w:fill="FFFFFF"/>
        </w:rPr>
        <w:t xml:space="preserve"> із страховою медициною</w:t>
      </w:r>
      <w:r w:rsidRPr="000663E9">
        <w:rPr>
          <w:color w:val="222222"/>
          <w:szCs w:val="28"/>
          <w:shd w:val="clear" w:color="auto" w:fill="FFFFFF"/>
        </w:rPr>
        <w:t xml:space="preserve"> існує жорсткий державний регулятор</w:t>
      </w:r>
      <w:r>
        <w:rPr>
          <w:color w:val="222222"/>
          <w:szCs w:val="28"/>
          <w:shd w:val="clear" w:color="auto" w:fill="FFFFFF"/>
        </w:rPr>
        <w:t xml:space="preserve">ний орган контролю впровадження та суворого дотримання принципів Good Manufacturing </w:t>
      </w:r>
      <w:r w:rsidRPr="009760C0">
        <w:rPr>
          <w:color w:val="222222"/>
          <w:szCs w:val="28"/>
          <w:shd w:val="clear" w:color="auto" w:fill="FFFFFF"/>
        </w:rPr>
        <w:t xml:space="preserve">Practice </w:t>
      </w:r>
      <w:r>
        <w:rPr>
          <w:color w:val="222222"/>
          <w:szCs w:val="28"/>
          <w:shd w:val="clear" w:color="auto" w:fill="FFFFFF"/>
        </w:rPr>
        <w:t>(</w:t>
      </w:r>
      <w:r w:rsidRPr="009760C0">
        <w:rPr>
          <w:color w:val="222222"/>
          <w:szCs w:val="28"/>
          <w:shd w:val="clear" w:color="auto" w:fill="FFFFFF"/>
        </w:rPr>
        <w:t>GMP</w:t>
      </w:r>
      <w:r>
        <w:rPr>
          <w:color w:val="222222"/>
          <w:szCs w:val="28"/>
          <w:shd w:val="clear" w:color="auto" w:fill="FFFFFF"/>
        </w:rPr>
        <w:t xml:space="preserve"> ‒ Належна виробнича практика),</w:t>
      </w:r>
      <w:r w:rsidRPr="00D51174">
        <w:rPr>
          <w:color w:val="222222"/>
          <w:szCs w:val="28"/>
          <w:shd w:val="clear" w:color="auto" w:fill="FFFFFF"/>
        </w:rPr>
        <w:t xml:space="preserve"> </w:t>
      </w:r>
      <w:r>
        <w:rPr>
          <w:bCs/>
          <w:szCs w:val="28"/>
        </w:rPr>
        <w:t>Good Laboratory Practice</w:t>
      </w:r>
      <w:r w:rsidRPr="00D51174">
        <w:rPr>
          <w:bCs/>
          <w:szCs w:val="28"/>
        </w:rPr>
        <w:t xml:space="preserve"> (</w:t>
      </w:r>
      <w:r>
        <w:rPr>
          <w:bCs/>
          <w:szCs w:val="28"/>
          <w:lang w:val="en-US"/>
        </w:rPr>
        <w:t>GLP</w:t>
      </w:r>
      <w:r w:rsidRPr="00D51174">
        <w:rPr>
          <w:bCs/>
          <w:szCs w:val="28"/>
        </w:rPr>
        <w:t xml:space="preserve"> ‒ </w:t>
      </w:r>
      <w:r>
        <w:rPr>
          <w:bCs/>
          <w:szCs w:val="28"/>
        </w:rPr>
        <w:t>Належна лабораторна практика) та</w:t>
      </w:r>
      <w:r>
        <w:rPr>
          <w:color w:val="222222"/>
          <w:szCs w:val="28"/>
          <w:shd w:val="clear" w:color="auto" w:fill="FFFFFF"/>
        </w:rPr>
        <w:t xml:space="preserve"> </w:t>
      </w:r>
      <w:r w:rsidRPr="009760C0">
        <w:rPr>
          <w:color w:val="222222"/>
          <w:szCs w:val="28"/>
          <w:shd w:val="clear" w:color="auto" w:fill="FFFFFF"/>
        </w:rPr>
        <w:t>Good Clinical Practice</w:t>
      </w:r>
      <w:r>
        <w:rPr>
          <w:color w:val="222222"/>
          <w:szCs w:val="28"/>
          <w:shd w:val="clear" w:color="auto" w:fill="FFFFFF"/>
        </w:rPr>
        <w:t xml:space="preserve"> (</w:t>
      </w:r>
      <w:r w:rsidRPr="0020395E">
        <w:rPr>
          <w:color w:val="222222"/>
          <w:szCs w:val="28"/>
          <w:shd w:val="clear" w:color="auto" w:fill="FFFFFF"/>
        </w:rPr>
        <w:t>GCP</w:t>
      </w:r>
      <w:r>
        <w:rPr>
          <w:color w:val="222222"/>
          <w:szCs w:val="28"/>
          <w:shd w:val="clear" w:color="auto" w:fill="FFFFFF"/>
        </w:rPr>
        <w:t xml:space="preserve"> ‒ Належна клінічна практика) [</w:t>
      </w:r>
      <w:r w:rsidR="00B63D22">
        <w:rPr>
          <w:color w:val="222222"/>
          <w:szCs w:val="28"/>
          <w:shd w:val="clear" w:color="auto" w:fill="FFFFFF"/>
        </w:rPr>
        <w:fldChar w:fldCharType="begin"/>
      </w:r>
      <w:r w:rsidR="00B63D22">
        <w:rPr>
          <w:color w:val="222222"/>
          <w:szCs w:val="28"/>
          <w:shd w:val="clear" w:color="auto" w:fill="FFFFFF"/>
        </w:rPr>
        <w:instrText xml:space="preserve"> REF _Ref527072685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48</w:t>
      </w:r>
      <w:r w:rsidR="00B63D22">
        <w:rPr>
          <w:color w:val="222222"/>
          <w:szCs w:val="28"/>
          <w:shd w:val="clear" w:color="auto" w:fill="FFFFFF"/>
        </w:rPr>
        <w:fldChar w:fldCharType="end"/>
      </w:r>
      <w:r>
        <w:rPr>
          <w:color w:val="222222"/>
          <w:szCs w:val="28"/>
          <w:shd w:val="clear" w:color="auto" w:fill="FFFFFF"/>
        </w:rPr>
        <w:t>],</w:t>
      </w:r>
      <w:r w:rsidRPr="000663E9">
        <w:rPr>
          <w:color w:val="222222"/>
          <w:szCs w:val="28"/>
          <w:shd w:val="clear" w:color="auto" w:fill="FFFFFF"/>
        </w:rPr>
        <w:t xml:space="preserve"> який допускає новий лікарський засіб до широкого клінічного застосування не тільки за результатами</w:t>
      </w:r>
      <w:r>
        <w:rPr>
          <w:color w:val="222222"/>
          <w:szCs w:val="28"/>
          <w:shd w:val="clear" w:color="auto" w:fill="FFFFFF"/>
        </w:rPr>
        <w:t xml:space="preserve"> доклінічних </w:t>
      </w:r>
      <w:r w:rsidRPr="008F4E8E">
        <w:rPr>
          <w:color w:val="222222"/>
          <w:szCs w:val="28"/>
          <w:shd w:val="clear" w:color="auto" w:fill="FFFFFF"/>
        </w:rPr>
        <w:t>та клінічних</w:t>
      </w:r>
      <w:r>
        <w:rPr>
          <w:color w:val="222222"/>
          <w:szCs w:val="28"/>
          <w:shd w:val="clear" w:color="auto" w:fill="FFFFFF"/>
        </w:rPr>
        <w:t xml:space="preserve"> випробовувань, як наприклад</w:t>
      </w:r>
      <w:r w:rsidRPr="000663E9">
        <w:rPr>
          <w:color w:val="222222"/>
          <w:szCs w:val="28"/>
          <w:shd w:val="clear" w:color="auto" w:fill="FFFFFF"/>
        </w:rPr>
        <w:t xml:space="preserve"> має місце в Україні</w:t>
      </w:r>
      <w:r>
        <w:rPr>
          <w:color w:val="222222"/>
          <w:szCs w:val="28"/>
          <w:shd w:val="clear" w:color="auto" w:fill="FFFFFF"/>
        </w:rPr>
        <w:t xml:space="preserve"> </w:t>
      </w:r>
      <w:r w:rsidRPr="007F423A">
        <w:rPr>
          <w:szCs w:val="28"/>
        </w:rPr>
        <w:t>[</w:t>
      </w:r>
      <w:r w:rsidR="00B63D22">
        <w:rPr>
          <w:color w:val="292B2C"/>
          <w:szCs w:val="28"/>
        </w:rPr>
        <w:fldChar w:fldCharType="begin"/>
      </w:r>
      <w:r w:rsidR="00B63D22">
        <w:rPr>
          <w:szCs w:val="28"/>
        </w:rPr>
        <w:instrText xml:space="preserve"> REF _Ref527078588 \w \h </w:instrText>
      </w:r>
      <w:r w:rsidR="00681766">
        <w:rPr>
          <w:color w:val="292B2C"/>
          <w:szCs w:val="28"/>
        </w:rPr>
        <w:instrText xml:space="preserve"> \* MERGEFORMAT </w:instrText>
      </w:r>
      <w:r w:rsidR="00B63D22">
        <w:rPr>
          <w:color w:val="292B2C"/>
          <w:szCs w:val="28"/>
        </w:rPr>
      </w:r>
      <w:r w:rsidR="00B63D22">
        <w:rPr>
          <w:color w:val="292B2C"/>
          <w:szCs w:val="28"/>
        </w:rPr>
        <w:fldChar w:fldCharType="separate"/>
      </w:r>
      <w:r w:rsidR="0090187B">
        <w:rPr>
          <w:szCs w:val="28"/>
        </w:rPr>
        <w:t>53</w:t>
      </w:r>
      <w:r w:rsidR="00B63D22">
        <w:rPr>
          <w:color w:val="292B2C"/>
          <w:szCs w:val="28"/>
        </w:rPr>
        <w:fldChar w:fldCharType="end"/>
      </w:r>
      <w:r w:rsidR="002565F2">
        <w:rPr>
          <w:color w:val="292B2C"/>
          <w:szCs w:val="28"/>
        </w:rPr>
        <w:t xml:space="preserve">, </w:t>
      </w:r>
      <w:r w:rsidR="00B63D22">
        <w:rPr>
          <w:color w:val="292B2C"/>
          <w:szCs w:val="28"/>
        </w:rPr>
        <w:fldChar w:fldCharType="begin"/>
      </w:r>
      <w:r w:rsidR="00B63D22">
        <w:rPr>
          <w:color w:val="292B2C"/>
          <w:szCs w:val="28"/>
        </w:rPr>
        <w:instrText xml:space="preserve"> REF _Ref527078595 \w \h </w:instrText>
      </w:r>
      <w:r w:rsidR="00681766">
        <w:rPr>
          <w:color w:val="292B2C"/>
          <w:szCs w:val="28"/>
        </w:rPr>
        <w:instrText xml:space="preserve"> \* MERGEFORMAT </w:instrText>
      </w:r>
      <w:r w:rsidR="00B63D22">
        <w:rPr>
          <w:color w:val="292B2C"/>
          <w:szCs w:val="28"/>
        </w:rPr>
      </w:r>
      <w:r w:rsidR="00B63D22">
        <w:rPr>
          <w:color w:val="292B2C"/>
          <w:szCs w:val="28"/>
        </w:rPr>
        <w:fldChar w:fldCharType="separate"/>
      </w:r>
      <w:r w:rsidR="0090187B">
        <w:rPr>
          <w:color w:val="292B2C"/>
          <w:szCs w:val="28"/>
        </w:rPr>
        <w:t>54</w:t>
      </w:r>
      <w:r w:rsidR="00B63D22">
        <w:rPr>
          <w:color w:val="292B2C"/>
          <w:szCs w:val="28"/>
        </w:rPr>
        <w:fldChar w:fldCharType="end"/>
      </w:r>
      <w:r w:rsidRPr="0009624C">
        <w:rPr>
          <w:color w:val="292B2C"/>
          <w:szCs w:val="28"/>
        </w:rPr>
        <w:t>],</w:t>
      </w:r>
      <w:r w:rsidRPr="000663E9">
        <w:rPr>
          <w:color w:val="222222"/>
          <w:szCs w:val="28"/>
          <w:shd w:val="clear" w:color="auto" w:fill="FFFFFF"/>
        </w:rPr>
        <w:t xml:space="preserve"> а після під</w:t>
      </w:r>
      <w:r>
        <w:rPr>
          <w:color w:val="222222"/>
          <w:szCs w:val="28"/>
          <w:shd w:val="clear" w:color="auto" w:fill="FFFFFF"/>
        </w:rPr>
        <w:t>твердження за канонами доказової</w:t>
      </w:r>
      <w:r w:rsidRPr="000663E9">
        <w:rPr>
          <w:color w:val="222222"/>
          <w:szCs w:val="28"/>
          <w:shd w:val="clear" w:color="auto" w:fill="FFFFFF"/>
        </w:rPr>
        <w:t xml:space="preserve"> медицини. Тобто препарат має пройти широкомасштабну апробацію на великій групі </w:t>
      </w:r>
      <w:r w:rsidRPr="000663E9">
        <w:rPr>
          <w:color w:val="222222"/>
          <w:szCs w:val="28"/>
          <w:shd w:val="clear" w:color="auto" w:fill="FFFFFF"/>
        </w:rPr>
        <w:lastRenderedPageBreak/>
        <w:t xml:space="preserve">пацієнтів, з дотриманням принципів багатоцентрованості, рандомізації, незалежності та незаангажованості дослідників при подвійному, сліпому, і у низці випадків, плацебо контрольованому підході. Лише після </w:t>
      </w:r>
      <w:r>
        <w:rPr>
          <w:color w:val="222222"/>
          <w:szCs w:val="28"/>
          <w:shd w:val="clear" w:color="auto" w:fill="FFFFFF"/>
        </w:rPr>
        <w:t>підтвердження відповідності</w:t>
      </w:r>
      <w:r w:rsidRPr="0009624C">
        <w:rPr>
          <w:color w:val="222222"/>
          <w:szCs w:val="28"/>
          <w:shd w:val="clear" w:color="auto" w:fill="FFFFFF"/>
        </w:rPr>
        <w:t xml:space="preserve"> критеріям доведеної ефективності</w:t>
      </w:r>
      <w:r>
        <w:rPr>
          <w:color w:val="222222"/>
          <w:szCs w:val="28"/>
          <w:shd w:val="clear" w:color="auto" w:fill="FFFFFF"/>
        </w:rPr>
        <w:t>, той чи інший лікарський засіб</w:t>
      </w:r>
      <w:r w:rsidRPr="000663E9">
        <w:rPr>
          <w:color w:val="222222"/>
          <w:szCs w:val="28"/>
          <w:shd w:val="clear" w:color="auto" w:fill="FFFFFF"/>
        </w:rPr>
        <w:t xml:space="preserve"> може увійти до схем лікування та національних клінічних настанов, при цьому, його ефективність та безпечність продовжує знаходитись під контролем державних </w:t>
      </w:r>
      <w:r w:rsidRPr="00BF15A3">
        <w:rPr>
          <w:color w:val="222222"/>
          <w:szCs w:val="28"/>
          <w:shd w:val="clear" w:color="auto" w:fill="FFFFFF"/>
        </w:rPr>
        <w:t>органів.</w:t>
      </w:r>
      <w:r w:rsidRPr="000663E9">
        <w:rPr>
          <w:color w:val="222222"/>
          <w:szCs w:val="28"/>
          <w:shd w:val="clear" w:color="auto" w:fill="FFFFFF"/>
        </w:rPr>
        <w:t xml:space="preserve"> При виявлені важких побічних ефектів, токсичності (</w:t>
      </w:r>
      <w:r>
        <w:rPr>
          <w:color w:val="222222"/>
          <w:szCs w:val="28"/>
          <w:shd w:val="clear" w:color="auto" w:fill="FFFFFF"/>
        </w:rPr>
        <w:t>ембріотоксичності у поколіннях)</w:t>
      </w:r>
      <w:r w:rsidRPr="000663E9">
        <w:rPr>
          <w:color w:val="222222"/>
          <w:szCs w:val="28"/>
          <w:shd w:val="clear" w:color="auto" w:fill="FFFFFF"/>
        </w:rPr>
        <w:t xml:space="preserve"> або неефективності </w:t>
      </w:r>
      <w:r w:rsidR="00A27452">
        <w:rPr>
          <w:color w:val="222222"/>
          <w:szCs w:val="28"/>
          <w:shd w:val="clear" w:color="auto" w:fill="FFFFFF"/>
        </w:rPr>
        <w:t>-</w:t>
      </w:r>
      <w:r w:rsidRPr="000663E9">
        <w:rPr>
          <w:color w:val="222222"/>
          <w:szCs w:val="28"/>
          <w:shd w:val="clear" w:color="auto" w:fill="FFFFFF"/>
        </w:rPr>
        <w:t xml:space="preserve"> реєстраційне посвідчення для препарату анулюється. Яскравою ілюстрацією цього положення, вірогідності та дієвості окреслених правил є </w:t>
      </w:r>
      <w:r>
        <w:rPr>
          <w:color w:val="222222"/>
          <w:szCs w:val="28"/>
          <w:shd w:val="clear" w:color="auto" w:fill="FFFFFF"/>
        </w:rPr>
        <w:t>досьє</w:t>
      </w:r>
      <w:r w:rsidRPr="000663E9">
        <w:rPr>
          <w:color w:val="222222"/>
          <w:szCs w:val="28"/>
          <w:shd w:val="clear" w:color="auto" w:fill="FFFFFF"/>
        </w:rPr>
        <w:t xml:space="preserve"> таких препараті</w:t>
      </w:r>
      <w:r>
        <w:rPr>
          <w:color w:val="222222"/>
          <w:szCs w:val="28"/>
          <w:shd w:val="clear" w:color="auto" w:fill="FFFFFF"/>
        </w:rPr>
        <w:t>в як цитиколін, церебролізин,</w:t>
      </w:r>
      <w:r w:rsidRPr="000663E9">
        <w:rPr>
          <w:color w:val="222222"/>
          <w:szCs w:val="28"/>
          <w:shd w:val="clear" w:color="auto" w:fill="FFFFFF"/>
        </w:rPr>
        <w:t xml:space="preserve"> предуктал</w:t>
      </w:r>
      <w:r>
        <w:rPr>
          <w:color w:val="222222"/>
          <w:szCs w:val="28"/>
          <w:shd w:val="clear" w:color="auto" w:fill="FFFFFF"/>
        </w:rPr>
        <w:t xml:space="preserve"> та </w:t>
      </w:r>
      <w:r w:rsidRPr="0016116F">
        <w:rPr>
          <w:color w:val="222222"/>
          <w:szCs w:val="28"/>
          <w:shd w:val="clear" w:color="auto" w:fill="FFFFFF"/>
        </w:rPr>
        <w:t xml:space="preserve">мілдронат </w:t>
      </w:r>
      <w:r w:rsidRPr="0016116F">
        <w:rPr>
          <w:szCs w:val="28"/>
        </w:rPr>
        <w:t>[</w:t>
      </w:r>
      <w:r w:rsidR="00B63D22">
        <w:rPr>
          <w:szCs w:val="28"/>
        </w:rPr>
        <w:fldChar w:fldCharType="begin"/>
      </w:r>
      <w:r w:rsidR="00B63D22">
        <w:rPr>
          <w:szCs w:val="28"/>
        </w:rPr>
        <w:instrText xml:space="preserve"> REF _Ref526683026 \w \h </w:instrText>
      </w:r>
      <w:r w:rsidR="00681766">
        <w:rPr>
          <w:szCs w:val="28"/>
        </w:rPr>
        <w:instrText xml:space="preserve"> \* MERGEFORMAT </w:instrText>
      </w:r>
      <w:r w:rsidR="00B63D22">
        <w:rPr>
          <w:szCs w:val="28"/>
        </w:rPr>
      </w:r>
      <w:r w:rsidR="00B63D22">
        <w:rPr>
          <w:szCs w:val="28"/>
        </w:rPr>
        <w:fldChar w:fldCharType="separate"/>
      </w:r>
      <w:r w:rsidR="0090187B">
        <w:rPr>
          <w:szCs w:val="28"/>
        </w:rPr>
        <w:t>130</w:t>
      </w:r>
      <w:r w:rsidR="00B63D22">
        <w:rPr>
          <w:szCs w:val="28"/>
        </w:rPr>
        <w:fldChar w:fldCharType="end"/>
      </w:r>
      <w:r w:rsidR="002565F2">
        <w:rPr>
          <w:szCs w:val="28"/>
        </w:rPr>
        <w:t xml:space="preserve">, </w:t>
      </w:r>
      <w:r w:rsidR="00B63D22">
        <w:rPr>
          <w:szCs w:val="28"/>
        </w:rPr>
        <w:fldChar w:fldCharType="begin"/>
      </w:r>
      <w:r w:rsidR="00B63D22">
        <w:rPr>
          <w:szCs w:val="28"/>
        </w:rPr>
        <w:instrText xml:space="preserve"> REF _Ref527078744 \w \h </w:instrText>
      </w:r>
      <w:r w:rsidR="00681766">
        <w:rPr>
          <w:szCs w:val="28"/>
        </w:rPr>
        <w:instrText xml:space="preserve"> \* MERGEFORMAT </w:instrText>
      </w:r>
      <w:r w:rsidR="00B63D22">
        <w:rPr>
          <w:szCs w:val="28"/>
        </w:rPr>
      </w:r>
      <w:r w:rsidR="00B63D22">
        <w:rPr>
          <w:szCs w:val="28"/>
        </w:rPr>
        <w:fldChar w:fldCharType="separate"/>
      </w:r>
      <w:r w:rsidR="0090187B">
        <w:rPr>
          <w:szCs w:val="28"/>
        </w:rPr>
        <w:t>140</w:t>
      </w:r>
      <w:r w:rsidR="00B63D22">
        <w:rPr>
          <w:szCs w:val="28"/>
        </w:rPr>
        <w:fldChar w:fldCharType="end"/>
      </w:r>
      <w:r w:rsidR="002565F2">
        <w:rPr>
          <w:szCs w:val="28"/>
        </w:rPr>
        <w:t xml:space="preserve">, </w:t>
      </w:r>
      <w:r w:rsidR="00B63D22">
        <w:rPr>
          <w:szCs w:val="28"/>
        </w:rPr>
        <w:fldChar w:fldCharType="begin"/>
      </w:r>
      <w:r w:rsidR="00B63D22">
        <w:rPr>
          <w:szCs w:val="28"/>
        </w:rPr>
        <w:instrText xml:space="preserve"> REF _Ref527072705 \w \h </w:instrText>
      </w:r>
      <w:r w:rsidR="00681766">
        <w:rPr>
          <w:szCs w:val="28"/>
        </w:rPr>
        <w:instrText xml:space="preserve"> \* MERGEFORMAT </w:instrText>
      </w:r>
      <w:r w:rsidR="00B63D22">
        <w:rPr>
          <w:szCs w:val="28"/>
        </w:rPr>
      </w:r>
      <w:r w:rsidR="00B63D22">
        <w:rPr>
          <w:szCs w:val="28"/>
        </w:rPr>
        <w:fldChar w:fldCharType="separate"/>
      </w:r>
      <w:r w:rsidR="0090187B">
        <w:rPr>
          <w:szCs w:val="28"/>
        </w:rPr>
        <w:t>145</w:t>
      </w:r>
      <w:r w:rsidR="00B63D22">
        <w:rPr>
          <w:szCs w:val="28"/>
        </w:rPr>
        <w:fldChar w:fldCharType="end"/>
      </w:r>
      <w:r w:rsidR="002565F2">
        <w:rPr>
          <w:szCs w:val="28"/>
        </w:rPr>
        <w:t xml:space="preserve">, </w:t>
      </w:r>
      <w:r w:rsidR="00B63D22">
        <w:rPr>
          <w:szCs w:val="28"/>
        </w:rPr>
        <w:fldChar w:fldCharType="begin"/>
      </w:r>
      <w:r w:rsidR="00B63D22">
        <w:rPr>
          <w:szCs w:val="28"/>
        </w:rPr>
        <w:instrText xml:space="preserve"> REF _Ref526683033 \w \h </w:instrText>
      </w:r>
      <w:r w:rsidR="00681766">
        <w:rPr>
          <w:szCs w:val="28"/>
        </w:rPr>
        <w:instrText xml:space="preserve"> \* MERGEFORMAT </w:instrText>
      </w:r>
      <w:r w:rsidR="00B63D22">
        <w:rPr>
          <w:szCs w:val="28"/>
        </w:rPr>
      </w:r>
      <w:r w:rsidR="00B63D22">
        <w:rPr>
          <w:szCs w:val="28"/>
        </w:rPr>
        <w:fldChar w:fldCharType="separate"/>
      </w:r>
      <w:r w:rsidR="0090187B">
        <w:rPr>
          <w:szCs w:val="28"/>
        </w:rPr>
        <w:t>192</w:t>
      </w:r>
      <w:r w:rsidR="00B63D22">
        <w:rPr>
          <w:szCs w:val="28"/>
        </w:rPr>
        <w:fldChar w:fldCharType="end"/>
      </w:r>
      <w:r w:rsidR="00F54DA5">
        <w:rPr>
          <w:szCs w:val="28"/>
        </w:rPr>
        <w:t xml:space="preserve">, </w:t>
      </w:r>
      <w:r w:rsidR="00B63D22">
        <w:rPr>
          <w:szCs w:val="28"/>
        </w:rPr>
        <w:fldChar w:fldCharType="begin"/>
      </w:r>
      <w:r w:rsidR="00B63D22">
        <w:rPr>
          <w:szCs w:val="28"/>
        </w:rPr>
        <w:instrText xml:space="preserve"> REF _Ref527072711 \w \h </w:instrText>
      </w:r>
      <w:r w:rsidR="00681766">
        <w:rPr>
          <w:szCs w:val="28"/>
        </w:rPr>
        <w:instrText xml:space="preserve"> \* MERGEFORMAT </w:instrText>
      </w:r>
      <w:r w:rsidR="00B63D22">
        <w:rPr>
          <w:szCs w:val="28"/>
        </w:rPr>
      </w:r>
      <w:r w:rsidR="00B63D22">
        <w:rPr>
          <w:szCs w:val="28"/>
        </w:rPr>
        <w:fldChar w:fldCharType="separate"/>
      </w:r>
      <w:r w:rsidR="0090187B">
        <w:rPr>
          <w:szCs w:val="28"/>
        </w:rPr>
        <w:t>210</w:t>
      </w:r>
      <w:r w:rsidR="00B63D22">
        <w:rPr>
          <w:szCs w:val="28"/>
        </w:rPr>
        <w:fldChar w:fldCharType="end"/>
      </w:r>
      <w:r w:rsidRPr="0016116F">
        <w:rPr>
          <w:szCs w:val="28"/>
        </w:rPr>
        <w:t>]</w:t>
      </w:r>
      <w:r w:rsidRPr="0016116F">
        <w:rPr>
          <w:color w:val="222222"/>
          <w:szCs w:val="28"/>
          <w:shd w:val="clear" w:color="auto" w:fill="FFFFFF"/>
        </w:rPr>
        <w:t>.</w:t>
      </w:r>
      <w:r w:rsidRPr="000663E9">
        <w:rPr>
          <w:color w:val="222222"/>
          <w:szCs w:val="28"/>
          <w:shd w:val="clear" w:color="auto" w:fill="FFFFFF"/>
        </w:rPr>
        <w:t xml:space="preserve"> </w:t>
      </w:r>
    </w:p>
    <w:p w14:paraId="2D654989" w14:textId="4C5062D7" w:rsidR="00EF372C" w:rsidRDefault="00681177" w:rsidP="00681766">
      <w:pPr>
        <w:rPr>
          <w:color w:val="222222"/>
          <w:szCs w:val="28"/>
          <w:shd w:val="clear" w:color="auto" w:fill="FFFFFF"/>
        </w:rPr>
      </w:pPr>
      <w:r w:rsidRPr="000663E9">
        <w:rPr>
          <w:color w:val="222222"/>
          <w:szCs w:val="28"/>
          <w:shd w:val="clear" w:color="auto" w:fill="FFFFFF"/>
        </w:rPr>
        <w:t>Перераховані</w:t>
      </w:r>
      <w:r>
        <w:rPr>
          <w:color w:val="222222"/>
          <w:szCs w:val="28"/>
          <w:shd w:val="clear" w:color="auto" w:fill="FFFFFF"/>
        </w:rPr>
        <w:t xml:space="preserve"> вище</w:t>
      </w:r>
      <w:r w:rsidRPr="000663E9">
        <w:rPr>
          <w:color w:val="222222"/>
          <w:szCs w:val="28"/>
          <w:shd w:val="clear" w:color="auto" w:fill="FFFFFF"/>
        </w:rPr>
        <w:t xml:space="preserve"> органопротектори мають давню історію клінічного застосування у країнах </w:t>
      </w:r>
      <w:r>
        <w:rPr>
          <w:color w:val="222222"/>
          <w:szCs w:val="28"/>
          <w:shd w:val="clear" w:color="auto" w:fill="FFFFFF"/>
        </w:rPr>
        <w:t xml:space="preserve">Європейського </w:t>
      </w:r>
      <w:r w:rsidRPr="00AF6C22">
        <w:rPr>
          <w:color w:val="222222"/>
          <w:szCs w:val="28"/>
          <w:shd w:val="clear" w:color="auto" w:fill="FFFFFF"/>
        </w:rPr>
        <w:t>Союзу</w:t>
      </w:r>
      <w:r w:rsidRPr="000663E9">
        <w:rPr>
          <w:color w:val="222222"/>
          <w:szCs w:val="28"/>
          <w:shd w:val="clear" w:color="auto" w:fill="FFFFFF"/>
        </w:rPr>
        <w:t xml:space="preserve"> та широкопланове досьє з позицій доказової медицини. Вони упродовж досить тривалого часу в якості церебро- та кардіопротекторів були рекомендовані для терапії деструктивно-дегенеративних захворювань </w:t>
      </w:r>
      <w:r>
        <w:rPr>
          <w:color w:val="222222"/>
          <w:szCs w:val="28"/>
          <w:shd w:val="clear" w:color="auto" w:fill="FFFFFF"/>
        </w:rPr>
        <w:t>ЦНС</w:t>
      </w:r>
      <w:r w:rsidRPr="000663E9">
        <w:rPr>
          <w:color w:val="222222"/>
          <w:szCs w:val="28"/>
          <w:shd w:val="clear" w:color="auto" w:fill="FFFFFF"/>
        </w:rPr>
        <w:t xml:space="preserve"> та серцево-судинної систем. Однак, ретроспективні дані стосовно їх ефективності, зокрема цитиколіну та церебролізину при інсульті</w:t>
      </w:r>
      <w:r>
        <w:rPr>
          <w:color w:val="222222"/>
          <w:szCs w:val="28"/>
          <w:shd w:val="clear" w:color="auto" w:fill="FFFFFF"/>
        </w:rPr>
        <w:t>,</w:t>
      </w:r>
      <w:r w:rsidRPr="000663E9">
        <w:rPr>
          <w:color w:val="222222"/>
          <w:szCs w:val="28"/>
          <w:shd w:val="clear" w:color="auto" w:fill="FFFFFF"/>
        </w:rPr>
        <w:t xml:space="preserve"> підтвердили їх неефективність при цих нозологіях</w:t>
      </w:r>
      <w:r w:rsidR="0013150B" w:rsidRPr="0013150B">
        <w:rPr>
          <w:color w:val="222222"/>
          <w:szCs w:val="28"/>
          <w:shd w:val="clear" w:color="auto" w:fill="FFFFFF"/>
        </w:rPr>
        <w:t xml:space="preserve"> [</w:t>
      </w:r>
      <w:r w:rsidR="0013150B">
        <w:rPr>
          <w:color w:val="222222"/>
          <w:szCs w:val="28"/>
          <w:shd w:val="clear" w:color="auto" w:fill="FFFFFF"/>
          <w:lang w:val="ru-RU"/>
        </w:rPr>
        <w:fldChar w:fldCharType="begin"/>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REF</w:instrText>
      </w:r>
      <w:r w:rsidR="0013150B" w:rsidRPr="0013150B">
        <w:rPr>
          <w:color w:val="222222"/>
          <w:szCs w:val="28"/>
          <w:shd w:val="clear" w:color="auto" w:fill="FFFFFF"/>
        </w:rPr>
        <w:instrText xml:space="preserve"> _</w:instrText>
      </w:r>
      <w:r w:rsidR="0013150B">
        <w:rPr>
          <w:color w:val="222222"/>
          <w:szCs w:val="28"/>
          <w:shd w:val="clear" w:color="auto" w:fill="FFFFFF"/>
          <w:lang w:val="ru-RU"/>
        </w:rPr>
        <w:instrText>Ref</w:instrText>
      </w:r>
      <w:r w:rsidR="0013150B" w:rsidRPr="0013150B">
        <w:rPr>
          <w:color w:val="222222"/>
          <w:szCs w:val="28"/>
          <w:shd w:val="clear" w:color="auto" w:fill="FFFFFF"/>
        </w:rPr>
        <w:instrText>526683026 \</w:instrText>
      </w:r>
      <w:r w:rsidR="0013150B">
        <w:rPr>
          <w:color w:val="222222"/>
          <w:szCs w:val="28"/>
          <w:shd w:val="clear" w:color="auto" w:fill="FFFFFF"/>
          <w:lang w:val="ru-RU"/>
        </w:rPr>
        <w:instrText>w</w:instrText>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h</w:instrText>
      </w:r>
      <w:r w:rsidR="0013150B" w:rsidRPr="0013150B">
        <w:rPr>
          <w:color w:val="222222"/>
          <w:szCs w:val="28"/>
          <w:shd w:val="clear" w:color="auto" w:fill="FFFFFF"/>
        </w:rPr>
        <w:instrText xml:space="preserve"> </w:instrText>
      </w:r>
      <w:r w:rsidR="00681766" w:rsidRPr="00681766">
        <w:rPr>
          <w:color w:val="222222"/>
          <w:szCs w:val="28"/>
          <w:shd w:val="clear" w:color="auto" w:fill="FFFFFF"/>
        </w:rPr>
        <w:instrText xml:space="preserve"> \* </w:instrText>
      </w:r>
      <w:r w:rsidR="00681766">
        <w:rPr>
          <w:color w:val="222222"/>
          <w:szCs w:val="28"/>
          <w:shd w:val="clear" w:color="auto" w:fill="FFFFFF"/>
          <w:lang w:val="ru-RU"/>
        </w:rPr>
        <w:instrText>MERGEFORMAT</w:instrText>
      </w:r>
      <w:r w:rsidR="00681766" w:rsidRPr="00681766">
        <w:rPr>
          <w:color w:val="222222"/>
          <w:szCs w:val="28"/>
          <w:shd w:val="clear" w:color="auto" w:fill="FFFFFF"/>
        </w:rPr>
        <w:instrText xml:space="preserve"> </w:instrText>
      </w:r>
      <w:r w:rsidR="0013150B">
        <w:rPr>
          <w:color w:val="222222"/>
          <w:szCs w:val="28"/>
          <w:shd w:val="clear" w:color="auto" w:fill="FFFFFF"/>
          <w:lang w:val="ru-RU"/>
        </w:rPr>
      </w:r>
      <w:r w:rsidR="0013150B">
        <w:rPr>
          <w:color w:val="222222"/>
          <w:szCs w:val="28"/>
          <w:shd w:val="clear" w:color="auto" w:fill="FFFFFF"/>
          <w:lang w:val="ru-RU"/>
        </w:rPr>
        <w:fldChar w:fldCharType="separate"/>
      </w:r>
      <w:r w:rsidR="0090187B" w:rsidRPr="0090187B">
        <w:rPr>
          <w:color w:val="222222"/>
          <w:szCs w:val="28"/>
          <w:shd w:val="clear" w:color="auto" w:fill="FFFFFF"/>
        </w:rPr>
        <w:t>130</w:t>
      </w:r>
      <w:r w:rsidR="0013150B">
        <w:rPr>
          <w:color w:val="222222"/>
          <w:szCs w:val="28"/>
          <w:shd w:val="clear" w:color="auto" w:fill="FFFFFF"/>
          <w:lang w:val="ru-RU"/>
        </w:rPr>
        <w:fldChar w:fldCharType="end"/>
      </w:r>
      <w:r w:rsidR="0013150B" w:rsidRPr="0013150B">
        <w:rPr>
          <w:color w:val="222222"/>
          <w:szCs w:val="28"/>
          <w:shd w:val="clear" w:color="auto" w:fill="FFFFFF"/>
        </w:rPr>
        <w:t xml:space="preserve">, </w:t>
      </w:r>
      <w:r w:rsidR="0013150B">
        <w:rPr>
          <w:color w:val="222222"/>
          <w:szCs w:val="28"/>
          <w:shd w:val="clear" w:color="auto" w:fill="FFFFFF"/>
          <w:lang w:val="ru-RU"/>
        </w:rPr>
        <w:fldChar w:fldCharType="begin"/>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REF</w:instrText>
      </w:r>
      <w:r w:rsidR="0013150B" w:rsidRPr="0013150B">
        <w:rPr>
          <w:color w:val="222222"/>
          <w:szCs w:val="28"/>
          <w:shd w:val="clear" w:color="auto" w:fill="FFFFFF"/>
        </w:rPr>
        <w:instrText xml:space="preserve"> _</w:instrText>
      </w:r>
      <w:r w:rsidR="0013150B">
        <w:rPr>
          <w:color w:val="222222"/>
          <w:szCs w:val="28"/>
          <w:shd w:val="clear" w:color="auto" w:fill="FFFFFF"/>
          <w:lang w:val="ru-RU"/>
        </w:rPr>
        <w:instrText>Ref</w:instrText>
      </w:r>
      <w:r w:rsidR="0013150B" w:rsidRPr="0013150B">
        <w:rPr>
          <w:color w:val="222222"/>
          <w:szCs w:val="28"/>
          <w:shd w:val="clear" w:color="auto" w:fill="FFFFFF"/>
        </w:rPr>
        <w:instrText>527072705 \</w:instrText>
      </w:r>
      <w:r w:rsidR="0013150B">
        <w:rPr>
          <w:color w:val="222222"/>
          <w:szCs w:val="28"/>
          <w:shd w:val="clear" w:color="auto" w:fill="FFFFFF"/>
          <w:lang w:val="ru-RU"/>
        </w:rPr>
        <w:instrText>w</w:instrText>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h</w:instrText>
      </w:r>
      <w:r w:rsidR="0013150B" w:rsidRPr="0013150B">
        <w:rPr>
          <w:color w:val="222222"/>
          <w:szCs w:val="28"/>
          <w:shd w:val="clear" w:color="auto" w:fill="FFFFFF"/>
        </w:rPr>
        <w:instrText xml:space="preserve"> </w:instrText>
      </w:r>
      <w:r w:rsidR="00681766" w:rsidRPr="00681766">
        <w:rPr>
          <w:color w:val="222222"/>
          <w:szCs w:val="28"/>
          <w:shd w:val="clear" w:color="auto" w:fill="FFFFFF"/>
        </w:rPr>
        <w:instrText xml:space="preserve"> \* </w:instrText>
      </w:r>
      <w:r w:rsidR="00681766">
        <w:rPr>
          <w:color w:val="222222"/>
          <w:szCs w:val="28"/>
          <w:shd w:val="clear" w:color="auto" w:fill="FFFFFF"/>
          <w:lang w:val="ru-RU"/>
        </w:rPr>
        <w:instrText>MERGEFORMAT</w:instrText>
      </w:r>
      <w:r w:rsidR="00681766" w:rsidRPr="00681766">
        <w:rPr>
          <w:color w:val="222222"/>
          <w:szCs w:val="28"/>
          <w:shd w:val="clear" w:color="auto" w:fill="FFFFFF"/>
        </w:rPr>
        <w:instrText xml:space="preserve"> </w:instrText>
      </w:r>
      <w:r w:rsidR="0013150B">
        <w:rPr>
          <w:color w:val="222222"/>
          <w:szCs w:val="28"/>
          <w:shd w:val="clear" w:color="auto" w:fill="FFFFFF"/>
          <w:lang w:val="ru-RU"/>
        </w:rPr>
      </w:r>
      <w:r w:rsidR="0013150B">
        <w:rPr>
          <w:color w:val="222222"/>
          <w:szCs w:val="28"/>
          <w:shd w:val="clear" w:color="auto" w:fill="FFFFFF"/>
          <w:lang w:val="ru-RU"/>
        </w:rPr>
        <w:fldChar w:fldCharType="separate"/>
      </w:r>
      <w:r w:rsidR="0090187B" w:rsidRPr="0090187B">
        <w:rPr>
          <w:color w:val="222222"/>
          <w:szCs w:val="28"/>
          <w:shd w:val="clear" w:color="auto" w:fill="FFFFFF"/>
        </w:rPr>
        <w:t>145</w:t>
      </w:r>
      <w:r w:rsidR="0013150B">
        <w:rPr>
          <w:color w:val="222222"/>
          <w:szCs w:val="28"/>
          <w:shd w:val="clear" w:color="auto" w:fill="FFFFFF"/>
          <w:lang w:val="ru-RU"/>
        </w:rPr>
        <w:fldChar w:fldCharType="end"/>
      </w:r>
      <w:r w:rsidR="0013150B" w:rsidRPr="0013150B">
        <w:rPr>
          <w:color w:val="222222"/>
          <w:szCs w:val="28"/>
          <w:shd w:val="clear" w:color="auto" w:fill="FFFFFF"/>
        </w:rPr>
        <w:t xml:space="preserve">, </w:t>
      </w:r>
      <w:r w:rsidR="0013150B">
        <w:rPr>
          <w:color w:val="222222"/>
          <w:szCs w:val="28"/>
          <w:shd w:val="clear" w:color="auto" w:fill="FFFFFF"/>
          <w:lang w:val="ru-RU"/>
        </w:rPr>
        <w:fldChar w:fldCharType="begin"/>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REF</w:instrText>
      </w:r>
      <w:r w:rsidR="0013150B" w:rsidRPr="0013150B">
        <w:rPr>
          <w:color w:val="222222"/>
          <w:szCs w:val="28"/>
          <w:shd w:val="clear" w:color="auto" w:fill="FFFFFF"/>
        </w:rPr>
        <w:instrText xml:space="preserve"> _</w:instrText>
      </w:r>
      <w:r w:rsidR="0013150B">
        <w:rPr>
          <w:color w:val="222222"/>
          <w:szCs w:val="28"/>
          <w:shd w:val="clear" w:color="auto" w:fill="FFFFFF"/>
          <w:lang w:val="ru-RU"/>
        </w:rPr>
        <w:instrText>Ref</w:instrText>
      </w:r>
      <w:r w:rsidR="0013150B" w:rsidRPr="0013150B">
        <w:rPr>
          <w:color w:val="222222"/>
          <w:szCs w:val="28"/>
          <w:shd w:val="clear" w:color="auto" w:fill="FFFFFF"/>
        </w:rPr>
        <w:instrText>527072711 \</w:instrText>
      </w:r>
      <w:r w:rsidR="0013150B">
        <w:rPr>
          <w:color w:val="222222"/>
          <w:szCs w:val="28"/>
          <w:shd w:val="clear" w:color="auto" w:fill="FFFFFF"/>
          <w:lang w:val="ru-RU"/>
        </w:rPr>
        <w:instrText>w</w:instrText>
      </w:r>
      <w:r w:rsidR="0013150B" w:rsidRPr="0013150B">
        <w:rPr>
          <w:color w:val="222222"/>
          <w:szCs w:val="28"/>
          <w:shd w:val="clear" w:color="auto" w:fill="FFFFFF"/>
        </w:rPr>
        <w:instrText xml:space="preserve"> \</w:instrText>
      </w:r>
      <w:r w:rsidR="0013150B">
        <w:rPr>
          <w:color w:val="222222"/>
          <w:szCs w:val="28"/>
          <w:shd w:val="clear" w:color="auto" w:fill="FFFFFF"/>
          <w:lang w:val="ru-RU"/>
        </w:rPr>
        <w:instrText>h</w:instrText>
      </w:r>
      <w:r w:rsidR="0013150B" w:rsidRPr="0013150B">
        <w:rPr>
          <w:color w:val="222222"/>
          <w:szCs w:val="28"/>
          <w:shd w:val="clear" w:color="auto" w:fill="FFFFFF"/>
        </w:rPr>
        <w:instrText xml:space="preserve"> </w:instrText>
      </w:r>
      <w:r w:rsidR="00681766" w:rsidRPr="00681766">
        <w:rPr>
          <w:color w:val="222222"/>
          <w:szCs w:val="28"/>
          <w:shd w:val="clear" w:color="auto" w:fill="FFFFFF"/>
        </w:rPr>
        <w:instrText xml:space="preserve"> \* </w:instrText>
      </w:r>
      <w:r w:rsidR="00681766">
        <w:rPr>
          <w:color w:val="222222"/>
          <w:szCs w:val="28"/>
          <w:shd w:val="clear" w:color="auto" w:fill="FFFFFF"/>
          <w:lang w:val="ru-RU"/>
        </w:rPr>
        <w:instrText>MERGEFORMAT</w:instrText>
      </w:r>
      <w:r w:rsidR="00681766" w:rsidRPr="00681766">
        <w:rPr>
          <w:color w:val="222222"/>
          <w:szCs w:val="28"/>
          <w:shd w:val="clear" w:color="auto" w:fill="FFFFFF"/>
        </w:rPr>
        <w:instrText xml:space="preserve"> </w:instrText>
      </w:r>
      <w:r w:rsidR="0013150B">
        <w:rPr>
          <w:color w:val="222222"/>
          <w:szCs w:val="28"/>
          <w:shd w:val="clear" w:color="auto" w:fill="FFFFFF"/>
          <w:lang w:val="ru-RU"/>
        </w:rPr>
      </w:r>
      <w:r w:rsidR="0013150B">
        <w:rPr>
          <w:color w:val="222222"/>
          <w:szCs w:val="28"/>
          <w:shd w:val="clear" w:color="auto" w:fill="FFFFFF"/>
          <w:lang w:val="ru-RU"/>
        </w:rPr>
        <w:fldChar w:fldCharType="separate"/>
      </w:r>
      <w:r w:rsidR="0090187B" w:rsidRPr="0090187B">
        <w:rPr>
          <w:color w:val="222222"/>
          <w:szCs w:val="28"/>
          <w:shd w:val="clear" w:color="auto" w:fill="FFFFFF"/>
        </w:rPr>
        <w:t>210</w:t>
      </w:r>
      <w:r w:rsidR="0013150B">
        <w:rPr>
          <w:color w:val="222222"/>
          <w:szCs w:val="28"/>
          <w:shd w:val="clear" w:color="auto" w:fill="FFFFFF"/>
          <w:lang w:val="ru-RU"/>
        </w:rPr>
        <w:fldChar w:fldCharType="end"/>
      </w:r>
      <w:r w:rsidR="0013150B" w:rsidRPr="0013150B">
        <w:rPr>
          <w:color w:val="222222"/>
          <w:szCs w:val="28"/>
          <w:shd w:val="clear" w:color="auto" w:fill="FFFFFF"/>
        </w:rPr>
        <w:t>]</w:t>
      </w:r>
      <w:r w:rsidRPr="000663E9">
        <w:rPr>
          <w:color w:val="222222"/>
          <w:szCs w:val="28"/>
          <w:shd w:val="clear" w:color="auto" w:fill="FFFFFF"/>
        </w:rPr>
        <w:t xml:space="preserve">, що і знайшло своє віддзеркалення у Європейській науковій періодиці та Європейських настановах стосовно ведення хворих з інсультом та транзиторними ішемічними </w:t>
      </w:r>
      <w:r w:rsidRPr="0016116F">
        <w:rPr>
          <w:color w:val="222222"/>
          <w:szCs w:val="28"/>
          <w:shd w:val="clear" w:color="auto" w:fill="FFFFFF"/>
        </w:rPr>
        <w:t xml:space="preserve">атаками </w:t>
      </w:r>
      <w:r w:rsidR="00421670">
        <w:rPr>
          <w:color w:val="222222"/>
          <w:szCs w:val="28"/>
          <w:shd w:val="clear" w:color="auto" w:fill="FFFFFF"/>
        </w:rPr>
        <w:t>[</w:t>
      </w:r>
      <w:r w:rsidR="00421670">
        <w:rPr>
          <w:szCs w:val="28"/>
        </w:rPr>
        <w:fldChar w:fldCharType="begin"/>
      </w:r>
      <w:r w:rsidR="00421670">
        <w:rPr>
          <w:szCs w:val="28"/>
        </w:rPr>
        <w:instrText xml:space="preserve"> REF _Ref526683033 \w \h </w:instrText>
      </w:r>
      <w:r w:rsidR="00681766">
        <w:rPr>
          <w:szCs w:val="28"/>
        </w:rPr>
        <w:instrText xml:space="preserve"> \* MERGEFORMAT </w:instrText>
      </w:r>
      <w:r w:rsidR="00421670">
        <w:rPr>
          <w:szCs w:val="28"/>
        </w:rPr>
      </w:r>
      <w:r w:rsidR="00421670">
        <w:rPr>
          <w:szCs w:val="28"/>
        </w:rPr>
        <w:fldChar w:fldCharType="separate"/>
      </w:r>
      <w:r w:rsidR="0090187B">
        <w:rPr>
          <w:szCs w:val="28"/>
        </w:rPr>
        <w:t>192</w:t>
      </w:r>
      <w:r w:rsidR="00421670">
        <w:rPr>
          <w:szCs w:val="28"/>
        </w:rPr>
        <w:fldChar w:fldCharType="end"/>
      </w:r>
      <w:r w:rsidR="00421670">
        <w:rPr>
          <w:color w:val="222222"/>
          <w:szCs w:val="28"/>
          <w:shd w:val="clear" w:color="auto" w:fill="FFFFFF"/>
        </w:rPr>
        <w:t>]</w:t>
      </w:r>
      <w:r w:rsidRPr="0016116F">
        <w:rPr>
          <w:color w:val="222222"/>
          <w:szCs w:val="28"/>
          <w:shd w:val="clear" w:color="auto" w:fill="FFFFFF"/>
        </w:rPr>
        <w:t>.</w:t>
      </w:r>
      <w:r w:rsidRPr="000663E9">
        <w:rPr>
          <w:color w:val="222222"/>
          <w:szCs w:val="28"/>
          <w:shd w:val="clear" w:color="auto" w:fill="FFFFFF"/>
        </w:rPr>
        <w:t xml:space="preserve"> Крапку у вирішенні питання правомірності такого рішення компанії розробники оскаржують, однак поки не будуть отримані зворотні дані, застосування цих препаратів у </w:t>
      </w:r>
      <w:r w:rsidRPr="00BF15A3">
        <w:rPr>
          <w:color w:val="222222"/>
          <w:szCs w:val="28"/>
          <w:shd w:val="clear" w:color="auto" w:fill="FFFFFF"/>
        </w:rPr>
        <w:t>країнах Старого світу по</w:t>
      </w:r>
      <w:r w:rsidRPr="000663E9">
        <w:rPr>
          <w:color w:val="222222"/>
          <w:szCs w:val="28"/>
          <w:shd w:val="clear" w:color="auto" w:fill="FFFFFF"/>
        </w:rPr>
        <w:t xml:space="preserve">ки що призупинено. Стосовно предукталу (триметазидину) при ішемічній хворобі серця, ситуація по призупиненню клінічного застосування схожа, проте причина інша </w:t>
      </w:r>
      <w:r w:rsidR="00A27452">
        <w:rPr>
          <w:color w:val="222222"/>
          <w:szCs w:val="28"/>
          <w:shd w:val="clear" w:color="auto" w:fill="FFFFFF"/>
        </w:rPr>
        <w:t>-</w:t>
      </w:r>
      <w:r w:rsidRPr="000663E9">
        <w:rPr>
          <w:color w:val="222222"/>
          <w:szCs w:val="28"/>
          <w:shd w:val="clear" w:color="auto" w:fill="FFFFFF"/>
        </w:rPr>
        <w:t xml:space="preserve"> препарат підвищував ризик летальності при гострому коронарному </w:t>
      </w:r>
      <w:r w:rsidRPr="00B94682">
        <w:rPr>
          <w:color w:val="222222"/>
          <w:szCs w:val="28"/>
          <w:shd w:val="clear" w:color="auto" w:fill="FFFFFF"/>
        </w:rPr>
        <w:t>синдромі [</w:t>
      </w:r>
      <w:r w:rsidR="00B63D22">
        <w:rPr>
          <w:color w:val="222222"/>
          <w:szCs w:val="28"/>
          <w:shd w:val="clear" w:color="auto" w:fill="FFFFFF"/>
        </w:rPr>
        <w:fldChar w:fldCharType="begin"/>
      </w:r>
      <w:r w:rsidR="00B63D22">
        <w:rPr>
          <w:color w:val="222222"/>
          <w:szCs w:val="28"/>
          <w:shd w:val="clear" w:color="auto" w:fill="FFFFFF"/>
        </w:rPr>
        <w:instrText xml:space="preserve"> REF _Ref527078847 \w \h </w:instrText>
      </w:r>
      <w:r w:rsidR="00681766">
        <w:rPr>
          <w:color w:val="222222"/>
          <w:szCs w:val="28"/>
          <w:shd w:val="clear" w:color="auto" w:fill="FFFFFF"/>
        </w:rPr>
        <w:instrText xml:space="preserve"> \* MERGEFORMAT </w:instrText>
      </w:r>
      <w:r w:rsidR="00B63D22">
        <w:rPr>
          <w:color w:val="222222"/>
          <w:szCs w:val="28"/>
          <w:shd w:val="clear" w:color="auto" w:fill="FFFFFF"/>
        </w:rPr>
      </w:r>
      <w:r w:rsidR="00B63D22">
        <w:rPr>
          <w:color w:val="222222"/>
          <w:szCs w:val="28"/>
          <w:shd w:val="clear" w:color="auto" w:fill="FFFFFF"/>
        </w:rPr>
        <w:fldChar w:fldCharType="separate"/>
      </w:r>
      <w:r w:rsidR="0090187B">
        <w:rPr>
          <w:color w:val="222222"/>
          <w:szCs w:val="28"/>
          <w:shd w:val="clear" w:color="auto" w:fill="FFFFFF"/>
        </w:rPr>
        <w:t>223</w:t>
      </w:r>
      <w:r w:rsidR="00B63D22">
        <w:rPr>
          <w:color w:val="222222"/>
          <w:szCs w:val="28"/>
          <w:shd w:val="clear" w:color="auto" w:fill="FFFFFF"/>
        </w:rPr>
        <w:fldChar w:fldCharType="end"/>
      </w:r>
      <w:r w:rsidRPr="0016116F">
        <w:rPr>
          <w:iCs/>
          <w:szCs w:val="28"/>
        </w:rPr>
        <w:t>]</w:t>
      </w:r>
      <w:r w:rsidRPr="0016116F">
        <w:rPr>
          <w:color w:val="222222"/>
          <w:szCs w:val="28"/>
          <w:shd w:val="clear" w:color="auto" w:fill="FFFFFF"/>
        </w:rPr>
        <w:t>.</w:t>
      </w:r>
      <w:r w:rsidRPr="000663E9">
        <w:rPr>
          <w:color w:val="222222"/>
          <w:szCs w:val="28"/>
          <w:shd w:val="clear" w:color="auto" w:fill="FFFFFF"/>
        </w:rPr>
        <w:t xml:space="preserve"> </w:t>
      </w:r>
    </w:p>
    <w:p w14:paraId="669311FC" w14:textId="5951ACF6" w:rsidR="00681177" w:rsidRDefault="00681177" w:rsidP="00681766">
      <w:pPr>
        <w:rPr>
          <w:color w:val="222222"/>
          <w:szCs w:val="28"/>
          <w:shd w:val="clear" w:color="auto" w:fill="FFFFFF"/>
        </w:rPr>
      </w:pPr>
      <w:r w:rsidRPr="000663E9">
        <w:rPr>
          <w:color w:val="222222"/>
          <w:szCs w:val="28"/>
          <w:shd w:val="clear" w:color="auto" w:fill="FFFFFF"/>
        </w:rPr>
        <w:t>Не зважаючи на це, у ряді країн</w:t>
      </w:r>
      <w:r>
        <w:rPr>
          <w:color w:val="222222"/>
          <w:szCs w:val="28"/>
          <w:shd w:val="clear" w:color="auto" w:fill="FFFFFF"/>
        </w:rPr>
        <w:t xml:space="preserve"> зі спрощеним </w:t>
      </w:r>
      <w:r w:rsidRPr="000663E9">
        <w:rPr>
          <w:color w:val="222222"/>
          <w:szCs w:val="28"/>
          <w:shd w:val="clear" w:color="auto" w:fill="FFFFFF"/>
        </w:rPr>
        <w:t xml:space="preserve">регуляторним </w:t>
      </w:r>
      <w:r>
        <w:rPr>
          <w:color w:val="222222"/>
          <w:szCs w:val="28"/>
          <w:shd w:val="clear" w:color="auto" w:fill="FFFFFF"/>
        </w:rPr>
        <w:t>контролем</w:t>
      </w:r>
      <w:r w:rsidRPr="000663E9">
        <w:rPr>
          <w:color w:val="222222"/>
          <w:szCs w:val="28"/>
          <w:shd w:val="clear" w:color="auto" w:fill="FFFFFF"/>
        </w:rPr>
        <w:t xml:space="preserve"> у </w:t>
      </w:r>
      <w:r>
        <w:rPr>
          <w:color w:val="222222"/>
          <w:szCs w:val="28"/>
          <w:shd w:val="clear" w:color="auto" w:fill="FFFFFF"/>
        </w:rPr>
        <w:t xml:space="preserve">сфері </w:t>
      </w:r>
      <w:r w:rsidRPr="000663E9">
        <w:rPr>
          <w:color w:val="222222"/>
          <w:szCs w:val="28"/>
          <w:shd w:val="clear" w:color="auto" w:fill="FFFFFF"/>
        </w:rPr>
        <w:t xml:space="preserve">фармацевтичної безпеки, ці препарати досі займають лідируючі </w:t>
      </w:r>
      <w:r w:rsidRPr="000663E9">
        <w:rPr>
          <w:color w:val="222222"/>
          <w:szCs w:val="28"/>
          <w:shd w:val="clear" w:color="auto" w:fill="FFFFFF"/>
        </w:rPr>
        <w:lastRenderedPageBreak/>
        <w:t xml:space="preserve">позиції у листах призначень. </w:t>
      </w:r>
      <w:r>
        <w:rPr>
          <w:color w:val="222222"/>
          <w:szCs w:val="28"/>
          <w:shd w:val="clear" w:color="auto" w:fill="FFFFFF"/>
        </w:rPr>
        <w:t>Тобто</w:t>
      </w:r>
      <w:r w:rsidRPr="000663E9">
        <w:rPr>
          <w:color w:val="222222"/>
          <w:szCs w:val="28"/>
          <w:shd w:val="clear" w:color="auto" w:fill="FFFFFF"/>
        </w:rPr>
        <w:t xml:space="preserve">, недосконалість </w:t>
      </w:r>
      <w:r>
        <w:rPr>
          <w:color w:val="222222"/>
          <w:szCs w:val="28"/>
          <w:shd w:val="clear" w:color="auto" w:fill="FFFFFF"/>
        </w:rPr>
        <w:t xml:space="preserve">нормативно-правової і </w:t>
      </w:r>
      <w:r w:rsidRPr="000663E9">
        <w:rPr>
          <w:color w:val="222222"/>
          <w:szCs w:val="28"/>
          <w:shd w:val="clear" w:color="auto" w:fill="FFFFFF"/>
        </w:rPr>
        <w:t>законодавчої бази</w:t>
      </w:r>
      <w:r>
        <w:rPr>
          <w:color w:val="222222"/>
          <w:szCs w:val="28"/>
          <w:shd w:val="clear" w:color="auto" w:fill="FFFFFF"/>
        </w:rPr>
        <w:t>, а також</w:t>
      </w:r>
      <w:r w:rsidRPr="000663E9">
        <w:rPr>
          <w:color w:val="222222"/>
          <w:szCs w:val="28"/>
          <w:shd w:val="clear" w:color="auto" w:fill="FFFFFF"/>
        </w:rPr>
        <w:t xml:space="preserve"> </w:t>
      </w:r>
      <w:r>
        <w:rPr>
          <w:color w:val="222222"/>
          <w:szCs w:val="28"/>
          <w:shd w:val="clear" w:color="auto" w:fill="FFFFFF"/>
        </w:rPr>
        <w:t xml:space="preserve">м’яка </w:t>
      </w:r>
      <w:r w:rsidRPr="000663E9">
        <w:rPr>
          <w:color w:val="222222"/>
          <w:szCs w:val="28"/>
          <w:shd w:val="clear" w:color="auto" w:fill="FFFFFF"/>
        </w:rPr>
        <w:t>політика</w:t>
      </w:r>
      <w:r>
        <w:rPr>
          <w:color w:val="222222"/>
          <w:szCs w:val="28"/>
          <w:shd w:val="clear" w:color="auto" w:fill="FFFFFF"/>
        </w:rPr>
        <w:t xml:space="preserve"> контролюючого відомства фармацевтичного нагляду та безпеки держави, дають</w:t>
      </w:r>
      <w:r w:rsidRPr="000663E9">
        <w:rPr>
          <w:color w:val="222222"/>
          <w:szCs w:val="28"/>
          <w:shd w:val="clear" w:color="auto" w:fill="FFFFFF"/>
        </w:rPr>
        <w:t xml:space="preserve"> змогу не тільки використовувати ті органопротектори, які в країнах Є</w:t>
      </w:r>
      <w:r>
        <w:rPr>
          <w:color w:val="222222"/>
          <w:szCs w:val="28"/>
          <w:shd w:val="clear" w:color="auto" w:fill="FFFFFF"/>
        </w:rPr>
        <w:t>вросоюзу</w:t>
      </w:r>
      <w:r w:rsidRPr="000663E9">
        <w:rPr>
          <w:color w:val="222222"/>
          <w:szCs w:val="28"/>
          <w:shd w:val="clear" w:color="auto" w:fill="FFFFFF"/>
        </w:rPr>
        <w:t xml:space="preserve"> не до</w:t>
      </w:r>
      <w:r>
        <w:rPr>
          <w:color w:val="222222"/>
          <w:szCs w:val="28"/>
          <w:shd w:val="clear" w:color="auto" w:fill="FFFFFF"/>
        </w:rPr>
        <w:t>зволені до використання, а й дають</w:t>
      </w:r>
      <w:r w:rsidRPr="000663E9">
        <w:rPr>
          <w:color w:val="222222"/>
          <w:szCs w:val="28"/>
          <w:shd w:val="clear" w:color="auto" w:fill="FFFFFF"/>
        </w:rPr>
        <w:t xml:space="preserve"> змогу реєструвати лікарські засоби</w:t>
      </w:r>
      <w:r>
        <w:rPr>
          <w:color w:val="222222"/>
          <w:szCs w:val="28"/>
          <w:shd w:val="clear" w:color="auto" w:fill="FFFFFF"/>
        </w:rPr>
        <w:t xml:space="preserve"> за спрощеною процедурою, задово</w:t>
      </w:r>
      <w:r w:rsidRPr="000663E9">
        <w:rPr>
          <w:color w:val="222222"/>
          <w:szCs w:val="28"/>
          <w:shd w:val="clear" w:color="auto" w:fill="FFFFFF"/>
        </w:rPr>
        <w:t>льняючись лише клінічними випробовуваннями місцевого рівня без декількох центрів, на невеликій групі пацієнтів, не керуючись повною мірою засадами доказової медицини</w:t>
      </w:r>
      <w:r>
        <w:rPr>
          <w:color w:val="222222"/>
          <w:szCs w:val="28"/>
          <w:shd w:val="clear" w:color="auto" w:fill="FFFFFF"/>
        </w:rPr>
        <w:t>.</w:t>
      </w:r>
      <w:r w:rsidRPr="000663E9">
        <w:rPr>
          <w:color w:val="222222"/>
          <w:szCs w:val="28"/>
          <w:shd w:val="clear" w:color="auto" w:fill="FFFFFF"/>
        </w:rPr>
        <w:t xml:space="preserve"> Компанія виробник, зважаючи на це, не зацікавлена у проведенні великих клінічних випробовувань за сучасними </w:t>
      </w:r>
      <w:r>
        <w:rPr>
          <w:color w:val="222222"/>
          <w:szCs w:val="28"/>
          <w:shd w:val="clear" w:color="auto" w:fill="FFFFFF"/>
        </w:rPr>
        <w:t>канонами, навіть втрачаючи</w:t>
      </w:r>
      <w:r w:rsidRPr="000663E9">
        <w:rPr>
          <w:color w:val="222222"/>
          <w:szCs w:val="28"/>
          <w:shd w:val="clear" w:color="auto" w:fill="FFFFFF"/>
        </w:rPr>
        <w:t xml:space="preserve"> європейський ринок, як потенційно можливий. Подібна ситуація не дає змогу провідним державним установам розробити вичерпні вітчизняні уніфіковані протоколи для лік</w:t>
      </w:r>
      <w:r>
        <w:rPr>
          <w:color w:val="222222"/>
          <w:szCs w:val="28"/>
          <w:shd w:val="clear" w:color="auto" w:fill="FFFFFF"/>
        </w:rPr>
        <w:t xml:space="preserve">ування тієї чи іншої патології. </w:t>
      </w:r>
    </w:p>
    <w:p w14:paraId="3325EE34" w14:textId="7E5EF882" w:rsidR="00681177" w:rsidRPr="000663E9" w:rsidRDefault="00681177" w:rsidP="00681766">
      <w:pPr>
        <w:rPr>
          <w:color w:val="222222"/>
          <w:szCs w:val="28"/>
          <w:shd w:val="clear" w:color="auto" w:fill="FFFFFF"/>
        </w:rPr>
      </w:pPr>
      <w:r w:rsidRPr="000663E9">
        <w:rPr>
          <w:color w:val="222222"/>
          <w:szCs w:val="28"/>
          <w:shd w:val="clear" w:color="auto" w:fill="FFFFFF"/>
        </w:rPr>
        <w:t>При розробці та затвердженні</w:t>
      </w:r>
      <w:r>
        <w:rPr>
          <w:color w:val="222222"/>
          <w:szCs w:val="28"/>
          <w:shd w:val="clear" w:color="auto" w:fill="FFFFFF"/>
        </w:rPr>
        <w:t xml:space="preserve"> уніфікованих клінічних</w:t>
      </w:r>
      <w:r w:rsidRPr="000663E9">
        <w:rPr>
          <w:color w:val="222222"/>
          <w:szCs w:val="28"/>
          <w:shd w:val="clear" w:color="auto" w:fill="FFFFFF"/>
        </w:rPr>
        <w:t xml:space="preserve"> протоколів </w:t>
      </w:r>
      <w:r>
        <w:rPr>
          <w:szCs w:val="28"/>
        </w:rPr>
        <w:t>МОЗ</w:t>
      </w:r>
      <w:r w:rsidRPr="000663E9">
        <w:rPr>
          <w:szCs w:val="28"/>
        </w:rPr>
        <w:t xml:space="preserve"> України</w:t>
      </w:r>
      <w:r w:rsidRPr="000663E9">
        <w:rPr>
          <w:color w:val="222222"/>
          <w:szCs w:val="28"/>
          <w:shd w:val="clear" w:color="auto" w:fill="FFFFFF"/>
        </w:rPr>
        <w:t xml:space="preserve"> за основу, зазвичай, беруться Європейські або Міжнародні настанови,</w:t>
      </w:r>
      <w:r>
        <w:rPr>
          <w:color w:val="222222"/>
          <w:szCs w:val="28"/>
          <w:shd w:val="clear" w:color="auto" w:fill="FFFFFF"/>
        </w:rPr>
        <w:t xml:space="preserve"> які адаптують до нашої системи охорони здоров’я</w:t>
      </w:r>
      <w:r w:rsidRPr="000663E9">
        <w:rPr>
          <w:color w:val="222222"/>
          <w:szCs w:val="28"/>
          <w:shd w:val="clear" w:color="auto" w:fill="FFFFFF"/>
        </w:rPr>
        <w:t xml:space="preserve"> </w:t>
      </w:r>
      <w:r>
        <w:rPr>
          <w:color w:val="222222"/>
          <w:szCs w:val="28"/>
          <w:shd w:val="clear" w:color="auto" w:fill="FFFFFF"/>
        </w:rPr>
        <w:t>і</w:t>
      </w:r>
      <w:r w:rsidRPr="000663E9">
        <w:rPr>
          <w:color w:val="222222"/>
          <w:szCs w:val="28"/>
          <w:shd w:val="clear" w:color="auto" w:fill="FFFFFF"/>
        </w:rPr>
        <w:t xml:space="preserve"> </w:t>
      </w:r>
      <w:r>
        <w:rPr>
          <w:color w:val="222222"/>
          <w:szCs w:val="28"/>
          <w:shd w:val="clear" w:color="auto" w:fill="FFFFFF"/>
        </w:rPr>
        <w:t>до</w:t>
      </w:r>
      <w:r w:rsidRPr="000663E9">
        <w:rPr>
          <w:color w:val="222222"/>
          <w:szCs w:val="28"/>
          <w:shd w:val="clear" w:color="auto" w:fill="FFFFFF"/>
        </w:rPr>
        <w:t>луча</w:t>
      </w:r>
      <w:r>
        <w:rPr>
          <w:color w:val="222222"/>
          <w:szCs w:val="28"/>
          <w:shd w:val="clear" w:color="auto" w:fill="FFFFFF"/>
        </w:rPr>
        <w:t>ють</w:t>
      </w:r>
      <w:r w:rsidRPr="000663E9">
        <w:rPr>
          <w:color w:val="222222"/>
          <w:szCs w:val="28"/>
          <w:shd w:val="clear" w:color="auto" w:fill="FFFFFF"/>
        </w:rPr>
        <w:t xml:space="preserve"> широкий перелік тих препаратів, які є актуальними тільки на теренах України. Таким чином, </w:t>
      </w:r>
      <w:r>
        <w:rPr>
          <w:color w:val="222222"/>
          <w:szCs w:val="28"/>
          <w:shd w:val="clear" w:color="auto" w:fill="FFFFFF"/>
        </w:rPr>
        <w:t>як результат,</w:t>
      </w:r>
      <w:r w:rsidRPr="000663E9">
        <w:rPr>
          <w:color w:val="222222"/>
          <w:szCs w:val="28"/>
          <w:shd w:val="clear" w:color="auto" w:fill="FFFFFF"/>
        </w:rPr>
        <w:t xml:space="preserve"> виходить «гібридний протокол», який дає широке поле для недиференційованого призначення медикаментозних засобів за схожими показами. Така ситуація є типовою, як для неврології або кардіології, так і для офтальмології. В останній сфері відсутні єдині, уніфіковані, загальнонаціональні рекомендації, положення та підходи д</w:t>
      </w:r>
      <w:r>
        <w:rPr>
          <w:color w:val="222222"/>
          <w:szCs w:val="28"/>
          <w:shd w:val="clear" w:color="auto" w:fill="FFFFFF"/>
        </w:rPr>
        <w:t>о</w:t>
      </w:r>
      <w:r w:rsidRPr="000663E9">
        <w:rPr>
          <w:color w:val="222222"/>
          <w:szCs w:val="28"/>
          <w:shd w:val="clear" w:color="auto" w:fill="FFFFFF"/>
        </w:rPr>
        <w:t xml:space="preserve"> використання </w:t>
      </w:r>
      <w:r w:rsidR="00700B78">
        <w:rPr>
          <w:color w:val="222222"/>
          <w:szCs w:val="28"/>
          <w:shd w:val="clear" w:color="auto" w:fill="FFFFFF"/>
        </w:rPr>
        <w:t>нейро-(</w:t>
      </w:r>
      <w:r w:rsidRPr="00B225E9">
        <w:rPr>
          <w:color w:val="222222"/>
          <w:szCs w:val="28"/>
          <w:shd w:val="clear" w:color="auto" w:fill="FFFFFF"/>
        </w:rPr>
        <w:t>цито</w:t>
      </w:r>
      <w:r w:rsidR="00700B78">
        <w:rPr>
          <w:color w:val="222222"/>
          <w:szCs w:val="28"/>
          <w:shd w:val="clear" w:color="auto" w:fill="FFFFFF"/>
        </w:rPr>
        <w:t>-)</w:t>
      </w:r>
      <w:r w:rsidRPr="000663E9">
        <w:rPr>
          <w:color w:val="222222"/>
          <w:szCs w:val="28"/>
          <w:shd w:val="clear" w:color="auto" w:fill="FFFFFF"/>
        </w:rPr>
        <w:t>протекторів</w:t>
      </w:r>
      <w:r>
        <w:rPr>
          <w:color w:val="222222"/>
          <w:szCs w:val="28"/>
          <w:shd w:val="clear" w:color="auto" w:fill="FFFFFF"/>
        </w:rPr>
        <w:t xml:space="preserve"> у лікуванні пацієнтів</w:t>
      </w:r>
      <w:r w:rsidRPr="000663E9">
        <w:rPr>
          <w:color w:val="222222"/>
          <w:szCs w:val="28"/>
          <w:shd w:val="clear" w:color="auto" w:fill="FFFFFF"/>
        </w:rPr>
        <w:t xml:space="preserve"> </w:t>
      </w:r>
      <w:r>
        <w:rPr>
          <w:color w:val="222222"/>
          <w:szCs w:val="28"/>
          <w:shd w:val="clear" w:color="auto" w:fill="FFFFFF"/>
        </w:rPr>
        <w:t>з травматичними ураженням зорового аналізатора.</w:t>
      </w:r>
    </w:p>
    <w:p w14:paraId="51300BD1" w14:textId="6C975091" w:rsidR="00681177" w:rsidRDefault="00681177" w:rsidP="00681766">
      <w:pPr>
        <w:pStyle w:val="41"/>
        <w:ind w:left="0"/>
        <w:rPr>
          <w:color w:val="222222"/>
          <w:szCs w:val="28"/>
          <w:shd w:val="clear" w:color="auto" w:fill="FFFFFF"/>
        </w:rPr>
      </w:pPr>
      <w:r w:rsidRPr="000663E9">
        <w:rPr>
          <w:color w:val="222222"/>
          <w:szCs w:val="28"/>
          <w:shd w:val="clear" w:color="auto" w:fill="FFFFFF"/>
        </w:rPr>
        <w:t>Отже, на сьогодні, не зважаючи на той факт, що вже тисячі біологічно-активн</w:t>
      </w:r>
      <w:r>
        <w:rPr>
          <w:color w:val="222222"/>
          <w:szCs w:val="28"/>
          <w:shd w:val="clear" w:color="auto" w:fill="FFFFFF"/>
        </w:rPr>
        <w:t>их сполук було досліджено на до</w:t>
      </w:r>
      <w:r w:rsidRPr="000663E9">
        <w:rPr>
          <w:color w:val="222222"/>
          <w:szCs w:val="28"/>
          <w:shd w:val="clear" w:color="auto" w:fill="FFFFFF"/>
        </w:rPr>
        <w:t xml:space="preserve">клінічному етапі, на їх основі створено промислові зразки фармацевтичних композицій, були проведені відповідні клінічні випробовування </w:t>
      </w:r>
      <w:r w:rsidR="00A27452">
        <w:rPr>
          <w:color w:val="222222"/>
          <w:szCs w:val="28"/>
          <w:shd w:val="clear" w:color="auto" w:fill="FFFFFF"/>
        </w:rPr>
        <w:t>-</w:t>
      </w:r>
      <w:r w:rsidRPr="000663E9">
        <w:rPr>
          <w:color w:val="222222"/>
          <w:szCs w:val="28"/>
          <w:shd w:val="clear" w:color="auto" w:fill="FFFFFF"/>
        </w:rPr>
        <w:t xml:space="preserve"> еталонного цитопротектора досі не створено, і на цю роль можуть претендувати багато препаратів</w:t>
      </w:r>
      <w:r w:rsidR="004414E3">
        <w:rPr>
          <w:color w:val="222222"/>
          <w:szCs w:val="28"/>
          <w:shd w:val="clear" w:color="auto" w:fill="FFFFFF"/>
        </w:rPr>
        <w:t xml:space="preserve"> [</w:t>
      </w:r>
      <w:r w:rsidR="004414E3">
        <w:rPr>
          <w:color w:val="222222"/>
          <w:szCs w:val="28"/>
          <w:shd w:val="clear" w:color="auto" w:fill="FFFFFF"/>
        </w:rPr>
        <w:fldChar w:fldCharType="begin"/>
      </w:r>
      <w:r w:rsidR="004414E3">
        <w:rPr>
          <w:color w:val="222222"/>
          <w:szCs w:val="28"/>
          <w:shd w:val="clear" w:color="auto" w:fill="FFFFFF"/>
        </w:rPr>
        <w:instrText xml:space="preserve"> REF _Ref528129957 \w \h </w:instrText>
      </w:r>
      <w:r w:rsidR="004414E3">
        <w:rPr>
          <w:color w:val="222222"/>
          <w:szCs w:val="28"/>
          <w:shd w:val="clear" w:color="auto" w:fill="FFFFFF"/>
        </w:rPr>
      </w:r>
      <w:r w:rsidR="004414E3">
        <w:rPr>
          <w:color w:val="222222"/>
          <w:szCs w:val="28"/>
          <w:shd w:val="clear" w:color="auto" w:fill="FFFFFF"/>
        </w:rPr>
        <w:fldChar w:fldCharType="separate"/>
      </w:r>
      <w:r w:rsidR="004414E3">
        <w:rPr>
          <w:color w:val="222222"/>
          <w:szCs w:val="28"/>
          <w:shd w:val="clear" w:color="auto" w:fill="FFFFFF"/>
        </w:rPr>
        <w:t>76</w:t>
      </w:r>
      <w:r w:rsidR="004414E3">
        <w:rPr>
          <w:color w:val="222222"/>
          <w:szCs w:val="28"/>
          <w:shd w:val="clear" w:color="auto" w:fill="FFFFFF"/>
        </w:rPr>
        <w:fldChar w:fldCharType="end"/>
      </w:r>
      <w:r w:rsidR="004414E3">
        <w:rPr>
          <w:color w:val="222222"/>
          <w:szCs w:val="28"/>
          <w:shd w:val="clear" w:color="auto" w:fill="FFFFFF"/>
        </w:rPr>
        <w:t>]</w:t>
      </w:r>
      <w:r w:rsidRPr="000663E9">
        <w:rPr>
          <w:color w:val="222222"/>
          <w:szCs w:val="28"/>
          <w:shd w:val="clear" w:color="auto" w:fill="FFFFFF"/>
        </w:rPr>
        <w:t>. Разом із тим, пошук, створення та всебічне дослідження р</w:t>
      </w:r>
      <w:r>
        <w:rPr>
          <w:color w:val="222222"/>
          <w:szCs w:val="28"/>
          <w:shd w:val="clear" w:color="auto" w:fill="FFFFFF"/>
        </w:rPr>
        <w:t>ечовин із цитопротекторною дією</w:t>
      </w:r>
      <w:r w:rsidRPr="000663E9">
        <w:rPr>
          <w:color w:val="222222"/>
          <w:szCs w:val="28"/>
          <w:shd w:val="clear" w:color="auto" w:fill="FFFFFF"/>
        </w:rPr>
        <w:t xml:space="preserve"> є </w:t>
      </w:r>
      <w:r w:rsidRPr="000663E9">
        <w:rPr>
          <w:color w:val="222222"/>
          <w:szCs w:val="28"/>
          <w:shd w:val="clear" w:color="auto" w:fill="FFFFFF"/>
        </w:rPr>
        <w:lastRenderedPageBreak/>
        <w:t xml:space="preserve">актуальною задачею сучасної фармакології, клінічної фармакології та ряду суміжних дисциплін. </w:t>
      </w:r>
    </w:p>
    <w:p w14:paraId="46C667FA" w14:textId="77777777" w:rsidR="00EF372C" w:rsidRDefault="00EF372C" w:rsidP="00EF372C">
      <w:pPr>
        <w:rPr>
          <w:szCs w:val="28"/>
        </w:rPr>
      </w:pPr>
      <w:r w:rsidRPr="000663E9">
        <w:rPr>
          <w:szCs w:val="28"/>
        </w:rPr>
        <w:t xml:space="preserve">Проблему впровадження у практичну медицину </w:t>
      </w:r>
      <w:r>
        <w:rPr>
          <w:szCs w:val="28"/>
        </w:rPr>
        <w:t>нейро</w:t>
      </w:r>
      <w:r w:rsidRPr="000663E9">
        <w:rPr>
          <w:szCs w:val="28"/>
        </w:rPr>
        <w:t>протекторів, можна умовно поділити на два принципово різні підходи. Перший полягає у виявленні нової біологічно-активної речовини із цитопротекторною активністю в умовах модельної ретинальної ішемії різного ґенезу (у т.ч. травматичного), доклінічне вивчення її механізмів захисної дії та встановлення безпечності. Отримані дані можуть стати підґрунтям для створення на її основі промислового зразка фармацевтичної композиції для більш поглибленої доклінічної оцінки. Потім може йти мова про планування клінічних випробовувань ефективності цього оригінального лікарського засобу. На подібне впровадження необхідно витратити великі кошти та десятки років праці спеціалістів різних галузей. Другий підхід полягає у виявленні у вже відомих препаратів, які застосовуються в клінічній практиці, нових видів фармакологічної активності, що дозволить використовувати цей лікарський засіб за новим призначенням. В цих умовах, після проведення відповідних доклінічних досліджень, клінічна оцінка розпочин</w:t>
      </w:r>
      <w:r>
        <w:rPr>
          <w:szCs w:val="28"/>
        </w:rPr>
        <w:t>ається одразу з другої фази, що є економічно вигідним</w:t>
      </w:r>
      <w:r w:rsidRPr="000663E9">
        <w:rPr>
          <w:szCs w:val="28"/>
        </w:rPr>
        <w:t xml:space="preserve">, особливо для препаратів вітчизняного виробництва. </w:t>
      </w:r>
    </w:p>
    <w:p w14:paraId="3B424358" w14:textId="2BE1E041" w:rsidR="00681177" w:rsidRPr="000663E9" w:rsidRDefault="00681177" w:rsidP="00681766">
      <w:pPr>
        <w:pStyle w:val="41"/>
        <w:ind w:left="0"/>
        <w:rPr>
          <w:color w:val="000000"/>
          <w:szCs w:val="28"/>
          <w:shd w:val="clear" w:color="auto" w:fill="FFFFFF"/>
        </w:rPr>
      </w:pPr>
      <w:r w:rsidRPr="000663E9">
        <w:rPr>
          <w:color w:val="222222"/>
          <w:szCs w:val="28"/>
          <w:shd w:val="clear" w:color="auto" w:fill="FFFFFF"/>
        </w:rPr>
        <w:t xml:space="preserve">Розробка </w:t>
      </w:r>
      <w:r>
        <w:rPr>
          <w:color w:val="222222"/>
          <w:szCs w:val="28"/>
          <w:shd w:val="clear" w:color="auto" w:fill="FFFFFF"/>
        </w:rPr>
        <w:t>нейро</w:t>
      </w:r>
      <w:r w:rsidRPr="000663E9">
        <w:rPr>
          <w:color w:val="222222"/>
          <w:szCs w:val="28"/>
          <w:shd w:val="clear" w:color="auto" w:fill="FFFFFF"/>
        </w:rPr>
        <w:t>протекторного засобу, який</w:t>
      </w:r>
      <w:r>
        <w:rPr>
          <w:color w:val="222222"/>
          <w:szCs w:val="28"/>
          <w:shd w:val="clear" w:color="auto" w:fill="FFFFFF"/>
        </w:rPr>
        <w:t>,</w:t>
      </w:r>
      <w:r w:rsidRPr="000663E9">
        <w:rPr>
          <w:color w:val="222222"/>
          <w:szCs w:val="28"/>
          <w:shd w:val="clear" w:color="auto" w:fill="FFFFFF"/>
        </w:rPr>
        <w:t xml:space="preserve"> зав</w:t>
      </w:r>
      <w:r>
        <w:rPr>
          <w:color w:val="222222"/>
          <w:szCs w:val="28"/>
          <w:shd w:val="clear" w:color="auto" w:fill="FFFFFF"/>
        </w:rPr>
        <w:t>дяки розлогому та багатовекторному</w:t>
      </w:r>
      <w:r w:rsidRPr="000663E9">
        <w:rPr>
          <w:color w:val="222222"/>
          <w:szCs w:val="28"/>
          <w:shd w:val="clear" w:color="auto" w:fill="FFFFFF"/>
        </w:rPr>
        <w:t xml:space="preserve"> механізму дії та фармакодинамічним якостям</w:t>
      </w:r>
      <w:r>
        <w:rPr>
          <w:color w:val="222222"/>
          <w:szCs w:val="28"/>
          <w:shd w:val="clear" w:color="auto" w:fill="FFFFFF"/>
        </w:rPr>
        <w:t>,</w:t>
      </w:r>
      <w:r w:rsidRPr="000663E9">
        <w:rPr>
          <w:color w:val="222222"/>
          <w:szCs w:val="28"/>
          <w:shd w:val="clear" w:color="auto" w:fill="FFFFFF"/>
        </w:rPr>
        <w:t xml:space="preserve"> здатен зберігати морфофункціональну цілісність</w:t>
      </w:r>
      <w:r>
        <w:rPr>
          <w:color w:val="222222"/>
          <w:szCs w:val="28"/>
          <w:shd w:val="clear" w:color="auto" w:fill="FFFFFF"/>
        </w:rPr>
        <w:t xml:space="preserve"> структур</w:t>
      </w:r>
      <w:r w:rsidRPr="000663E9">
        <w:rPr>
          <w:color w:val="222222"/>
          <w:szCs w:val="28"/>
          <w:shd w:val="clear" w:color="auto" w:fill="FFFFFF"/>
        </w:rPr>
        <w:t xml:space="preserve"> зорового аналізатора</w:t>
      </w:r>
      <w:r w:rsidR="003969F6">
        <w:rPr>
          <w:color w:val="222222"/>
          <w:szCs w:val="28"/>
          <w:shd w:val="clear" w:color="auto" w:fill="FFFFFF"/>
        </w:rPr>
        <w:t xml:space="preserve"> є</w:t>
      </w:r>
      <w:r>
        <w:rPr>
          <w:color w:val="222222"/>
          <w:szCs w:val="28"/>
          <w:shd w:val="clear" w:color="auto" w:fill="FFFFFF"/>
        </w:rPr>
        <w:t xml:space="preserve"> самостійним напрямком як у фармакології</w:t>
      </w:r>
      <w:r w:rsidRPr="000663E9">
        <w:rPr>
          <w:color w:val="222222"/>
          <w:szCs w:val="28"/>
          <w:shd w:val="clear" w:color="auto" w:fill="FFFFFF"/>
        </w:rPr>
        <w:t xml:space="preserve"> так і оф</w:t>
      </w:r>
      <w:r>
        <w:rPr>
          <w:color w:val="222222"/>
          <w:szCs w:val="28"/>
          <w:shd w:val="clear" w:color="auto" w:fill="FFFFFF"/>
        </w:rPr>
        <w:t>тальмології. Аналогічно до того</w:t>
      </w:r>
      <w:r w:rsidRPr="000663E9">
        <w:rPr>
          <w:color w:val="222222"/>
          <w:szCs w:val="28"/>
          <w:shd w:val="clear" w:color="auto" w:fill="FFFFFF"/>
        </w:rPr>
        <w:t xml:space="preserve"> </w:t>
      </w:r>
      <w:r w:rsidRPr="000663E9">
        <w:rPr>
          <w:szCs w:val="28"/>
        </w:rPr>
        <w:t>як професори Штриголь С. Ю. та Ходаківський О. А.</w:t>
      </w:r>
      <w:r>
        <w:rPr>
          <w:szCs w:val="28"/>
        </w:rPr>
        <w:t xml:space="preserve"> (2017)</w:t>
      </w:r>
      <w:r w:rsidRPr="000663E9">
        <w:rPr>
          <w:szCs w:val="28"/>
        </w:rPr>
        <w:t xml:space="preserve"> у Фармацевтичній енциклопедії змістовно дали визначення поняттю «Церебропротетори»</w:t>
      </w:r>
      <w:r w:rsidRPr="00DF77DF">
        <w:rPr>
          <w:szCs w:val="28"/>
        </w:rPr>
        <w:t xml:space="preserve"> </w:t>
      </w:r>
      <w:r w:rsidRPr="001C31A5">
        <w:rPr>
          <w:szCs w:val="28"/>
        </w:rPr>
        <w:t>[</w:t>
      </w:r>
      <w:r w:rsidR="00B63D22">
        <w:rPr>
          <w:szCs w:val="28"/>
        </w:rPr>
        <w:fldChar w:fldCharType="begin"/>
      </w:r>
      <w:r w:rsidR="00B63D22">
        <w:rPr>
          <w:szCs w:val="28"/>
        </w:rPr>
        <w:instrText xml:space="preserve"> REF _Ref527078936 \w \h </w:instrText>
      </w:r>
      <w:r w:rsidR="00681766">
        <w:rPr>
          <w:szCs w:val="28"/>
        </w:rPr>
        <w:instrText xml:space="preserve"> \* MERGEFORMAT </w:instrText>
      </w:r>
      <w:r w:rsidR="00B63D22">
        <w:rPr>
          <w:szCs w:val="28"/>
        </w:rPr>
      </w:r>
      <w:r w:rsidR="00B63D22">
        <w:rPr>
          <w:szCs w:val="28"/>
        </w:rPr>
        <w:fldChar w:fldCharType="separate"/>
      </w:r>
      <w:r w:rsidR="0090187B">
        <w:rPr>
          <w:szCs w:val="28"/>
        </w:rPr>
        <w:t>92</w:t>
      </w:r>
      <w:r w:rsidR="00B63D22">
        <w:rPr>
          <w:szCs w:val="28"/>
        </w:rPr>
        <w:fldChar w:fldCharType="end"/>
      </w:r>
      <w:r w:rsidRPr="001C31A5">
        <w:rPr>
          <w:szCs w:val="28"/>
        </w:rPr>
        <w:t>]</w:t>
      </w:r>
      <w:r w:rsidRPr="000663E9">
        <w:rPr>
          <w:szCs w:val="28"/>
        </w:rPr>
        <w:t xml:space="preserve">, нейроретинопротекторні препарати можна охарактеризувати як препарати, що зберігають цілісність та життєздатність </w:t>
      </w:r>
      <w:r w:rsidR="00DF2F86">
        <w:rPr>
          <w:color w:val="000000"/>
          <w:szCs w:val="28"/>
          <w:shd w:val="clear" w:color="auto" w:fill="FFFFFF"/>
        </w:rPr>
        <w:t>гангліонар</w:t>
      </w:r>
      <w:r>
        <w:rPr>
          <w:color w:val="000000"/>
          <w:szCs w:val="28"/>
          <w:shd w:val="clear" w:color="auto" w:fill="FFFFFF"/>
        </w:rPr>
        <w:t xml:space="preserve">них </w:t>
      </w:r>
      <w:r w:rsidR="00DF2F86">
        <w:rPr>
          <w:color w:val="000000"/>
          <w:szCs w:val="28"/>
          <w:shd w:val="clear" w:color="auto" w:fill="FFFFFF"/>
        </w:rPr>
        <w:t>клітин</w:t>
      </w:r>
      <w:r>
        <w:rPr>
          <w:color w:val="000000"/>
          <w:szCs w:val="28"/>
          <w:shd w:val="clear" w:color="auto" w:fill="FFFFFF"/>
        </w:rPr>
        <w:t xml:space="preserve"> сітківки</w:t>
      </w:r>
      <w:r w:rsidRPr="000663E9">
        <w:rPr>
          <w:color w:val="000000"/>
          <w:szCs w:val="28"/>
          <w:shd w:val="clear" w:color="auto" w:fill="FFFFFF"/>
        </w:rPr>
        <w:t xml:space="preserve"> та решти клітин всіх її шарів на тлі ішемічно-гіпоксичного ураження зорового аналізатора. </w:t>
      </w:r>
      <w:r>
        <w:rPr>
          <w:color w:val="000000"/>
          <w:szCs w:val="28"/>
          <w:shd w:val="clear" w:color="auto" w:fill="FFFFFF"/>
        </w:rPr>
        <w:t>Нейроцитопротекторний препарат</w:t>
      </w:r>
      <w:r w:rsidRPr="000663E9">
        <w:rPr>
          <w:color w:val="000000"/>
          <w:szCs w:val="28"/>
          <w:shd w:val="clear" w:color="auto" w:fill="FFFFFF"/>
        </w:rPr>
        <w:t xml:space="preserve"> </w:t>
      </w:r>
      <w:r w:rsidR="00A27452">
        <w:rPr>
          <w:color w:val="000000"/>
          <w:szCs w:val="28"/>
          <w:shd w:val="clear" w:color="auto" w:fill="FFFFFF"/>
        </w:rPr>
        <w:t>-</w:t>
      </w:r>
      <w:r w:rsidRPr="000663E9">
        <w:rPr>
          <w:color w:val="000000"/>
          <w:szCs w:val="28"/>
          <w:shd w:val="clear" w:color="auto" w:fill="FFFFFF"/>
        </w:rPr>
        <w:t xml:space="preserve"> поняття більш ємкісне та передбачає протекцію не тільки сітківки, </w:t>
      </w:r>
      <w:r w:rsidRPr="000663E9">
        <w:rPr>
          <w:color w:val="000000"/>
          <w:szCs w:val="28"/>
          <w:shd w:val="clear" w:color="auto" w:fill="FFFFFF"/>
        </w:rPr>
        <w:lastRenderedPageBreak/>
        <w:t>а й інших структур ока (рогівка, кришталик, циліарне тіло, тощо), що в комплексі сприяє збереженню, покращанню або відновленню зорової функції.</w:t>
      </w:r>
    </w:p>
    <w:p w14:paraId="781E4874" w14:textId="43F49768" w:rsidR="00681177" w:rsidRDefault="00681177" w:rsidP="00681766">
      <w:pPr>
        <w:rPr>
          <w:color w:val="222222"/>
          <w:szCs w:val="28"/>
          <w:shd w:val="clear" w:color="auto" w:fill="FFFFFF"/>
        </w:rPr>
      </w:pPr>
      <w:r w:rsidRPr="000663E9">
        <w:rPr>
          <w:color w:val="222222"/>
          <w:szCs w:val="28"/>
          <w:shd w:val="clear" w:color="auto" w:fill="FFFFFF"/>
        </w:rPr>
        <w:t>При проведенні доклінічних випробовувань потенційного нейропротектора, необхідно по</w:t>
      </w:r>
      <w:r>
        <w:rPr>
          <w:color w:val="222222"/>
          <w:szCs w:val="28"/>
          <w:shd w:val="clear" w:color="auto" w:fill="FFFFFF"/>
        </w:rPr>
        <w:t>етапн</w:t>
      </w:r>
      <w:r w:rsidRPr="000663E9">
        <w:rPr>
          <w:color w:val="222222"/>
          <w:szCs w:val="28"/>
          <w:shd w:val="clear" w:color="auto" w:fill="FFFFFF"/>
        </w:rPr>
        <w:t>о дотрим</w:t>
      </w:r>
      <w:r>
        <w:rPr>
          <w:color w:val="222222"/>
          <w:szCs w:val="28"/>
          <w:shd w:val="clear" w:color="auto" w:fill="FFFFFF"/>
        </w:rPr>
        <w:t>уватись рекомендацій</w:t>
      </w:r>
      <w:r w:rsidRPr="000663E9">
        <w:rPr>
          <w:color w:val="222222"/>
          <w:szCs w:val="28"/>
          <w:shd w:val="clear" w:color="auto" w:fill="FFFFFF"/>
        </w:rPr>
        <w:t xml:space="preserve"> </w:t>
      </w:r>
      <w:r>
        <w:rPr>
          <w:color w:val="222222"/>
          <w:szCs w:val="28"/>
          <w:shd w:val="clear" w:color="auto" w:fill="FFFFFF"/>
        </w:rPr>
        <w:t>«</w:t>
      </w:r>
      <w:r w:rsidRPr="000663E9">
        <w:rPr>
          <w:color w:val="222222"/>
          <w:szCs w:val="28"/>
          <w:shd w:val="clear" w:color="auto" w:fill="FFFFFF"/>
        </w:rPr>
        <w:t>Державного експертного центру</w:t>
      </w:r>
      <w:r>
        <w:rPr>
          <w:color w:val="222222"/>
          <w:szCs w:val="28"/>
          <w:shd w:val="clear" w:color="auto" w:fill="FFFFFF"/>
        </w:rPr>
        <w:t xml:space="preserve"> МОЗ України»</w:t>
      </w:r>
      <w:r w:rsidRPr="000663E9">
        <w:rPr>
          <w:color w:val="222222"/>
          <w:szCs w:val="28"/>
          <w:shd w:val="clear" w:color="auto" w:fill="FFFFFF"/>
        </w:rPr>
        <w:t>, які покликані забезпечити вірогідність отриманих даних</w:t>
      </w:r>
      <w:r>
        <w:rPr>
          <w:color w:val="222222"/>
          <w:szCs w:val="28"/>
          <w:shd w:val="clear" w:color="auto" w:fill="FFFFFF"/>
        </w:rPr>
        <w:t xml:space="preserve"> </w:t>
      </w:r>
      <w:r w:rsidRPr="007F423A">
        <w:rPr>
          <w:szCs w:val="28"/>
        </w:rPr>
        <w:t>[</w:t>
      </w:r>
      <w:r w:rsidR="00B63D22">
        <w:rPr>
          <w:color w:val="292B2C"/>
          <w:szCs w:val="28"/>
        </w:rPr>
        <w:fldChar w:fldCharType="begin"/>
      </w:r>
      <w:r w:rsidR="00B63D22">
        <w:rPr>
          <w:szCs w:val="28"/>
        </w:rPr>
        <w:instrText xml:space="preserve"> REF _Ref527074008 \w \h </w:instrText>
      </w:r>
      <w:r w:rsidR="00681766">
        <w:rPr>
          <w:color w:val="292B2C"/>
          <w:szCs w:val="28"/>
        </w:rPr>
        <w:instrText xml:space="preserve"> \* MERGEFORMAT </w:instrText>
      </w:r>
      <w:r w:rsidR="00B63D22">
        <w:rPr>
          <w:color w:val="292B2C"/>
          <w:szCs w:val="28"/>
        </w:rPr>
      </w:r>
      <w:r w:rsidR="00B63D22">
        <w:rPr>
          <w:color w:val="292B2C"/>
          <w:szCs w:val="28"/>
        </w:rPr>
        <w:fldChar w:fldCharType="separate"/>
      </w:r>
      <w:r w:rsidR="0090187B">
        <w:rPr>
          <w:szCs w:val="28"/>
        </w:rPr>
        <w:t>69</w:t>
      </w:r>
      <w:r w:rsidR="00B63D22">
        <w:rPr>
          <w:color w:val="292B2C"/>
          <w:szCs w:val="28"/>
        </w:rPr>
        <w:fldChar w:fldCharType="end"/>
      </w:r>
      <w:r w:rsidR="00F2276C">
        <w:rPr>
          <w:color w:val="292B2C"/>
          <w:szCs w:val="28"/>
        </w:rPr>
        <w:t>,</w:t>
      </w:r>
      <w:r w:rsidR="00FC1CAD">
        <w:rPr>
          <w:color w:val="292B2C"/>
          <w:szCs w:val="28"/>
        </w:rPr>
        <w:t xml:space="preserve"> </w:t>
      </w:r>
      <w:r w:rsidR="00B63D22">
        <w:rPr>
          <w:color w:val="292B2C"/>
          <w:szCs w:val="28"/>
        </w:rPr>
        <w:fldChar w:fldCharType="begin"/>
      </w:r>
      <w:r w:rsidR="00B63D22">
        <w:rPr>
          <w:color w:val="292B2C"/>
          <w:szCs w:val="28"/>
        </w:rPr>
        <w:instrText xml:space="preserve"> REF _Ref527074523 \w \h </w:instrText>
      </w:r>
      <w:r w:rsidR="00681766">
        <w:rPr>
          <w:color w:val="292B2C"/>
          <w:szCs w:val="28"/>
        </w:rPr>
        <w:instrText xml:space="preserve"> \* MERGEFORMAT </w:instrText>
      </w:r>
      <w:r w:rsidR="00B63D22">
        <w:rPr>
          <w:color w:val="292B2C"/>
          <w:szCs w:val="28"/>
        </w:rPr>
      </w:r>
      <w:r w:rsidR="00B63D22">
        <w:rPr>
          <w:color w:val="292B2C"/>
          <w:szCs w:val="28"/>
        </w:rPr>
        <w:fldChar w:fldCharType="separate"/>
      </w:r>
      <w:r w:rsidR="0090187B">
        <w:rPr>
          <w:color w:val="292B2C"/>
          <w:szCs w:val="28"/>
        </w:rPr>
        <w:t>78</w:t>
      </w:r>
      <w:r w:rsidR="00B63D22">
        <w:rPr>
          <w:color w:val="292B2C"/>
          <w:szCs w:val="28"/>
        </w:rPr>
        <w:fldChar w:fldCharType="end"/>
      </w:r>
      <w:r w:rsidRPr="007F423A">
        <w:rPr>
          <w:szCs w:val="28"/>
        </w:rPr>
        <w:t>]</w:t>
      </w:r>
      <w:r w:rsidRPr="000663E9">
        <w:rPr>
          <w:color w:val="222222"/>
          <w:szCs w:val="28"/>
          <w:shd w:val="clear" w:color="auto" w:fill="FFFFFF"/>
        </w:rPr>
        <w:t>. Одн</w:t>
      </w:r>
      <w:r>
        <w:rPr>
          <w:color w:val="222222"/>
          <w:szCs w:val="28"/>
          <w:shd w:val="clear" w:color="auto" w:fill="FFFFFF"/>
        </w:rPr>
        <w:t xml:space="preserve">ією із таких обов’язкових вимог </w:t>
      </w:r>
      <w:r w:rsidRPr="000663E9">
        <w:rPr>
          <w:color w:val="222222"/>
          <w:szCs w:val="28"/>
          <w:shd w:val="clear" w:color="auto" w:fill="FFFFFF"/>
        </w:rPr>
        <w:t xml:space="preserve">є використання на </w:t>
      </w:r>
      <w:r>
        <w:rPr>
          <w:color w:val="222222"/>
          <w:szCs w:val="28"/>
          <w:shd w:val="clear" w:color="auto" w:fill="FFFFFF"/>
        </w:rPr>
        <w:t>доклінічному</w:t>
      </w:r>
      <w:r w:rsidRPr="000663E9">
        <w:rPr>
          <w:color w:val="222222"/>
          <w:szCs w:val="28"/>
          <w:shd w:val="clear" w:color="auto" w:fill="FFFFFF"/>
        </w:rPr>
        <w:t xml:space="preserve"> етапі тих моделей патологічних станів, які дадуть змогу максимально об’єктивно екстраполювати клінічну нозологію експериментальним </w:t>
      </w:r>
      <w:r>
        <w:rPr>
          <w:color w:val="222222"/>
          <w:szCs w:val="28"/>
          <w:shd w:val="clear" w:color="auto" w:fill="FFFFFF"/>
        </w:rPr>
        <w:t xml:space="preserve">умовам. </w:t>
      </w:r>
      <w:r w:rsidRPr="000663E9">
        <w:rPr>
          <w:color w:val="222222"/>
          <w:szCs w:val="28"/>
          <w:shd w:val="clear" w:color="auto" w:fill="FFFFFF"/>
        </w:rPr>
        <w:t>Звісно, міжвидова специфічність вносить свої корективи, однак, низка патобіохімічних процесів тотожна із людською, що у кожному конкретному випадку потребує деталізації.</w:t>
      </w:r>
      <w:r>
        <w:rPr>
          <w:color w:val="222222"/>
          <w:szCs w:val="28"/>
          <w:shd w:val="clear" w:color="auto" w:fill="FFFFFF"/>
        </w:rPr>
        <w:t xml:space="preserve"> </w:t>
      </w:r>
      <w:r w:rsidRPr="001A2C90">
        <w:rPr>
          <w:color w:val="222222"/>
          <w:szCs w:val="28"/>
          <w:shd w:val="clear" w:color="auto" w:fill="FFFFFF"/>
        </w:rPr>
        <w:t>Використання адекватних та репрезентативних моделей контузійного ураження зорового аналізатора у тварин необхідно для того, щоб передбачити значення і вплив терапевтичних підходів лікування для людини.</w:t>
      </w:r>
      <w:r>
        <w:rPr>
          <w:color w:val="222222"/>
          <w:szCs w:val="28"/>
          <w:shd w:val="clear" w:color="auto" w:fill="FFFFFF"/>
        </w:rPr>
        <w:t xml:space="preserve"> Якщо експеримен</w:t>
      </w:r>
      <w:r w:rsidR="00B63D22">
        <w:rPr>
          <w:color w:val="222222"/>
          <w:szCs w:val="28"/>
          <w:shd w:val="clear" w:color="auto" w:fill="FFFFFF"/>
        </w:rPr>
        <w:t>тальної моделі патології немає -</w:t>
      </w:r>
      <w:r w:rsidRPr="000663E9">
        <w:rPr>
          <w:color w:val="222222"/>
          <w:szCs w:val="28"/>
          <w:shd w:val="clear" w:color="auto" w:fill="FFFFFF"/>
        </w:rPr>
        <w:t xml:space="preserve"> її необхідно створити та апробувати на відповідність. Саме із такими труднощами ми </w:t>
      </w:r>
      <w:r>
        <w:rPr>
          <w:color w:val="222222"/>
          <w:szCs w:val="28"/>
          <w:shd w:val="clear" w:color="auto" w:fill="FFFFFF"/>
        </w:rPr>
        <w:t xml:space="preserve">зіштовхнулись </w:t>
      </w:r>
      <w:r w:rsidRPr="000663E9">
        <w:rPr>
          <w:color w:val="222222"/>
          <w:szCs w:val="28"/>
          <w:shd w:val="clear" w:color="auto" w:fill="FFFFFF"/>
        </w:rPr>
        <w:t>вже на першому етапі при плануван</w:t>
      </w:r>
      <w:r>
        <w:rPr>
          <w:color w:val="222222"/>
          <w:szCs w:val="28"/>
          <w:shd w:val="clear" w:color="auto" w:fill="FFFFFF"/>
        </w:rPr>
        <w:t>ні даного наукового дослідження</w:t>
      </w:r>
      <w:r w:rsidRPr="000663E9">
        <w:rPr>
          <w:color w:val="222222"/>
          <w:szCs w:val="28"/>
          <w:shd w:val="clear" w:color="auto" w:fill="FFFFFF"/>
        </w:rPr>
        <w:t xml:space="preserve">. </w:t>
      </w:r>
    </w:p>
    <w:p w14:paraId="455B8906" w14:textId="77777777" w:rsidR="00B00DC8" w:rsidRDefault="00681177" w:rsidP="00681766">
      <w:pPr>
        <w:rPr>
          <w:szCs w:val="28"/>
        </w:rPr>
      </w:pPr>
      <w:r w:rsidRPr="000663E9">
        <w:rPr>
          <w:color w:val="222222"/>
          <w:szCs w:val="28"/>
          <w:shd w:val="clear" w:color="auto" w:fill="FFFFFF"/>
        </w:rPr>
        <w:t xml:space="preserve">В якості </w:t>
      </w:r>
      <w:r w:rsidRPr="000663E9">
        <w:rPr>
          <w:szCs w:val="28"/>
        </w:rPr>
        <w:t xml:space="preserve">об’єкту нас зацікавило саме контузійне (травматичне) ураження зорового аналізатора, і це невипадково. В нозологічній структурі первинної інвалідності серед осіб працездатного віку, на травматичне ураження ока припадає третина всіх випадків, що виводить дану категорію на </w:t>
      </w:r>
      <w:r>
        <w:rPr>
          <w:szCs w:val="28"/>
        </w:rPr>
        <w:t>друге</w:t>
      </w:r>
      <w:r w:rsidRPr="000663E9">
        <w:rPr>
          <w:szCs w:val="28"/>
        </w:rPr>
        <w:t xml:space="preserve"> місце з поміж інших очних хвороб</w:t>
      </w:r>
      <w:r w:rsidR="00BF3FC8" w:rsidRPr="00BF3FC8">
        <w:rPr>
          <w:szCs w:val="28"/>
        </w:rPr>
        <w:t xml:space="preserve"> </w:t>
      </w:r>
      <w:r w:rsidR="00BF3FC8" w:rsidRPr="006E2A65">
        <w:t>[</w:t>
      </w:r>
      <w:r w:rsidR="00BF3FC8">
        <w:fldChar w:fldCharType="begin"/>
      </w:r>
      <w:r w:rsidR="00BF3FC8">
        <w:instrText xml:space="preserve"> REF _Ref526682765 \w \h </w:instrText>
      </w:r>
      <w:r w:rsidR="00681766">
        <w:instrText xml:space="preserve"> \* MERGEFORMAT </w:instrText>
      </w:r>
      <w:r w:rsidR="00BF3FC8">
        <w:fldChar w:fldCharType="separate"/>
      </w:r>
      <w:r w:rsidR="0090187B">
        <w:t>1</w:t>
      </w:r>
      <w:r w:rsidR="00BF3FC8">
        <w:fldChar w:fldCharType="end"/>
      </w:r>
      <w:r w:rsidR="00BF3FC8" w:rsidRPr="00BF3FC8">
        <w:t xml:space="preserve">, </w:t>
      </w:r>
      <w:r w:rsidR="00BF3FC8">
        <w:fldChar w:fldCharType="begin"/>
      </w:r>
      <w:r w:rsidR="00BF3FC8">
        <w:instrText xml:space="preserve"> REF _Ref526682247 \w \h </w:instrText>
      </w:r>
      <w:r w:rsidR="00681766">
        <w:instrText xml:space="preserve"> \* MERGEFORMAT </w:instrText>
      </w:r>
      <w:r w:rsidR="00BF3FC8">
        <w:fldChar w:fldCharType="separate"/>
      </w:r>
      <w:r w:rsidR="0090187B">
        <w:t>30</w:t>
      </w:r>
      <w:r w:rsidR="00BF3FC8">
        <w:fldChar w:fldCharType="end"/>
      </w:r>
      <w:r w:rsidR="00BF3FC8">
        <w:t>,</w:t>
      </w:r>
      <w:r w:rsidR="00BF3FC8" w:rsidRPr="00BF3FC8">
        <w:t xml:space="preserve"> </w:t>
      </w:r>
      <w:r w:rsidR="00BF3FC8">
        <w:fldChar w:fldCharType="begin"/>
      </w:r>
      <w:r w:rsidR="00BF3FC8">
        <w:instrText xml:space="preserve"> REF _Ref526682276 \w \h </w:instrText>
      </w:r>
      <w:r w:rsidR="00681766">
        <w:instrText xml:space="preserve"> \* MERGEFORMAT </w:instrText>
      </w:r>
      <w:r w:rsidR="00BF3FC8">
        <w:fldChar w:fldCharType="separate"/>
      </w:r>
      <w:r w:rsidR="0090187B">
        <w:t>64</w:t>
      </w:r>
      <w:r w:rsidR="00BF3FC8">
        <w:fldChar w:fldCharType="end"/>
      </w:r>
      <w:r w:rsidR="00BF3FC8">
        <w:t xml:space="preserve">, </w:t>
      </w:r>
      <w:r w:rsidR="00BF3FC8">
        <w:fldChar w:fldCharType="begin"/>
      </w:r>
      <w:r w:rsidR="00BF3FC8">
        <w:instrText xml:space="preserve"> REF _Ref526683117 \w \h </w:instrText>
      </w:r>
      <w:r w:rsidR="00681766">
        <w:instrText xml:space="preserve"> \* MERGEFORMAT </w:instrText>
      </w:r>
      <w:r w:rsidR="00BF3FC8">
        <w:fldChar w:fldCharType="separate"/>
      </w:r>
      <w:r w:rsidR="0090187B">
        <w:t>66</w:t>
      </w:r>
      <w:r w:rsidR="00BF3FC8">
        <w:fldChar w:fldCharType="end"/>
      </w:r>
      <w:r w:rsidR="00BF3FC8" w:rsidRPr="006E2A65">
        <w:t>]</w:t>
      </w:r>
      <w:r w:rsidRPr="000663E9">
        <w:rPr>
          <w:szCs w:val="28"/>
        </w:rPr>
        <w:t>. На одному щаблі в рейтингу тупих травм ока побутового і крим</w:t>
      </w:r>
      <w:r w:rsidR="00B63D22">
        <w:rPr>
          <w:szCs w:val="28"/>
        </w:rPr>
        <w:t>інального характеру (близько 60</w:t>
      </w:r>
      <w:r w:rsidRPr="000663E9">
        <w:rPr>
          <w:szCs w:val="28"/>
        </w:rPr>
        <w:t>%) стоять ураження зорового аналізатора на виробництві</w:t>
      </w:r>
      <w:r>
        <w:rPr>
          <w:szCs w:val="28"/>
        </w:rPr>
        <w:t xml:space="preserve"> </w:t>
      </w:r>
      <w:r w:rsidRPr="00821C68">
        <w:rPr>
          <w:szCs w:val="28"/>
        </w:rPr>
        <w:t>[</w:t>
      </w:r>
      <w:r w:rsidR="00BF3FC8">
        <w:fldChar w:fldCharType="begin"/>
      </w:r>
      <w:r w:rsidR="00BF3FC8">
        <w:instrText xml:space="preserve"> REF _Ref526682247 \w \h </w:instrText>
      </w:r>
      <w:r w:rsidR="00681766">
        <w:instrText xml:space="preserve"> \* MERGEFORMAT </w:instrText>
      </w:r>
      <w:r w:rsidR="00BF3FC8">
        <w:fldChar w:fldCharType="separate"/>
      </w:r>
      <w:r w:rsidR="0090187B">
        <w:t>30</w:t>
      </w:r>
      <w:r w:rsidR="00BF3FC8">
        <w:fldChar w:fldCharType="end"/>
      </w:r>
      <w:r w:rsidR="00BF3FC8">
        <w:rPr>
          <w:lang w:val="ru-RU"/>
        </w:rPr>
        <w:t xml:space="preserve">, </w:t>
      </w:r>
      <w:r w:rsidR="00BF3FC8">
        <w:rPr>
          <w:lang w:val="ru-RU"/>
        </w:rPr>
        <w:fldChar w:fldCharType="begin"/>
      </w:r>
      <w:r w:rsidR="00BF3FC8">
        <w:rPr>
          <w:lang w:val="ru-RU"/>
        </w:rPr>
        <w:instrText xml:space="preserve"> REF _Ref526682162 \w \h </w:instrText>
      </w:r>
      <w:r w:rsidR="00681766">
        <w:rPr>
          <w:lang w:val="ru-RU"/>
        </w:rPr>
        <w:instrText xml:space="preserve"> \* MERGEFORMAT </w:instrText>
      </w:r>
      <w:r w:rsidR="00BF3FC8">
        <w:rPr>
          <w:lang w:val="ru-RU"/>
        </w:rPr>
      </w:r>
      <w:r w:rsidR="00BF3FC8">
        <w:rPr>
          <w:lang w:val="ru-RU"/>
        </w:rPr>
        <w:fldChar w:fldCharType="separate"/>
      </w:r>
      <w:r w:rsidR="0090187B">
        <w:rPr>
          <w:lang w:val="ru-RU"/>
        </w:rPr>
        <w:t>93</w:t>
      </w:r>
      <w:r w:rsidR="00BF3FC8">
        <w:rPr>
          <w:lang w:val="ru-RU"/>
        </w:rPr>
        <w:fldChar w:fldCharType="end"/>
      </w:r>
      <w:r w:rsidRPr="00821C68">
        <w:rPr>
          <w:szCs w:val="28"/>
        </w:rPr>
        <w:t>]</w:t>
      </w:r>
      <w:r w:rsidRPr="000663E9">
        <w:rPr>
          <w:szCs w:val="28"/>
        </w:rPr>
        <w:t xml:space="preserve">. Особливої значимості очний травматизм набуває під час проведення бойових дій, що, на превеликий жаль, ще більше підвищує актуальність цієї проблеми в сучасній </w:t>
      </w:r>
      <w:r>
        <w:rPr>
          <w:szCs w:val="28"/>
        </w:rPr>
        <w:t>Україні</w:t>
      </w:r>
      <w:r w:rsidRPr="001641BC">
        <w:rPr>
          <w:szCs w:val="28"/>
        </w:rPr>
        <w:t>.</w:t>
      </w:r>
      <w:r>
        <w:rPr>
          <w:szCs w:val="28"/>
        </w:rPr>
        <w:t xml:space="preserve"> </w:t>
      </w:r>
    </w:p>
    <w:p w14:paraId="3CCE80E7" w14:textId="38387C34" w:rsidR="00681177" w:rsidRPr="000663E9" w:rsidRDefault="00681177" w:rsidP="00B35AF0">
      <w:pPr>
        <w:rPr>
          <w:szCs w:val="28"/>
        </w:rPr>
      </w:pPr>
      <w:r w:rsidRPr="00C741EC">
        <w:rPr>
          <w:szCs w:val="28"/>
        </w:rPr>
        <w:t xml:space="preserve">Згідно сучасних уявлень, </w:t>
      </w:r>
      <w:r w:rsidR="00F01963">
        <w:rPr>
          <w:szCs w:val="28"/>
        </w:rPr>
        <w:t xml:space="preserve">патогенез ураження </w:t>
      </w:r>
      <w:r w:rsidR="00F01963" w:rsidRPr="00C741EC">
        <w:rPr>
          <w:szCs w:val="28"/>
        </w:rPr>
        <w:t>сітківки та нервових волокон</w:t>
      </w:r>
      <w:r w:rsidR="00F01963">
        <w:rPr>
          <w:szCs w:val="28"/>
        </w:rPr>
        <w:t xml:space="preserve"> пов’язаний зі зниженням локальної гемодинаміки та капілярної перфузії як наслідок вазоконстрикції </w:t>
      </w:r>
      <w:r w:rsidR="005522A9">
        <w:rPr>
          <w:szCs w:val="28"/>
        </w:rPr>
        <w:t>через пошкодження клітинних мембран ендотелію капілярного русла та дисбалансом у регуляції тромбоцитарно-</w:t>
      </w:r>
      <w:r w:rsidR="005522A9">
        <w:rPr>
          <w:szCs w:val="28"/>
        </w:rPr>
        <w:lastRenderedPageBreak/>
        <w:t>судинного гомеостазу [</w:t>
      </w:r>
      <w:r w:rsidR="005522A9">
        <w:rPr>
          <w:szCs w:val="28"/>
        </w:rPr>
        <w:fldChar w:fldCharType="begin"/>
      </w:r>
      <w:r w:rsidR="005522A9">
        <w:rPr>
          <w:szCs w:val="28"/>
        </w:rPr>
        <w:instrText xml:space="preserve"> REF _Ref527943705 \w \h </w:instrText>
      </w:r>
      <w:r w:rsidR="005522A9">
        <w:rPr>
          <w:szCs w:val="28"/>
        </w:rPr>
      </w:r>
      <w:r w:rsidR="005522A9">
        <w:rPr>
          <w:szCs w:val="28"/>
        </w:rPr>
        <w:fldChar w:fldCharType="separate"/>
      </w:r>
      <w:r w:rsidR="005522A9">
        <w:rPr>
          <w:szCs w:val="28"/>
        </w:rPr>
        <w:t>23</w:t>
      </w:r>
      <w:r w:rsidR="005522A9">
        <w:rPr>
          <w:szCs w:val="28"/>
        </w:rPr>
        <w:fldChar w:fldCharType="end"/>
      </w:r>
      <w:r w:rsidR="00674F3D">
        <w:rPr>
          <w:szCs w:val="28"/>
        </w:rPr>
        <w:t xml:space="preserve">, </w:t>
      </w:r>
      <w:r w:rsidR="00674F3D">
        <w:rPr>
          <w:szCs w:val="28"/>
        </w:rPr>
        <w:fldChar w:fldCharType="begin"/>
      </w:r>
      <w:r w:rsidR="00674F3D">
        <w:rPr>
          <w:szCs w:val="28"/>
        </w:rPr>
        <w:instrText xml:space="preserve"> REF _Ref527079549 \w \h </w:instrText>
      </w:r>
      <w:r w:rsidR="00674F3D">
        <w:rPr>
          <w:szCs w:val="28"/>
        </w:rPr>
      </w:r>
      <w:r w:rsidR="00674F3D">
        <w:rPr>
          <w:szCs w:val="28"/>
        </w:rPr>
        <w:fldChar w:fldCharType="separate"/>
      </w:r>
      <w:r w:rsidR="00674F3D">
        <w:rPr>
          <w:szCs w:val="28"/>
        </w:rPr>
        <w:t>106</w:t>
      </w:r>
      <w:r w:rsidR="00674F3D">
        <w:rPr>
          <w:szCs w:val="28"/>
        </w:rPr>
        <w:fldChar w:fldCharType="end"/>
      </w:r>
      <w:r w:rsidR="005522A9">
        <w:rPr>
          <w:szCs w:val="28"/>
        </w:rPr>
        <w:t xml:space="preserve">]. </w:t>
      </w:r>
      <w:r w:rsidR="00B35AF0">
        <w:rPr>
          <w:szCs w:val="28"/>
        </w:rPr>
        <w:t>Ці патогенетичні зміни запускають патобіохімічн</w:t>
      </w:r>
      <w:r w:rsidR="00DD6359">
        <w:rPr>
          <w:szCs w:val="28"/>
        </w:rPr>
        <w:t>і</w:t>
      </w:r>
      <w:r w:rsidR="00B35AF0">
        <w:rPr>
          <w:szCs w:val="28"/>
        </w:rPr>
        <w:t xml:space="preserve"> каскад</w:t>
      </w:r>
      <w:r w:rsidR="00DD6359">
        <w:rPr>
          <w:szCs w:val="28"/>
        </w:rPr>
        <w:t>и</w:t>
      </w:r>
      <w:r w:rsidR="005522A9">
        <w:rPr>
          <w:szCs w:val="28"/>
        </w:rPr>
        <w:t xml:space="preserve"> </w:t>
      </w:r>
      <w:r w:rsidRPr="00C741EC">
        <w:rPr>
          <w:szCs w:val="28"/>
        </w:rPr>
        <w:t>пошкодження і загибелі клітин</w:t>
      </w:r>
      <w:r w:rsidR="00B35AF0">
        <w:rPr>
          <w:szCs w:val="28"/>
        </w:rPr>
        <w:t xml:space="preserve">, </w:t>
      </w:r>
      <w:r w:rsidR="00DD6359">
        <w:rPr>
          <w:szCs w:val="28"/>
        </w:rPr>
        <w:t>а саме розвиток</w:t>
      </w:r>
      <w:r w:rsidRPr="00C741EC">
        <w:rPr>
          <w:szCs w:val="28"/>
        </w:rPr>
        <w:t xml:space="preserve"> ен</w:t>
      </w:r>
      <w:r w:rsidR="00DD6359">
        <w:rPr>
          <w:szCs w:val="28"/>
        </w:rPr>
        <w:t>ергетичного дефіциту, порушення іонного балансу, надмірне</w:t>
      </w:r>
      <w:r w:rsidRPr="00C741EC">
        <w:rPr>
          <w:szCs w:val="28"/>
        </w:rPr>
        <w:t xml:space="preserve"> вивіл</w:t>
      </w:r>
      <w:r w:rsidR="00DD6359">
        <w:rPr>
          <w:szCs w:val="28"/>
        </w:rPr>
        <w:t>ьнення</w:t>
      </w:r>
      <w:r w:rsidRPr="00C741EC">
        <w:rPr>
          <w:szCs w:val="28"/>
        </w:rPr>
        <w:t xml:space="preserve"> глутамату та</w:t>
      </w:r>
      <w:r w:rsidR="00DD6359">
        <w:rPr>
          <w:szCs w:val="28"/>
        </w:rPr>
        <w:t xml:space="preserve"> аспартату, внутрішньоклітинне накопичення кальцію, підвищення</w:t>
      </w:r>
      <w:r w:rsidRPr="00C741EC">
        <w:rPr>
          <w:szCs w:val="28"/>
        </w:rPr>
        <w:t xml:space="preserve"> активності внутрішньоклітинних ферментів, надлишков</w:t>
      </w:r>
      <w:r w:rsidR="00DD6359">
        <w:rPr>
          <w:szCs w:val="28"/>
        </w:rPr>
        <w:t>ий синтез</w:t>
      </w:r>
      <w:r w:rsidRPr="00C741EC">
        <w:rPr>
          <w:szCs w:val="28"/>
        </w:rPr>
        <w:t xml:space="preserve"> </w:t>
      </w:r>
      <w:r w:rsidR="002E71E0">
        <w:rPr>
          <w:szCs w:val="28"/>
          <w:lang w:val="en-US"/>
        </w:rPr>
        <w:t>NO</w:t>
      </w:r>
      <w:r w:rsidRPr="00C741EC">
        <w:rPr>
          <w:szCs w:val="28"/>
        </w:rPr>
        <w:t>, інтенсифікаці</w:t>
      </w:r>
      <w:r w:rsidR="00DD6359">
        <w:rPr>
          <w:szCs w:val="28"/>
        </w:rPr>
        <w:t>я</w:t>
      </w:r>
      <w:r w:rsidRPr="00C741EC">
        <w:rPr>
          <w:szCs w:val="28"/>
        </w:rPr>
        <w:t xml:space="preserve"> вільно-рад</w:t>
      </w:r>
      <w:r w:rsidR="00DD6359">
        <w:rPr>
          <w:szCs w:val="28"/>
        </w:rPr>
        <w:t>икального окислення, звільнення та активація</w:t>
      </w:r>
      <w:r w:rsidRPr="00C741EC">
        <w:rPr>
          <w:szCs w:val="28"/>
        </w:rPr>
        <w:t xml:space="preserve"> </w:t>
      </w:r>
      <w:r w:rsidR="00DD6359">
        <w:rPr>
          <w:szCs w:val="28"/>
        </w:rPr>
        <w:t>арахідонової кислоти, утворення</w:t>
      </w:r>
      <w:r w:rsidRPr="00C741EC">
        <w:rPr>
          <w:szCs w:val="28"/>
        </w:rPr>
        <w:t xml:space="preserve"> простагла</w:t>
      </w:r>
      <w:r w:rsidR="00DD6359">
        <w:rPr>
          <w:szCs w:val="28"/>
        </w:rPr>
        <w:t>ндинів і лейкотрієнів, індукція</w:t>
      </w:r>
      <w:r w:rsidRPr="00C741EC">
        <w:rPr>
          <w:szCs w:val="28"/>
        </w:rPr>
        <w:t xml:space="preserve"> апоптозу [</w:t>
      </w:r>
      <w:r w:rsidR="00B63D22">
        <w:rPr>
          <w:szCs w:val="28"/>
        </w:rPr>
        <w:fldChar w:fldCharType="begin"/>
      </w:r>
      <w:r w:rsidR="00B63D22">
        <w:rPr>
          <w:szCs w:val="28"/>
        </w:rPr>
        <w:instrText xml:space="preserve"> REF _Ref526682815 \w \h </w:instrText>
      </w:r>
      <w:r w:rsidR="00681766">
        <w:rPr>
          <w:szCs w:val="28"/>
        </w:rPr>
        <w:instrText xml:space="preserve"> \* MERGEFORMAT </w:instrText>
      </w:r>
      <w:r w:rsidR="00B63D22">
        <w:rPr>
          <w:szCs w:val="28"/>
        </w:rPr>
      </w:r>
      <w:r w:rsidR="00B63D22">
        <w:rPr>
          <w:szCs w:val="28"/>
        </w:rPr>
        <w:fldChar w:fldCharType="separate"/>
      </w:r>
      <w:r w:rsidR="008065C0">
        <w:rPr>
          <w:szCs w:val="28"/>
        </w:rPr>
        <w:t>22</w:t>
      </w:r>
      <w:r w:rsidR="00B63D22">
        <w:rPr>
          <w:szCs w:val="28"/>
        </w:rPr>
        <w:fldChar w:fldCharType="end"/>
      </w:r>
      <w:r w:rsidR="002E71E0">
        <w:rPr>
          <w:szCs w:val="28"/>
        </w:rPr>
        <w:t xml:space="preserve">, </w:t>
      </w:r>
      <w:r w:rsidR="00B63D22">
        <w:rPr>
          <w:szCs w:val="28"/>
        </w:rPr>
        <w:fldChar w:fldCharType="begin"/>
      </w:r>
      <w:r w:rsidR="00B63D22">
        <w:rPr>
          <w:szCs w:val="28"/>
        </w:rPr>
        <w:instrText xml:space="preserve"> REF _Ref526682363 \w \h </w:instrText>
      </w:r>
      <w:r w:rsidR="00681766">
        <w:rPr>
          <w:szCs w:val="28"/>
        </w:rPr>
        <w:instrText xml:space="preserve"> \* MERGEFORMAT </w:instrText>
      </w:r>
      <w:r w:rsidR="00B63D22">
        <w:rPr>
          <w:szCs w:val="28"/>
        </w:rPr>
      </w:r>
      <w:r w:rsidR="00B63D22">
        <w:rPr>
          <w:szCs w:val="28"/>
        </w:rPr>
        <w:fldChar w:fldCharType="separate"/>
      </w:r>
      <w:r w:rsidR="0090187B">
        <w:rPr>
          <w:szCs w:val="28"/>
        </w:rPr>
        <w:t>28</w:t>
      </w:r>
      <w:r w:rsidR="00B63D22">
        <w:rPr>
          <w:szCs w:val="28"/>
        </w:rPr>
        <w:fldChar w:fldCharType="end"/>
      </w:r>
      <w:r w:rsidR="002E71E0">
        <w:rPr>
          <w:szCs w:val="28"/>
        </w:rPr>
        <w:t xml:space="preserve">, </w:t>
      </w:r>
      <w:r w:rsidR="00B63D22">
        <w:rPr>
          <w:szCs w:val="28"/>
        </w:rPr>
        <w:fldChar w:fldCharType="begin"/>
      </w:r>
      <w:r w:rsidR="00B63D22">
        <w:rPr>
          <w:szCs w:val="28"/>
        </w:rPr>
        <w:instrText xml:space="preserve"> REF _Ref526682830 \w \h </w:instrText>
      </w:r>
      <w:r w:rsidR="00681766">
        <w:rPr>
          <w:szCs w:val="28"/>
        </w:rPr>
        <w:instrText xml:space="preserve"> \* MERGEFORMAT </w:instrText>
      </w:r>
      <w:r w:rsidR="00B63D22">
        <w:rPr>
          <w:szCs w:val="28"/>
        </w:rPr>
      </w:r>
      <w:r w:rsidR="00B63D22">
        <w:rPr>
          <w:szCs w:val="28"/>
        </w:rPr>
        <w:fldChar w:fldCharType="separate"/>
      </w:r>
      <w:r w:rsidR="0090187B">
        <w:rPr>
          <w:szCs w:val="28"/>
        </w:rPr>
        <w:t>60</w:t>
      </w:r>
      <w:r w:rsidR="00B63D22">
        <w:rPr>
          <w:szCs w:val="28"/>
        </w:rPr>
        <w:fldChar w:fldCharType="end"/>
      </w:r>
      <w:r w:rsidR="002E71E0">
        <w:rPr>
          <w:szCs w:val="28"/>
        </w:rPr>
        <w:t>,</w:t>
      </w:r>
      <w:r w:rsidR="00674F3D">
        <w:rPr>
          <w:szCs w:val="28"/>
        </w:rPr>
        <w:t xml:space="preserve"> </w:t>
      </w:r>
      <w:r w:rsidR="00674F3D">
        <w:rPr>
          <w:szCs w:val="28"/>
        </w:rPr>
        <w:fldChar w:fldCharType="begin"/>
      </w:r>
      <w:r w:rsidR="00674F3D">
        <w:rPr>
          <w:szCs w:val="28"/>
        </w:rPr>
        <w:instrText xml:space="preserve"> REF _Ref527071499 \w \h </w:instrText>
      </w:r>
      <w:r w:rsidR="00674F3D">
        <w:rPr>
          <w:szCs w:val="28"/>
        </w:rPr>
      </w:r>
      <w:r w:rsidR="00674F3D">
        <w:rPr>
          <w:szCs w:val="28"/>
        </w:rPr>
        <w:fldChar w:fldCharType="separate"/>
      </w:r>
      <w:r w:rsidR="00674F3D">
        <w:rPr>
          <w:szCs w:val="28"/>
        </w:rPr>
        <w:t>103</w:t>
      </w:r>
      <w:r w:rsidR="00674F3D">
        <w:rPr>
          <w:szCs w:val="28"/>
        </w:rPr>
        <w:fldChar w:fldCharType="end"/>
      </w:r>
      <w:r w:rsidR="00674F3D">
        <w:rPr>
          <w:szCs w:val="28"/>
        </w:rPr>
        <w:t>,</w:t>
      </w:r>
      <w:r w:rsidR="002E71E0">
        <w:rPr>
          <w:szCs w:val="28"/>
        </w:rPr>
        <w:t xml:space="preserve"> </w:t>
      </w:r>
      <w:r w:rsidR="00B63D22">
        <w:rPr>
          <w:szCs w:val="28"/>
        </w:rPr>
        <w:fldChar w:fldCharType="begin"/>
      </w:r>
      <w:r w:rsidR="00B63D22">
        <w:rPr>
          <w:szCs w:val="28"/>
        </w:rPr>
        <w:instrText xml:space="preserve"> REF _Ref526682838 \w \h </w:instrText>
      </w:r>
      <w:r w:rsidR="00681766">
        <w:rPr>
          <w:szCs w:val="28"/>
        </w:rPr>
        <w:instrText xml:space="preserve"> \* MERGEFORMAT </w:instrText>
      </w:r>
      <w:r w:rsidR="00B63D22">
        <w:rPr>
          <w:szCs w:val="28"/>
        </w:rPr>
      </w:r>
      <w:r w:rsidR="00B63D22">
        <w:rPr>
          <w:szCs w:val="28"/>
        </w:rPr>
        <w:fldChar w:fldCharType="separate"/>
      </w:r>
      <w:r w:rsidR="0090187B">
        <w:rPr>
          <w:szCs w:val="28"/>
        </w:rPr>
        <w:t>104</w:t>
      </w:r>
      <w:r w:rsidR="00B63D22">
        <w:rPr>
          <w:szCs w:val="28"/>
        </w:rPr>
        <w:fldChar w:fldCharType="end"/>
      </w:r>
      <w:r w:rsidR="002E71E0">
        <w:rPr>
          <w:szCs w:val="28"/>
        </w:rPr>
        <w:t xml:space="preserve">, </w:t>
      </w:r>
      <w:r w:rsidR="00B63D22">
        <w:rPr>
          <w:szCs w:val="28"/>
        </w:rPr>
        <w:fldChar w:fldCharType="begin"/>
      </w:r>
      <w:r w:rsidR="00B63D22">
        <w:rPr>
          <w:szCs w:val="28"/>
        </w:rPr>
        <w:instrText xml:space="preserve"> REF _Ref526682852 \w \h </w:instrText>
      </w:r>
      <w:r w:rsidR="00681766">
        <w:rPr>
          <w:szCs w:val="28"/>
        </w:rPr>
        <w:instrText xml:space="preserve"> \* MERGEFORMAT </w:instrText>
      </w:r>
      <w:r w:rsidR="00B63D22">
        <w:rPr>
          <w:szCs w:val="28"/>
        </w:rPr>
      </w:r>
      <w:r w:rsidR="00B63D22">
        <w:rPr>
          <w:szCs w:val="28"/>
        </w:rPr>
        <w:fldChar w:fldCharType="separate"/>
      </w:r>
      <w:r w:rsidR="0090187B">
        <w:rPr>
          <w:szCs w:val="28"/>
        </w:rPr>
        <w:t>184</w:t>
      </w:r>
      <w:r w:rsidR="00B63D22">
        <w:rPr>
          <w:szCs w:val="28"/>
        </w:rPr>
        <w:fldChar w:fldCharType="end"/>
      </w:r>
      <w:r w:rsidRPr="00C741EC">
        <w:rPr>
          <w:szCs w:val="28"/>
        </w:rPr>
        <w:t xml:space="preserve">]. Слід відмітити, що при контузійному ураженні ока середнього та важкого ступеня спостерігається і значне підвищення внутрішньоочного тиску (ВОТ) </w:t>
      </w:r>
      <w:r w:rsidR="00A27452">
        <w:rPr>
          <w:szCs w:val="28"/>
        </w:rPr>
        <w:t>-</w:t>
      </w:r>
      <w:r w:rsidRPr="00C741EC">
        <w:rPr>
          <w:szCs w:val="28"/>
        </w:rPr>
        <w:t xml:space="preserve"> офтальмогіпертензія, яка згодом переходить у гіпотонію, що, очевидно, призводить також і до ішемії-реперфузії сітківки та ЗН з приєднанням усього комплексу характерних для цього ураження механізмів</w:t>
      </w:r>
      <w:r w:rsidR="00E46AFE">
        <w:rPr>
          <w:szCs w:val="28"/>
        </w:rPr>
        <w:t>,</w:t>
      </w:r>
      <w:r w:rsidRPr="00C741EC">
        <w:rPr>
          <w:szCs w:val="28"/>
        </w:rPr>
        <w:t xml:space="preserve"> що значно підвищує ступінь ушкодження вказаних структур [</w:t>
      </w:r>
      <w:r w:rsidR="004F2A79">
        <w:rPr>
          <w:szCs w:val="28"/>
        </w:rPr>
        <w:fldChar w:fldCharType="begin"/>
      </w:r>
      <w:r w:rsidR="004F2A79">
        <w:rPr>
          <w:szCs w:val="28"/>
        </w:rPr>
        <w:instrText xml:space="preserve"> REF _Ref526682663 \w \h </w:instrText>
      </w:r>
      <w:r w:rsidR="00681766">
        <w:rPr>
          <w:szCs w:val="28"/>
        </w:rPr>
        <w:instrText xml:space="preserve"> \* MERGEFORMAT </w:instrText>
      </w:r>
      <w:r w:rsidR="004F2A79">
        <w:rPr>
          <w:szCs w:val="28"/>
        </w:rPr>
      </w:r>
      <w:r w:rsidR="004F2A79">
        <w:rPr>
          <w:szCs w:val="28"/>
        </w:rPr>
        <w:fldChar w:fldCharType="separate"/>
      </w:r>
      <w:r w:rsidR="0090187B">
        <w:rPr>
          <w:szCs w:val="28"/>
        </w:rPr>
        <w:t>20</w:t>
      </w:r>
      <w:r w:rsidR="004F2A79">
        <w:rPr>
          <w:szCs w:val="28"/>
        </w:rPr>
        <w:fldChar w:fldCharType="end"/>
      </w:r>
      <w:r w:rsidR="004F2A79" w:rsidRPr="0074529B">
        <w:rPr>
          <w:szCs w:val="28"/>
        </w:rPr>
        <w:t xml:space="preserve">, </w:t>
      </w:r>
      <w:r w:rsidR="004F2A79">
        <w:rPr>
          <w:szCs w:val="28"/>
        </w:rPr>
        <w:fldChar w:fldCharType="begin"/>
      </w:r>
      <w:r w:rsidR="004F2A79">
        <w:rPr>
          <w:szCs w:val="28"/>
        </w:rPr>
        <w:instrText xml:space="preserve"> REF _Ref526682830 \w \h </w:instrText>
      </w:r>
      <w:r w:rsidR="00681766">
        <w:rPr>
          <w:szCs w:val="28"/>
        </w:rPr>
        <w:instrText xml:space="preserve"> \* MERGEFORMAT </w:instrText>
      </w:r>
      <w:r w:rsidR="004F2A79">
        <w:rPr>
          <w:szCs w:val="28"/>
        </w:rPr>
      </w:r>
      <w:r w:rsidR="004F2A79">
        <w:rPr>
          <w:szCs w:val="28"/>
        </w:rPr>
        <w:fldChar w:fldCharType="separate"/>
      </w:r>
      <w:r w:rsidR="0090187B">
        <w:rPr>
          <w:szCs w:val="28"/>
        </w:rPr>
        <w:t>60</w:t>
      </w:r>
      <w:r w:rsidR="004F2A79">
        <w:rPr>
          <w:szCs w:val="28"/>
        </w:rPr>
        <w:fldChar w:fldCharType="end"/>
      </w:r>
      <w:r w:rsidR="004F2A79" w:rsidRPr="0074529B">
        <w:rPr>
          <w:szCs w:val="28"/>
        </w:rPr>
        <w:t xml:space="preserve">, </w:t>
      </w:r>
      <w:r w:rsidR="004F2A79">
        <w:rPr>
          <w:szCs w:val="28"/>
        </w:rPr>
        <w:fldChar w:fldCharType="begin"/>
      </w:r>
      <w:r w:rsidR="004F2A79">
        <w:rPr>
          <w:szCs w:val="28"/>
        </w:rPr>
        <w:instrText xml:space="preserve"> REF _Ref526682883 \w \h </w:instrText>
      </w:r>
      <w:r w:rsidR="00681766">
        <w:rPr>
          <w:szCs w:val="28"/>
        </w:rPr>
        <w:instrText xml:space="preserve"> \* MERGEFORMAT </w:instrText>
      </w:r>
      <w:r w:rsidR="004F2A79">
        <w:rPr>
          <w:szCs w:val="28"/>
        </w:rPr>
      </w:r>
      <w:r w:rsidR="004F2A79">
        <w:rPr>
          <w:szCs w:val="28"/>
        </w:rPr>
        <w:fldChar w:fldCharType="separate"/>
      </w:r>
      <w:r w:rsidR="0090187B">
        <w:rPr>
          <w:szCs w:val="28"/>
        </w:rPr>
        <w:t>88</w:t>
      </w:r>
      <w:r w:rsidR="004F2A79">
        <w:rPr>
          <w:szCs w:val="28"/>
        </w:rPr>
        <w:fldChar w:fldCharType="end"/>
      </w:r>
      <w:r w:rsidR="004F2A79" w:rsidRPr="0074529B">
        <w:rPr>
          <w:szCs w:val="28"/>
        </w:rPr>
        <w:t xml:space="preserve">, </w:t>
      </w:r>
      <w:r w:rsidR="004F2A79">
        <w:rPr>
          <w:szCs w:val="28"/>
        </w:rPr>
        <w:fldChar w:fldCharType="begin"/>
      </w:r>
      <w:r w:rsidR="004F2A79">
        <w:rPr>
          <w:szCs w:val="28"/>
        </w:rPr>
        <w:instrText xml:space="preserve"> REF _Ref526682891 \w \h </w:instrText>
      </w:r>
      <w:r w:rsidR="00681766">
        <w:rPr>
          <w:szCs w:val="28"/>
        </w:rPr>
        <w:instrText xml:space="preserve"> \* MERGEFORMAT </w:instrText>
      </w:r>
      <w:r w:rsidR="004F2A79">
        <w:rPr>
          <w:szCs w:val="28"/>
        </w:rPr>
      </w:r>
      <w:r w:rsidR="004F2A79">
        <w:rPr>
          <w:szCs w:val="28"/>
        </w:rPr>
        <w:fldChar w:fldCharType="separate"/>
      </w:r>
      <w:r w:rsidR="0090187B">
        <w:rPr>
          <w:szCs w:val="28"/>
        </w:rPr>
        <w:t>146</w:t>
      </w:r>
      <w:r w:rsidR="004F2A79">
        <w:rPr>
          <w:szCs w:val="28"/>
        </w:rPr>
        <w:fldChar w:fldCharType="end"/>
      </w:r>
      <w:r w:rsidR="004F2A79" w:rsidRPr="0074529B">
        <w:rPr>
          <w:szCs w:val="28"/>
        </w:rPr>
        <w:t xml:space="preserve">, </w:t>
      </w:r>
      <w:r w:rsidR="004F2A79">
        <w:rPr>
          <w:szCs w:val="28"/>
        </w:rPr>
        <w:fldChar w:fldCharType="begin"/>
      </w:r>
      <w:r w:rsidR="004F2A79">
        <w:rPr>
          <w:szCs w:val="28"/>
        </w:rPr>
        <w:instrText xml:space="preserve"> REF _Ref526682900 \w \h </w:instrText>
      </w:r>
      <w:r w:rsidR="00681766">
        <w:rPr>
          <w:szCs w:val="28"/>
        </w:rPr>
        <w:instrText xml:space="preserve"> \* MERGEFORMAT </w:instrText>
      </w:r>
      <w:r w:rsidR="004F2A79">
        <w:rPr>
          <w:szCs w:val="28"/>
        </w:rPr>
      </w:r>
      <w:r w:rsidR="004F2A79">
        <w:rPr>
          <w:szCs w:val="28"/>
        </w:rPr>
        <w:fldChar w:fldCharType="separate"/>
      </w:r>
      <w:r w:rsidR="0090187B">
        <w:rPr>
          <w:szCs w:val="28"/>
        </w:rPr>
        <w:t>178</w:t>
      </w:r>
      <w:r w:rsidR="004F2A79">
        <w:rPr>
          <w:szCs w:val="28"/>
        </w:rPr>
        <w:fldChar w:fldCharType="end"/>
      </w:r>
      <w:r w:rsidR="004F2A79" w:rsidRPr="0074529B">
        <w:rPr>
          <w:szCs w:val="28"/>
        </w:rPr>
        <w:t xml:space="preserve">, </w:t>
      </w:r>
      <w:r w:rsidR="004F2A79">
        <w:rPr>
          <w:szCs w:val="28"/>
        </w:rPr>
        <w:fldChar w:fldCharType="begin"/>
      </w:r>
      <w:r w:rsidR="004F2A79">
        <w:rPr>
          <w:szCs w:val="28"/>
        </w:rPr>
        <w:instrText xml:space="preserve"> REF _Ref526682906 \w \h </w:instrText>
      </w:r>
      <w:r w:rsidR="00681766">
        <w:rPr>
          <w:szCs w:val="28"/>
        </w:rPr>
        <w:instrText xml:space="preserve"> \* MERGEFORMAT </w:instrText>
      </w:r>
      <w:r w:rsidR="004F2A79">
        <w:rPr>
          <w:szCs w:val="28"/>
        </w:rPr>
      </w:r>
      <w:r w:rsidR="004F2A79">
        <w:rPr>
          <w:szCs w:val="28"/>
        </w:rPr>
        <w:fldChar w:fldCharType="separate"/>
      </w:r>
      <w:r w:rsidR="0090187B">
        <w:rPr>
          <w:szCs w:val="28"/>
        </w:rPr>
        <w:t>183</w:t>
      </w:r>
      <w:r w:rsidR="004F2A79">
        <w:rPr>
          <w:szCs w:val="28"/>
        </w:rPr>
        <w:fldChar w:fldCharType="end"/>
      </w:r>
      <w:r w:rsidRPr="00C741EC">
        <w:rPr>
          <w:szCs w:val="28"/>
        </w:rPr>
        <w:t>].</w:t>
      </w:r>
      <w:r w:rsidR="000D63E8">
        <w:rPr>
          <w:szCs w:val="28"/>
        </w:rPr>
        <w:t xml:space="preserve"> Механізмом виникнення постконтузійного гіпотонічного синдрому, що відноситься до найтяжчих ускладнень контузійних травм органу зору, є зниження секреторної функції циліарного тіла, яке пов’язано зі зниженням інтенсивності його кровоплину на мікроциркуляторному рівні [</w:t>
      </w:r>
      <w:r w:rsidR="000D63E8">
        <w:rPr>
          <w:szCs w:val="28"/>
        </w:rPr>
        <w:fldChar w:fldCharType="begin"/>
      </w:r>
      <w:r w:rsidR="000D63E8">
        <w:rPr>
          <w:szCs w:val="28"/>
        </w:rPr>
        <w:instrText xml:space="preserve"> REF _Ref526682343 \w \h </w:instrText>
      </w:r>
      <w:r w:rsidR="00681766">
        <w:rPr>
          <w:szCs w:val="28"/>
        </w:rPr>
        <w:instrText xml:space="preserve"> \* MERGEFORMAT </w:instrText>
      </w:r>
      <w:r w:rsidR="000D63E8">
        <w:rPr>
          <w:szCs w:val="28"/>
        </w:rPr>
      </w:r>
      <w:r w:rsidR="000D63E8">
        <w:rPr>
          <w:szCs w:val="28"/>
        </w:rPr>
        <w:fldChar w:fldCharType="separate"/>
      </w:r>
      <w:r w:rsidR="0090187B">
        <w:rPr>
          <w:szCs w:val="28"/>
        </w:rPr>
        <w:t>2</w:t>
      </w:r>
      <w:r w:rsidR="000D63E8">
        <w:rPr>
          <w:szCs w:val="28"/>
        </w:rPr>
        <w:fldChar w:fldCharType="end"/>
      </w:r>
      <w:r w:rsidR="000D63E8">
        <w:rPr>
          <w:szCs w:val="28"/>
        </w:rPr>
        <w:t>].</w:t>
      </w:r>
    </w:p>
    <w:p w14:paraId="00028DF3" w14:textId="77777777" w:rsidR="006F6E87" w:rsidRDefault="00681177" w:rsidP="00681766">
      <w:pPr>
        <w:rPr>
          <w:szCs w:val="28"/>
        </w:rPr>
      </w:pPr>
      <w:r w:rsidRPr="000663E9">
        <w:rPr>
          <w:color w:val="222222"/>
          <w:szCs w:val="28"/>
          <w:shd w:val="clear" w:color="auto" w:fill="FFFFFF"/>
        </w:rPr>
        <w:t>Ті</w:t>
      </w:r>
      <w:r w:rsidR="008C045B">
        <w:rPr>
          <w:color w:val="222222"/>
          <w:szCs w:val="28"/>
          <w:shd w:val="clear" w:color="auto" w:fill="FFFFFF"/>
        </w:rPr>
        <w:t xml:space="preserve"> експериментальні</w:t>
      </w:r>
      <w:r w:rsidRPr="000663E9">
        <w:rPr>
          <w:color w:val="222222"/>
          <w:szCs w:val="28"/>
          <w:shd w:val="clear" w:color="auto" w:fill="FFFFFF"/>
        </w:rPr>
        <w:t xml:space="preserve"> моделі</w:t>
      </w:r>
      <w:r w:rsidR="008C045B">
        <w:rPr>
          <w:color w:val="222222"/>
          <w:szCs w:val="28"/>
          <w:shd w:val="clear" w:color="auto" w:fill="FFFFFF"/>
        </w:rPr>
        <w:t xml:space="preserve"> вибухової (повітряної) контузії ока</w:t>
      </w:r>
      <w:r w:rsidRPr="000663E9">
        <w:rPr>
          <w:color w:val="222222"/>
          <w:szCs w:val="28"/>
          <w:shd w:val="clear" w:color="auto" w:fill="FFFFFF"/>
        </w:rPr>
        <w:t>, які ми проаналізували, виходячи із літературних даних</w:t>
      </w:r>
      <w:r>
        <w:rPr>
          <w:color w:val="222222"/>
          <w:szCs w:val="28"/>
          <w:shd w:val="clear" w:color="auto" w:fill="FFFFFF"/>
        </w:rPr>
        <w:t xml:space="preserve">, на нашу думку </w:t>
      </w:r>
      <w:r w:rsidRPr="000663E9">
        <w:rPr>
          <w:color w:val="222222"/>
          <w:szCs w:val="28"/>
          <w:shd w:val="clear" w:color="auto" w:fill="FFFFFF"/>
        </w:rPr>
        <w:t>не задовольняють вимогам репрезентативності, оскільки в них неоднозначна валідизація (відтворюваність)</w:t>
      </w:r>
      <w:r w:rsidR="00FB58E2" w:rsidRPr="00FB58E2">
        <w:rPr>
          <w:color w:val="222222"/>
          <w:szCs w:val="28"/>
          <w:shd w:val="clear" w:color="auto" w:fill="FFFFFF"/>
        </w:rPr>
        <w:t xml:space="preserve"> </w:t>
      </w:r>
      <w:r w:rsidR="00FB58E2">
        <w:rPr>
          <w:color w:val="222222"/>
          <w:szCs w:val="28"/>
          <w:shd w:val="clear" w:color="auto" w:fill="FFFFFF"/>
        </w:rPr>
        <w:t>[</w:t>
      </w:r>
      <w:r w:rsidR="00FB58E2">
        <w:rPr>
          <w:color w:val="222222"/>
          <w:szCs w:val="28"/>
          <w:shd w:val="clear" w:color="auto" w:fill="FFFFFF"/>
        </w:rPr>
        <w:fldChar w:fldCharType="begin"/>
      </w:r>
      <w:r w:rsidR="00FB58E2">
        <w:rPr>
          <w:color w:val="222222"/>
          <w:szCs w:val="28"/>
          <w:shd w:val="clear" w:color="auto" w:fill="FFFFFF"/>
        </w:rPr>
        <w:instrText xml:space="preserve"> REF _Ref526682815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22</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_Ref527071493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102</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_Ref526682177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107</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_Ref526682622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108</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_Ref526682670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118</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_Ref526682891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146</w:t>
      </w:r>
      <w:r w:rsidR="00FB58E2">
        <w:rPr>
          <w:color w:val="222222"/>
          <w:szCs w:val="28"/>
          <w:shd w:val="clear" w:color="auto" w:fill="FFFFFF"/>
        </w:rPr>
        <w:fldChar w:fldCharType="end"/>
      </w:r>
      <w:r w:rsidR="00FB58E2">
        <w:rPr>
          <w:color w:val="222222"/>
          <w:szCs w:val="28"/>
          <w:shd w:val="clear" w:color="auto" w:fill="FFFFFF"/>
        </w:rPr>
        <w:t xml:space="preserve">, </w:t>
      </w:r>
      <w:r w:rsidR="00FB58E2">
        <w:rPr>
          <w:color w:val="222222"/>
          <w:szCs w:val="28"/>
          <w:shd w:val="clear" w:color="auto" w:fill="FFFFFF"/>
        </w:rPr>
        <w:fldChar w:fldCharType="begin"/>
      </w:r>
      <w:r w:rsidR="00FB58E2">
        <w:rPr>
          <w:color w:val="222222"/>
          <w:szCs w:val="28"/>
          <w:shd w:val="clear" w:color="auto" w:fill="FFFFFF"/>
        </w:rPr>
        <w:instrText xml:space="preserve"> REF _Ref526682690 \w \h </w:instrText>
      </w:r>
      <w:r w:rsidR="00681766">
        <w:rPr>
          <w:color w:val="222222"/>
          <w:szCs w:val="28"/>
          <w:shd w:val="clear" w:color="auto" w:fill="FFFFFF"/>
        </w:rPr>
        <w:instrText xml:space="preserve"> \* MERGEFORMAT </w:instrText>
      </w:r>
      <w:r w:rsidR="00FB58E2">
        <w:rPr>
          <w:color w:val="222222"/>
          <w:szCs w:val="28"/>
          <w:shd w:val="clear" w:color="auto" w:fill="FFFFFF"/>
        </w:rPr>
      </w:r>
      <w:r w:rsidR="00FB58E2">
        <w:rPr>
          <w:color w:val="222222"/>
          <w:szCs w:val="28"/>
          <w:shd w:val="clear" w:color="auto" w:fill="FFFFFF"/>
        </w:rPr>
        <w:fldChar w:fldCharType="separate"/>
      </w:r>
      <w:r w:rsidR="0090187B">
        <w:rPr>
          <w:color w:val="222222"/>
          <w:szCs w:val="28"/>
          <w:shd w:val="clear" w:color="auto" w:fill="FFFFFF"/>
        </w:rPr>
        <w:t>234</w:t>
      </w:r>
      <w:r w:rsidR="00FB58E2">
        <w:rPr>
          <w:color w:val="222222"/>
          <w:szCs w:val="28"/>
          <w:shd w:val="clear" w:color="auto" w:fill="FFFFFF"/>
        </w:rPr>
        <w:fldChar w:fldCharType="end"/>
      </w:r>
      <w:r w:rsidR="00FB58E2" w:rsidRPr="003D3BC9">
        <w:rPr>
          <w:rFonts w:eastAsiaTheme="minorHAnsi"/>
          <w:szCs w:val="28"/>
          <w:lang w:eastAsia="en-US"/>
        </w:rPr>
        <w:t>]</w:t>
      </w:r>
      <w:r w:rsidRPr="000663E9">
        <w:rPr>
          <w:color w:val="222222"/>
          <w:szCs w:val="28"/>
          <w:shd w:val="clear" w:color="auto" w:fill="FFFFFF"/>
        </w:rPr>
        <w:t xml:space="preserve">, що унеможливлює повноцінний фармакологічний скринінг перспективних речовин із можливою </w:t>
      </w:r>
      <w:r>
        <w:rPr>
          <w:color w:val="222222"/>
          <w:szCs w:val="28"/>
          <w:shd w:val="clear" w:color="auto" w:fill="FFFFFF"/>
        </w:rPr>
        <w:t>нейроретино</w:t>
      </w:r>
      <w:r w:rsidRPr="000663E9">
        <w:rPr>
          <w:color w:val="222222"/>
          <w:szCs w:val="28"/>
          <w:shd w:val="clear" w:color="auto" w:fill="FFFFFF"/>
        </w:rPr>
        <w:t xml:space="preserve">протекторною дією. </w:t>
      </w:r>
      <w:r w:rsidRPr="000663E9">
        <w:rPr>
          <w:szCs w:val="28"/>
        </w:rPr>
        <w:t>Ми вирішили створити таку модель, при якій в якості уражуючого</w:t>
      </w:r>
      <w:r>
        <w:rPr>
          <w:szCs w:val="28"/>
        </w:rPr>
        <w:t xml:space="preserve"> елементу була</w:t>
      </w:r>
      <w:r w:rsidRPr="000663E9">
        <w:rPr>
          <w:szCs w:val="28"/>
        </w:rPr>
        <w:t xml:space="preserve"> задіяна сила потоку вуглекислого газу під тиском при холостому пост</w:t>
      </w:r>
      <w:r>
        <w:rPr>
          <w:szCs w:val="28"/>
        </w:rPr>
        <w:t xml:space="preserve">рілі із пневматичного пістолету, </w:t>
      </w:r>
      <w:r w:rsidRPr="003958B1">
        <w:rPr>
          <w:szCs w:val="28"/>
        </w:rPr>
        <w:t>яка моделює контузійне ураження зорового аналізатора вибуховою хвилею</w:t>
      </w:r>
      <w:r w:rsidR="00A30165">
        <w:rPr>
          <w:szCs w:val="28"/>
        </w:rPr>
        <w:t xml:space="preserve"> [</w:t>
      </w:r>
      <w:r w:rsidR="00A30165">
        <w:rPr>
          <w:szCs w:val="28"/>
        </w:rPr>
        <w:fldChar w:fldCharType="begin"/>
      </w:r>
      <w:r w:rsidR="00A30165">
        <w:rPr>
          <w:szCs w:val="28"/>
        </w:rPr>
        <w:instrText xml:space="preserve"> REF _Ref526682701 \w \h </w:instrText>
      </w:r>
      <w:r w:rsidR="00681766">
        <w:rPr>
          <w:szCs w:val="28"/>
        </w:rPr>
        <w:instrText xml:space="preserve"> \* MERGEFORMAT </w:instrText>
      </w:r>
      <w:r w:rsidR="00A30165">
        <w:rPr>
          <w:szCs w:val="28"/>
        </w:rPr>
      </w:r>
      <w:r w:rsidR="00A30165">
        <w:rPr>
          <w:szCs w:val="28"/>
        </w:rPr>
        <w:fldChar w:fldCharType="separate"/>
      </w:r>
      <w:r w:rsidR="0090187B">
        <w:rPr>
          <w:szCs w:val="28"/>
        </w:rPr>
        <w:t>238</w:t>
      </w:r>
      <w:r w:rsidR="00A30165">
        <w:rPr>
          <w:szCs w:val="28"/>
        </w:rPr>
        <w:fldChar w:fldCharType="end"/>
      </w:r>
      <w:r w:rsidR="00A30165">
        <w:rPr>
          <w:szCs w:val="28"/>
        </w:rPr>
        <w:t>]</w:t>
      </w:r>
      <w:r>
        <w:rPr>
          <w:szCs w:val="28"/>
        </w:rPr>
        <w:t>.</w:t>
      </w:r>
      <w:r w:rsidRPr="000663E9">
        <w:rPr>
          <w:szCs w:val="28"/>
        </w:rPr>
        <w:t xml:space="preserve"> </w:t>
      </w:r>
    </w:p>
    <w:p w14:paraId="2BFBEB33" w14:textId="4B57BD36" w:rsidR="00771F6A" w:rsidRDefault="00681177" w:rsidP="00681766">
      <w:pPr>
        <w:rPr>
          <w:szCs w:val="28"/>
        </w:rPr>
      </w:pPr>
      <w:r w:rsidRPr="000663E9">
        <w:rPr>
          <w:szCs w:val="28"/>
        </w:rPr>
        <w:t>Паралельно здійснювалась розробка критеріїв оцінки величини та характеристики ступенів контузії</w:t>
      </w:r>
      <w:r>
        <w:rPr>
          <w:szCs w:val="28"/>
        </w:rPr>
        <w:t xml:space="preserve">. </w:t>
      </w:r>
      <w:r w:rsidRPr="000663E9">
        <w:rPr>
          <w:szCs w:val="28"/>
        </w:rPr>
        <w:t xml:space="preserve">Для уніфікованого підходу при створенні </w:t>
      </w:r>
      <w:r w:rsidRPr="000663E9">
        <w:rPr>
          <w:szCs w:val="28"/>
        </w:rPr>
        <w:lastRenderedPageBreak/>
        <w:t xml:space="preserve">контузії різного ступеня тяжкості, відстань дії уражуючого </w:t>
      </w:r>
      <w:r w:rsidR="008C045B">
        <w:rPr>
          <w:szCs w:val="28"/>
        </w:rPr>
        <w:t>чинника</w:t>
      </w:r>
      <w:r w:rsidRPr="000663E9">
        <w:rPr>
          <w:szCs w:val="28"/>
        </w:rPr>
        <w:t xml:space="preserve"> (вуглекислий газ під тиском) послідовно змінювали від 0 до 1 см (постріл впритул, з відстані 0,5 см та 1 см)</w:t>
      </w:r>
      <w:r>
        <w:rPr>
          <w:szCs w:val="28"/>
        </w:rPr>
        <w:t xml:space="preserve"> до центру рогівки</w:t>
      </w:r>
      <w:r w:rsidRPr="000663E9">
        <w:rPr>
          <w:szCs w:val="28"/>
        </w:rPr>
        <w:t>. Первинними критеріями при розробці моделі та, в подальшому, при скринінгу нейроретинопротективної ак</w:t>
      </w:r>
      <w:r>
        <w:rPr>
          <w:szCs w:val="28"/>
        </w:rPr>
        <w:t>тивності у претенденту на роль нейро</w:t>
      </w:r>
      <w:r w:rsidRPr="000663E9">
        <w:rPr>
          <w:szCs w:val="28"/>
        </w:rPr>
        <w:t>протектора нами обрано активність в сироватці крові кролів із контузією ока маркер</w:t>
      </w:r>
      <w:r w:rsidR="00BF1C28">
        <w:rPr>
          <w:szCs w:val="28"/>
        </w:rPr>
        <w:t>ів</w:t>
      </w:r>
      <w:r w:rsidRPr="000663E9">
        <w:rPr>
          <w:szCs w:val="28"/>
        </w:rPr>
        <w:t xml:space="preserve"> нейроцитодеструкції </w:t>
      </w:r>
      <w:r w:rsidR="00A27452">
        <w:rPr>
          <w:color w:val="000000"/>
          <w:szCs w:val="28"/>
        </w:rPr>
        <w:t>-</w:t>
      </w:r>
      <w:r w:rsidRPr="000663E9">
        <w:rPr>
          <w:color w:val="000000"/>
          <w:szCs w:val="28"/>
        </w:rPr>
        <w:t xml:space="preserve"> </w:t>
      </w:r>
      <w:r>
        <w:rPr>
          <w:szCs w:val="28"/>
        </w:rPr>
        <w:t>NSE</w:t>
      </w:r>
      <w:r w:rsidR="007E31AC">
        <w:rPr>
          <w:szCs w:val="28"/>
        </w:rPr>
        <w:t xml:space="preserve"> </w:t>
      </w:r>
      <w:r w:rsidR="00BF1C28">
        <w:rPr>
          <w:szCs w:val="28"/>
        </w:rPr>
        <w:t>та білку</w:t>
      </w:r>
      <w:r w:rsidRPr="000663E9">
        <w:rPr>
          <w:szCs w:val="28"/>
        </w:rPr>
        <w:t xml:space="preserve"> S100, </w:t>
      </w:r>
      <w:r w:rsidR="00BF1C28" w:rsidRPr="00257906">
        <w:rPr>
          <w:szCs w:val="28"/>
        </w:rPr>
        <w:t>які є ранніми маркерами ушкодження</w:t>
      </w:r>
      <w:r w:rsidR="00BF1C28">
        <w:rPr>
          <w:szCs w:val="28"/>
        </w:rPr>
        <w:t xml:space="preserve"> нервової</w:t>
      </w:r>
      <w:r w:rsidR="00BF1C28" w:rsidRPr="00257906">
        <w:rPr>
          <w:szCs w:val="28"/>
        </w:rPr>
        <w:t xml:space="preserve"> тканини</w:t>
      </w:r>
      <w:r w:rsidR="00BF1C28">
        <w:rPr>
          <w:szCs w:val="28"/>
        </w:rPr>
        <w:t xml:space="preserve"> [</w:t>
      </w:r>
      <w:r w:rsidR="00BF1C28">
        <w:rPr>
          <w:szCs w:val="28"/>
        </w:rPr>
        <w:fldChar w:fldCharType="begin"/>
      </w:r>
      <w:r w:rsidR="00BF1C28">
        <w:rPr>
          <w:szCs w:val="28"/>
        </w:rPr>
        <w:instrText xml:space="preserve"> REF _Ref527079102 \w \h  \* MERGEFORMAT </w:instrText>
      </w:r>
      <w:r w:rsidR="00BF1C28">
        <w:rPr>
          <w:szCs w:val="28"/>
        </w:rPr>
      </w:r>
      <w:r w:rsidR="00BF1C28">
        <w:rPr>
          <w:szCs w:val="28"/>
        </w:rPr>
        <w:fldChar w:fldCharType="separate"/>
      </w:r>
      <w:r w:rsidR="00BF1C28">
        <w:rPr>
          <w:szCs w:val="28"/>
        </w:rPr>
        <w:t>19</w:t>
      </w:r>
      <w:r w:rsidR="00BF1C28">
        <w:rPr>
          <w:szCs w:val="28"/>
        </w:rPr>
        <w:fldChar w:fldCharType="end"/>
      </w:r>
      <w:r w:rsidR="00BF1C28">
        <w:rPr>
          <w:szCs w:val="28"/>
        </w:rPr>
        <w:t xml:space="preserve">, </w:t>
      </w:r>
      <w:r w:rsidR="00BF1C28">
        <w:rPr>
          <w:szCs w:val="28"/>
        </w:rPr>
        <w:fldChar w:fldCharType="begin"/>
      </w:r>
      <w:r w:rsidR="00BF1C28">
        <w:rPr>
          <w:szCs w:val="28"/>
        </w:rPr>
        <w:instrText xml:space="preserve"> REF _Ref527074791 \w \h  \* MERGEFORMAT </w:instrText>
      </w:r>
      <w:r w:rsidR="00BF1C28">
        <w:rPr>
          <w:szCs w:val="28"/>
        </w:rPr>
      </w:r>
      <w:r w:rsidR="00BF1C28">
        <w:rPr>
          <w:szCs w:val="28"/>
        </w:rPr>
        <w:fldChar w:fldCharType="separate"/>
      </w:r>
      <w:r w:rsidR="00BF1C28">
        <w:rPr>
          <w:szCs w:val="28"/>
        </w:rPr>
        <w:t>59</w:t>
      </w:r>
      <w:r w:rsidR="00BF1C28">
        <w:rPr>
          <w:szCs w:val="28"/>
        </w:rPr>
        <w:fldChar w:fldCharType="end"/>
      </w:r>
      <w:r w:rsidR="00BF1C28">
        <w:rPr>
          <w:szCs w:val="28"/>
        </w:rPr>
        <w:t xml:space="preserve">, </w:t>
      </w:r>
      <w:r w:rsidR="00BF1C28">
        <w:rPr>
          <w:szCs w:val="28"/>
        </w:rPr>
        <w:fldChar w:fldCharType="begin"/>
      </w:r>
      <w:r w:rsidR="00BF1C28">
        <w:rPr>
          <w:szCs w:val="28"/>
        </w:rPr>
        <w:instrText xml:space="preserve"> REF _Ref527079114 \w \h  \* MERGEFORMAT </w:instrText>
      </w:r>
      <w:r w:rsidR="00BF1C28">
        <w:rPr>
          <w:szCs w:val="28"/>
        </w:rPr>
      </w:r>
      <w:r w:rsidR="00BF1C28">
        <w:rPr>
          <w:szCs w:val="28"/>
        </w:rPr>
        <w:fldChar w:fldCharType="separate"/>
      </w:r>
      <w:r w:rsidR="00BF1C28">
        <w:rPr>
          <w:szCs w:val="28"/>
        </w:rPr>
        <w:t>143</w:t>
      </w:r>
      <w:r w:rsidR="00BF1C28">
        <w:rPr>
          <w:szCs w:val="28"/>
        </w:rPr>
        <w:fldChar w:fldCharType="end"/>
      </w:r>
      <w:r w:rsidR="00BF1C28">
        <w:rPr>
          <w:szCs w:val="28"/>
        </w:rPr>
        <w:t xml:space="preserve">, </w:t>
      </w:r>
      <w:r w:rsidR="00BF1C28">
        <w:rPr>
          <w:szCs w:val="28"/>
        </w:rPr>
        <w:fldChar w:fldCharType="begin"/>
      </w:r>
      <w:r w:rsidR="00BF1C28">
        <w:rPr>
          <w:szCs w:val="28"/>
        </w:rPr>
        <w:instrText xml:space="preserve"> REF _Ref527077714 \w \h  \* MERGEFORMAT </w:instrText>
      </w:r>
      <w:r w:rsidR="00BF1C28">
        <w:rPr>
          <w:szCs w:val="28"/>
        </w:rPr>
      </w:r>
      <w:r w:rsidR="00BF1C28">
        <w:rPr>
          <w:szCs w:val="28"/>
        </w:rPr>
        <w:fldChar w:fldCharType="separate"/>
      </w:r>
      <w:r w:rsidR="00BF1C28">
        <w:rPr>
          <w:szCs w:val="28"/>
        </w:rPr>
        <w:t>224</w:t>
      </w:r>
      <w:r w:rsidR="00BF1C28">
        <w:rPr>
          <w:szCs w:val="28"/>
        </w:rPr>
        <w:fldChar w:fldCharType="end"/>
      </w:r>
      <w:r w:rsidR="00BF1C28">
        <w:rPr>
          <w:szCs w:val="28"/>
        </w:rPr>
        <w:t>]</w:t>
      </w:r>
      <w:r w:rsidRPr="000663E9">
        <w:rPr>
          <w:szCs w:val="28"/>
        </w:rPr>
        <w:t xml:space="preserve">. </w:t>
      </w:r>
    </w:p>
    <w:p w14:paraId="7C1D4842" w14:textId="1253CD83" w:rsidR="00B722C3" w:rsidRDefault="009E4601" w:rsidP="00681766">
      <w:pPr>
        <w:rPr>
          <w:szCs w:val="28"/>
        </w:rPr>
      </w:pPr>
      <w:r w:rsidRPr="009E4601">
        <w:rPr>
          <w:szCs w:val="28"/>
        </w:rPr>
        <w:t>Отож, при холостому (лише вуглекислий газ під тиском) пострілі із пневматичного пістолету впритул</w:t>
      </w:r>
      <w:r w:rsidR="00771F6A">
        <w:rPr>
          <w:szCs w:val="28"/>
        </w:rPr>
        <w:t xml:space="preserve"> (0 см)</w:t>
      </w:r>
      <w:r w:rsidRPr="009E4601">
        <w:rPr>
          <w:szCs w:val="28"/>
        </w:rPr>
        <w:t xml:space="preserve"> </w:t>
      </w:r>
      <w:r w:rsidRPr="009E4601">
        <w:rPr>
          <w:szCs w:val="28"/>
          <w:lang w:eastAsia="en-US"/>
        </w:rPr>
        <w:t>до центру рогівки ока кролів, через 24 год після моделювання патології, активність маркера мем</w:t>
      </w:r>
      <w:r w:rsidR="0023070F">
        <w:rPr>
          <w:szCs w:val="28"/>
          <w:lang w:eastAsia="en-US"/>
        </w:rPr>
        <w:t>бранної цілісності нейронів NSE</w:t>
      </w:r>
      <w:r w:rsidRPr="009E4601">
        <w:rPr>
          <w:szCs w:val="28"/>
          <w:lang w:eastAsia="en-US"/>
        </w:rPr>
        <w:t xml:space="preserve"> підвищилась</w:t>
      </w:r>
      <w:r w:rsidR="0023070F" w:rsidRPr="0023070F">
        <w:rPr>
          <w:szCs w:val="28"/>
          <w:lang w:eastAsia="en-US"/>
        </w:rPr>
        <w:t xml:space="preserve"> до </w:t>
      </w:r>
      <w:r w:rsidR="0023070F">
        <w:rPr>
          <w:szCs w:val="28"/>
        </w:rPr>
        <w:t>15,16±0,26</w:t>
      </w:r>
      <w:r w:rsidR="0023070F">
        <w:rPr>
          <w:szCs w:val="28"/>
          <w:lang w:val="ru-RU"/>
        </w:rPr>
        <w:t> </w:t>
      </w:r>
      <w:r w:rsidR="0023070F" w:rsidRPr="0023070F">
        <w:rPr>
          <w:szCs w:val="28"/>
        </w:rPr>
        <w:t>нг/мл</w:t>
      </w:r>
      <w:r w:rsidR="0023070F">
        <w:rPr>
          <w:szCs w:val="28"/>
          <w:lang w:eastAsia="en-US"/>
        </w:rPr>
        <w:t xml:space="preserve"> та </w:t>
      </w:r>
      <w:r w:rsidR="0023070F" w:rsidRPr="0023070F">
        <w:rPr>
          <w:szCs w:val="28"/>
          <w:lang w:eastAsia="en-US"/>
        </w:rPr>
        <w:t>н</w:t>
      </w:r>
      <w:r w:rsidRPr="009E4601">
        <w:rPr>
          <w:szCs w:val="28"/>
        </w:rPr>
        <w:t xml:space="preserve">а </w:t>
      </w:r>
      <w:r w:rsidR="0023070F">
        <w:rPr>
          <w:szCs w:val="28"/>
        </w:rPr>
        <w:t xml:space="preserve">7-му добу експерименту, рівень </w:t>
      </w:r>
      <w:r w:rsidRPr="009E4601">
        <w:rPr>
          <w:szCs w:val="28"/>
        </w:rPr>
        <w:t xml:space="preserve">нейромаркеру S100, який віддзеркалює активність нейроглії, зріс </w:t>
      </w:r>
      <w:r w:rsidR="0023070F" w:rsidRPr="0023070F">
        <w:rPr>
          <w:szCs w:val="28"/>
        </w:rPr>
        <w:t xml:space="preserve">до </w:t>
      </w:r>
      <w:r w:rsidR="0023070F">
        <w:rPr>
          <w:szCs w:val="28"/>
        </w:rPr>
        <w:t>22,53±0,77</w:t>
      </w:r>
      <w:r w:rsidR="0023070F">
        <w:rPr>
          <w:szCs w:val="28"/>
          <w:lang w:val="ru-RU"/>
        </w:rPr>
        <w:t> </w:t>
      </w:r>
      <w:r w:rsidR="0023070F" w:rsidRPr="0023070F">
        <w:rPr>
          <w:szCs w:val="28"/>
        </w:rPr>
        <w:t>нг/мл</w:t>
      </w:r>
      <w:r w:rsidR="0023070F">
        <w:rPr>
          <w:szCs w:val="28"/>
        </w:rPr>
        <w:t>;</w:t>
      </w:r>
      <w:r w:rsidR="0023070F" w:rsidRPr="0023070F">
        <w:rPr>
          <w:szCs w:val="28"/>
        </w:rPr>
        <w:t xml:space="preserve"> </w:t>
      </w:r>
      <w:r w:rsidR="0023070F">
        <w:rPr>
          <w:szCs w:val="28"/>
        </w:rPr>
        <w:t>п</w:t>
      </w:r>
      <w:r w:rsidR="0023070F" w:rsidRPr="0023070F">
        <w:rPr>
          <w:szCs w:val="28"/>
        </w:rPr>
        <w:t xml:space="preserve">ри </w:t>
      </w:r>
      <w:r w:rsidR="0023070F" w:rsidRPr="000663E9">
        <w:rPr>
          <w:szCs w:val="28"/>
        </w:rPr>
        <w:t xml:space="preserve">пострілі на фіксованій відстані 0,5 см </w:t>
      </w:r>
      <w:r w:rsidR="0023070F" w:rsidRPr="000663E9">
        <w:rPr>
          <w:szCs w:val="28"/>
          <w:lang w:eastAsia="en-US"/>
        </w:rPr>
        <w:t>до центру рогівки ока кролів</w:t>
      </w:r>
      <w:r w:rsidR="0023070F" w:rsidRPr="0023070F">
        <w:rPr>
          <w:szCs w:val="28"/>
          <w:lang w:eastAsia="en-US"/>
        </w:rPr>
        <w:t xml:space="preserve"> </w:t>
      </w:r>
      <w:r w:rsidR="0023070F">
        <w:rPr>
          <w:szCs w:val="28"/>
          <w:lang w:eastAsia="en-US"/>
        </w:rPr>
        <w:t xml:space="preserve">активність NSE підвищилась до </w:t>
      </w:r>
      <w:r w:rsidR="0023070F">
        <w:rPr>
          <w:szCs w:val="28"/>
        </w:rPr>
        <w:t>9,2±0,1</w:t>
      </w:r>
      <w:r w:rsidR="0023070F" w:rsidRPr="000663E9">
        <w:rPr>
          <w:szCs w:val="28"/>
        </w:rPr>
        <w:t>7</w:t>
      </w:r>
      <w:r w:rsidR="0023070F">
        <w:rPr>
          <w:szCs w:val="28"/>
        </w:rPr>
        <w:t xml:space="preserve"> нг/мл та рівень </w:t>
      </w:r>
      <w:r w:rsidR="0023070F" w:rsidRPr="009E4601">
        <w:rPr>
          <w:szCs w:val="28"/>
        </w:rPr>
        <w:t>S100</w:t>
      </w:r>
      <w:r w:rsidR="0023070F">
        <w:rPr>
          <w:szCs w:val="28"/>
        </w:rPr>
        <w:t xml:space="preserve"> зріс до 10,84</w:t>
      </w:r>
      <w:r w:rsidR="0023070F" w:rsidRPr="000663E9">
        <w:rPr>
          <w:szCs w:val="28"/>
        </w:rPr>
        <w:t>±0,4</w:t>
      </w:r>
      <w:r w:rsidR="0023070F">
        <w:rPr>
          <w:szCs w:val="28"/>
        </w:rPr>
        <w:t xml:space="preserve"> нг/мл; </w:t>
      </w:r>
      <w:r w:rsidR="0023070F" w:rsidRPr="000663E9">
        <w:rPr>
          <w:szCs w:val="28"/>
          <w:lang w:eastAsia="en-US"/>
        </w:rPr>
        <w:t xml:space="preserve">при </w:t>
      </w:r>
      <w:r w:rsidR="0023070F">
        <w:rPr>
          <w:szCs w:val="28"/>
          <w:lang w:eastAsia="en-US"/>
        </w:rPr>
        <w:t>пострілі на фіксованій</w:t>
      </w:r>
      <w:r w:rsidR="0023070F" w:rsidRPr="000663E9">
        <w:rPr>
          <w:szCs w:val="28"/>
          <w:lang w:eastAsia="en-US"/>
        </w:rPr>
        <w:t xml:space="preserve"> від</w:t>
      </w:r>
      <w:r w:rsidR="0023070F">
        <w:rPr>
          <w:szCs w:val="28"/>
          <w:lang w:eastAsia="en-US"/>
        </w:rPr>
        <w:t>стані</w:t>
      </w:r>
      <w:r w:rsidR="0023070F" w:rsidRPr="000663E9">
        <w:rPr>
          <w:szCs w:val="28"/>
          <w:lang w:eastAsia="en-US"/>
        </w:rPr>
        <w:t xml:space="preserve"> 1,0</w:t>
      </w:r>
      <w:r w:rsidR="0023070F">
        <w:rPr>
          <w:szCs w:val="28"/>
          <w:lang w:val="en-US" w:eastAsia="en-US"/>
        </w:rPr>
        <w:t> </w:t>
      </w:r>
      <w:r w:rsidR="0023070F" w:rsidRPr="000663E9">
        <w:rPr>
          <w:szCs w:val="28"/>
          <w:lang w:eastAsia="en-US"/>
        </w:rPr>
        <w:t>см до центру рогівки ока кролів</w:t>
      </w:r>
      <w:r w:rsidR="0023070F">
        <w:rPr>
          <w:szCs w:val="28"/>
        </w:rPr>
        <w:t xml:space="preserve"> </w:t>
      </w:r>
      <w:r w:rsidR="0023070F">
        <w:rPr>
          <w:szCs w:val="28"/>
          <w:lang w:eastAsia="en-US"/>
        </w:rPr>
        <w:t xml:space="preserve">активність NSE підвищилась до </w:t>
      </w:r>
      <w:r w:rsidR="0023070F">
        <w:rPr>
          <w:szCs w:val="28"/>
        </w:rPr>
        <w:t xml:space="preserve">6,5±0,19 нг/мл та рівень </w:t>
      </w:r>
      <w:r w:rsidR="0023070F" w:rsidRPr="009E4601">
        <w:rPr>
          <w:szCs w:val="28"/>
        </w:rPr>
        <w:t>S100</w:t>
      </w:r>
      <w:r w:rsidR="0023070F">
        <w:rPr>
          <w:szCs w:val="28"/>
        </w:rPr>
        <w:t xml:space="preserve"> зріс до </w:t>
      </w:r>
      <w:r w:rsidR="00B722C3">
        <w:rPr>
          <w:szCs w:val="28"/>
        </w:rPr>
        <w:t>8,91</w:t>
      </w:r>
      <w:r w:rsidR="00B722C3" w:rsidRPr="000663E9">
        <w:rPr>
          <w:szCs w:val="28"/>
        </w:rPr>
        <w:t>±0,35</w:t>
      </w:r>
      <w:r w:rsidR="00B722C3">
        <w:rPr>
          <w:szCs w:val="28"/>
        </w:rPr>
        <w:t> </w:t>
      </w:r>
      <w:r w:rsidR="0023070F">
        <w:rPr>
          <w:szCs w:val="28"/>
        </w:rPr>
        <w:t>нг/мл</w:t>
      </w:r>
      <w:r w:rsidR="00B722C3">
        <w:rPr>
          <w:szCs w:val="28"/>
        </w:rPr>
        <w:t>.</w:t>
      </w:r>
      <w:r w:rsidRPr="009E4601">
        <w:rPr>
          <w:szCs w:val="28"/>
        </w:rPr>
        <w:t xml:space="preserve"> </w:t>
      </w:r>
      <w:r w:rsidR="00B722C3" w:rsidRPr="001A0B5C">
        <w:rPr>
          <w:szCs w:val="28"/>
        </w:rPr>
        <w:t xml:space="preserve">Таким чином, визначаючи ступінь деструктивних змін у зоровому аналізаторі </w:t>
      </w:r>
      <w:r w:rsidR="00B722C3">
        <w:rPr>
          <w:szCs w:val="28"/>
        </w:rPr>
        <w:t xml:space="preserve">за допомогою нейромаркерів </w:t>
      </w:r>
      <w:r w:rsidR="00B722C3" w:rsidRPr="001A0B5C">
        <w:rPr>
          <w:szCs w:val="28"/>
          <w:lang w:val="en-US"/>
        </w:rPr>
        <w:t>NSE</w:t>
      </w:r>
      <w:r w:rsidR="00B722C3">
        <w:rPr>
          <w:szCs w:val="28"/>
        </w:rPr>
        <w:t xml:space="preserve"> та S100</w:t>
      </w:r>
      <w:r w:rsidR="00B722C3" w:rsidRPr="001A0B5C">
        <w:rPr>
          <w:szCs w:val="28"/>
        </w:rPr>
        <w:t>,</w:t>
      </w:r>
      <w:r w:rsidR="00B722C3">
        <w:rPr>
          <w:szCs w:val="28"/>
        </w:rPr>
        <w:t xml:space="preserve"> </w:t>
      </w:r>
      <w:r w:rsidR="00B722C3" w:rsidRPr="001A0B5C">
        <w:rPr>
          <w:szCs w:val="28"/>
        </w:rPr>
        <w:t>при холостих пострілах із різної відстані</w:t>
      </w:r>
      <w:r w:rsidR="00B722C3">
        <w:rPr>
          <w:szCs w:val="28"/>
        </w:rPr>
        <w:t xml:space="preserve"> до центра рогівки</w:t>
      </w:r>
      <w:r w:rsidR="00B722C3" w:rsidRPr="001A0B5C">
        <w:rPr>
          <w:szCs w:val="28"/>
        </w:rPr>
        <w:t>, запропоновано класифікацію важкості контузії: тяжкого, середнього та легкого ступеня</w:t>
      </w:r>
      <w:r w:rsidR="00F92A40">
        <w:rPr>
          <w:szCs w:val="28"/>
        </w:rPr>
        <w:t xml:space="preserve"> [</w:t>
      </w:r>
      <w:r w:rsidR="00F92A40">
        <w:rPr>
          <w:szCs w:val="28"/>
        </w:rPr>
        <w:fldChar w:fldCharType="begin"/>
      </w:r>
      <w:r w:rsidR="00F92A40">
        <w:rPr>
          <w:szCs w:val="28"/>
        </w:rPr>
        <w:instrText xml:space="preserve"> REF _Ref527076637 \w \h </w:instrText>
      </w:r>
      <w:r w:rsidR="00F92A40">
        <w:rPr>
          <w:szCs w:val="28"/>
        </w:rPr>
      </w:r>
      <w:r w:rsidR="00F92A40">
        <w:rPr>
          <w:szCs w:val="28"/>
        </w:rPr>
        <w:fldChar w:fldCharType="separate"/>
      </w:r>
      <w:r w:rsidR="00F92A40">
        <w:rPr>
          <w:szCs w:val="28"/>
        </w:rPr>
        <w:t>83</w:t>
      </w:r>
      <w:r w:rsidR="00F92A40">
        <w:rPr>
          <w:szCs w:val="28"/>
        </w:rPr>
        <w:fldChar w:fldCharType="end"/>
      </w:r>
      <w:r w:rsidR="00F92A40">
        <w:rPr>
          <w:szCs w:val="28"/>
        </w:rPr>
        <w:t>]</w:t>
      </w:r>
      <w:r w:rsidR="00B722C3">
        <w:rPr>
          <w:szCs w:val="28"/>
        </w:rPr>
        <w:t xml:space="preserve">. </w:t>
      </w:r>
    </w:p>
    <w:p w14:paraId="4651B7D6" w14:textId="5FC832DC" w:rsidR="00E26979" w:rsidRDefault="00B722C3" w:rsidP="00681766">
      <w:pPr>
        <w:shd w:val="clear" w:color="auto" w:fill="FFFFFF"/>
        <w:rPr>
          <w:szCs w:val="28"/>
        </w:rPr>
      </w:pPr>
      <w:r w:rsidRPr="00721070">
        <w:rPr>
          <w:szCs w:val="28"/>
        </w:rPr>
        <w:t>З метою ґрунтовної оцінки величини нейро</w:t>
      </w:r>
      <w:r w:rsidR="00E26979">
        <w:rPr>
          <w:szCs w:val="28"/>
        </w:rPr>
        <w:t>ретино</w:t>
      </w:r>
      <w:r w:rsidRPr="00721070">
        <w:rPr>
          <w:szCs w:val="28"/>
        </w:rPr>
        <w:t xml:space="preserve">протективної дії мелатоніну та встановлення можливих механізмів цього ефекту, у подальшому застосовували лише контузію тяжкого ступеня, що забезпечувалось при умовах, коли отвір затворної рами пневматичного пістолету був </w:t>
      </w:r>
      <w:r w:rsidR="00A048F5" w:rsidRPr="00A048F5">
        <w:rPr>
          <w:szCs w:val="28"/>
        </w:rPr>
        <w:t xml:space="preserve">приставлений </w:t>
      </w:r>
      <w:r w:rsidR="001320D0" w:rsidRPr="00A048F5">
        <w:rPr>
          <w:szCs w:val="28"/>
        </w:rPr>
        <w:t>впритул</w:t>
      </w:r>
      <w:r w:rsidR="001320D0">
        <w:rPr>
          <w:szCs w:val="28"/>
        </w:rPr>
        <w:t xml:space="preserve"> (0 см) </w:t>
      </w:r>
      <w:r w:rsidR="00A048F5" w:rsidRPr="00A048F5">
        <w:rPr>
          <w:szCs w:val="28"/>
        </w:rPr>
        <w:t>до центру рогівки</w:t>
      </w:r>
      <w:r w:rsidR="001320D0">
        <w:rPr>
          <w:szCs w:val="28"/>
        </w:rPr>
        <w:t>.</w:t>
      </w:r>
      <w:r w:rsidR="00A048F5" w:rsidRPr="00A048F5">
        <w:rPr>
          <w:szCs w:val="28"/>
        </w:rPr>
        <w:t xml:space="preserve"> </w:t>
      </w:r>
    </w:p>
    <w:p w14:paraId="2C70D3F9" w14:textId="77777777" w:rsidR="007831B2" w:rsidRDefault="00B722C3" w:rsidP="00681766">
      <w:pPr>
        <w:shd w:val="clear" w:color="auto" w:fill="FFFFFF"/>
        <w:rPr>
          <w:szCs w:val="28"/>
        </w:rPr>
      </w:pPr>
      <w:r w:rsidRPr="00721070">
        <w:rPr>
          <w:szCs w:val="28"/>
        </w:rPr>
        <w:t>Моделювання експериментальної контузії важкого ступеню супроводжувалась типовими для клініки контузійної травми органу зору патобіохімічними та морфо-функціональними змінами в структурах зорового аналізатора</w:t>
      </w:r>
      <w:r w:rsidRPr="00721070">
        <w:rPr>
          <w:szCs w:val="28"/>
          <w:lang w:eastAsia="uk-UA"/>
        </w:rPr>
        <w:t>. Так, в</w:t>
      </w:r>
      <w:r w:rsidRPr="00721070">
        <w:rPr>
          <w:szCs w:val="28"/>
        </w:rPr>
        <w:t>есь постконтузійний період (1-7 доба) супроводжувався</w:t>
      </w:r>
      <w:r w:rsidR="00E074AF">
        <w:rPr>
          <w:szCs w:val="28"/>
        </w:rPr>
        <w:t xml:space="preserve"> </w:t>
      </w:r>
      <w:r w:rsidRPr="00721070">
        <w:rPr>
          <w:szCs w:val="28"/>
        </w:rPr>
        <w:lastRenderedPageBreak/>
        <w:t>суттєвим порушенням мікроциркуляції</w:t>
      </w:r>
      <w:r w:rsidR="00E074AF">
        <w:rPr>
          <w:szCs w:val="28"/>
        </w:rPr>
        <w:t xml:space="preserve"> (</w:t>
      </w:r>
      <w:r w:rsidR="00E074AF">
        <w:rPr>
          <w:szCs w:val="28"/>
          <w:lang w:eastAsia="en-US"/>
        </w:rPr>
        <w:t>зниження</w:t>
      </w:r>
      <w:r w:rsidR="00E074AF" w:rsidRPr="00F66B53">
        <w:rPr>
          <w:szCs w:val="28"/>
          <w:lang w:eastAsia="en-US"/>
        </w:rPr>
        <w:t xml:space="preserve"> </w:t>
      </w:r>
      <w:r w:rsidR="00E074AF">
        <w:rPr>
          <w:szCs w:val="28"/>
        </w:rPr>
        <w:t xml:space="preserve">коефіцієнта мікроциркуляції </w:t>
      </w:r>
      <w:r w:rsidR="00E074AF" w:rsidRPr="00F66B53">
        <w:rPr>
          <w:szCs w:val="28"/>
        </w:rPr>
        <w:t>в 5,1, 13,5</w:t>
      </w:r>
      <w:r w:rsidR="00E074AF">
        <w:rPr>
          <w:szCs w:val="28"/>
        </w:rPr>
        <w:t xml:space="preserve"> та 8,7 рази відповідно на 1, 4 </w:t>
      </w:r>
      <w:r w:rsidR="00E074AF" w:rsidRPr="00F66B53">
        <w:rPr>
          <w:szCs w:val="28"/>
        </w:rPr>
        <w:t>та 7-му добу</w:t>
      </w:r>
      <w:r w:rsidR="00E074AF">
        <w:rPr>
          <w:szCs w:val="28"/>
        </w:rPr>
        <w:t>)</w:t>
      </w:r>
      <w:r w:rsidRPr="00721070">
        <w:rPr>
          <w:szCs w:val="28"/>
        </w:rPr>
        <w:t>, стабільно зниженим внутрішньоочним тиском</w:t>
      </w:r>
      <w:r w:rsidR="00AD2585">
        <w:rPr>
          <w:szCs w:val="28"/>
        </w:rPr>
        <w:t xml:space="preserve"> (у 2,7 рази)</w:t>
      </w:r>
      <w:r w:rsidRPr="00721070">
        <w:rPr>
          <w:szCs w:val="28"/>
        </w:rPr>
        <w:t xml:space="preserve">, </w:t>
      </w:r>
      <w:r w:rsidR="00AD2585" w:rsidRPr="00AD2585">
        <w:rPr>
          <w:szCs w:val="28"/>
        </w:rPr>
        <w:t xml:space="preserve">активацією оксидативного стресу (зріс рівень </w:t>
      </w:r>
      <w:r w:rsidR="00AD2585" w:rsidRPr="00AD2585">
        <w:rPr>
          <w:iCs/>
          <w:szCs w:val="28"/>
        </w:rPr>
        <w:t>МДА у 2,43 рази</w:t>
      </w:r>
      <w:r w:rsidR="00AD2585" w:rsidRPr="00AD2585">
        <w:rPr>
          <w:szCs w:val="28"/>
        </w:rPr>
        <w:t xml:space="preserve">, </w:t>
      </w:r>
      <w:r w:rsidR="00AD2585" w:rsidRPr="00AD2585">
        <w:rPr>
          <w:iCs/>
          <w:szCs w:val="28"/>
        </w:rPr>
        <w:t>КГП у 2,62 рази</w:t>
      </w:r>
      <w:r w:rsidR="00AD2585" w:rsidRPr="00AD2585">
        <w:rPr>
          <w:szCs w:val="28"/>
        </w:rPr>
        <w:t xml:space="preserve">, </w:t>
      </w:r>
      <w:r w:rsidR="00AD2585" w:rsidRPr="00AD2585">
        <w:rPr>
          <w:iCs/>
          <w:szCs w:val="28"/>
        </w:rPr>
        <w:t>знизилась активність ГПО в 1,73 рази)</w:t>
      </w:r>
      <w:r w:rsidR="00AD2585" w:rsidRPr="00AD2585">
        <w:rPr>
          <w:szCs w:val="28"/>
        </w:rPr>
        <w:t>, дисбалансом у функціонуванні системи NO (зріс рівень</w:t>
      </w:r>
      <w:r w:rsidR="00AD2585" w:rsidRPr="00AD2585">
        <w:rPr>
          <w:iCs/>
          <w:szCs w:val="28"/>
        </w:rPr>
        <w:t xml:space="preserve"> нітритів та нітратів у 3,47 рази), експресією </w:t>
      </w:r>
      <w:r w:rsidR="00AD2585" w:rsidRPr="00AD2585">
        <w:rPr>
          <w:szCs w:val="28"/>
        </w:rPr>
        <w:t>нейрон-специфічної енолази (в 43,3 рази) та білку S 100 (в 39,7 рази), високим рівнем апоптозу як в клітинах сітківки, так і ендотелію рогівки та епітелію кришталика (зріс рівень маркеру відповідно у 14,7, 4,22 та 11 рази), при мікроскопії гістопрепаратів зорового нерва візуально помічені явища деструкції та нейродегенерації</w:t>
      </w:r>
      <w:r w:rsidR="007831B2">
        <w:rPr>
          <w:szCs w:val="28"/>
        </w:rPr>
        <w:t xml:space="preserve">. </w:t>
      </w:r>
    </w:p>
    <w:p w14:paraId="57899FA9" w14:textId="5C1047FE" w:rsidR="00681177" w:rsidRPr="003958B1" w:rsidRDefault="009E4601" w:rsidP="007831B2">
      <w:pPr>
        <w:shd w:val="clear" w:color="auto" w:fill="FFFFFF"/>
        <w:rPr>
          <w:color w:val="222222"/>
          <w:szCs w:val="28"/>
          <w:shd w:val="clear" w:color="auto" w:fill="FFFFFF"/>
        </w:rPr>
      </w:pPr>
      <w:r w:rsidRPr="00721070">
        <w:rPr>
          <w:szCs w:val="28"/>
        </w:rPr>
        <w:t xml:space="preserve">Отже, проведене дослідження показало, що в даних умовах, </w:t>
      </w:r>
      <w:r w:rsidRPr="00721070">
        <w:rPr>
          <w:szCs w:val="28"/>
          <w:lang w:eastAsia="en-US"/>
        </w:rPr>
        <w:t>вже через добу після моделювання патології, мають місце суттєві морфологічні зміни в цитоархітектоніці зорового аналізатора, які зберігаються, щонайменше, упродовж перших 7-ми діб. Отримані дані вказують на адекватність даної моде</w:t>
      </w:r>
      <w:r w:rsidR="00721070" w:rsidRPr="00721070">
        <w:rPr>
          <w:szCs w:val="28"/>
          <w:lang w:eastAsia="en-US"/>
        </w:rPr>
        <w:t>лі для відтворення контузії ока</w:t>
      </w:r>
      <w:r w:rsidRPr="00721070">
        <w:rPr>
          <w:szCs w:val="28"/>
          <w:lang w:eastAsia="en-US"/>
        </w:rPr>
        <w:t>.</w:t>
      </w:r>
      <w:r w:rsidR="007831B2">
        <w:rPr>
          <w:szCs w:val="28"/>
          <w:lang w:eastAsia="en-US"/>
        </w:rPr>
        <w:t xml:space="preserve"> </w:t>
      </w:r>
      <w:r w:rsidR="00681177" w:rsidRPr="00FE58E6">
        <w:rPr>
          <w:szCs w:val="28"/>
        </w:rPr>
        <w:t>Запропонована стандартизована модель контузії ока дозволить проводити екстраполяцію отриманих експериментальних даних на відповідну клінічну нозологію у людей, проводити цілеспрямований скринінг нейроретинопротекторної активності, як серед вже відомих лікарських засобів, так і серед нових біологічно-активних сполук. Це, у свою чергу, буде сприяти запровадженню в практичну офтальмологію препаратів із нейро</w:t>
      </w:r>
      <w:r w:rsidR="00721070">
        <w:rPr>
          <w:szCs w:val="28"/>
        </w:rPr>
        <w:t>ретино</w:t>
      </w:r>
      <w:r w:rsidR="00681177" w:rsidRPr="00FE58E6">
        <w:rPr>
          <w:szCs w:val="28"/>
        </w:rPr>
        <w:t>протективною активністю для лікування травматичних уражень зорового аналізатора різного ґенезу</w:t>
      </w:r>
      <w:r w:rsidR="00C1152A">
        <w:rPr>
          <w:szCs w:val="28"/>
        </w:rPr>
        <w:t xml:space="preserve"> [</w:t>
      </w:r>
      <w:r w:rsidR="00C1152A">
        <w:rPr>
          <w:szCs w:val="28"/>
        </w:rPr>
        <w:fldChar w:fldCharType="begin"/>
      </w:r>
      <w:r w:rsidR="00C1152A">
        <w:rPr>
          <w:szCs w:val="28"/>
        </w:rPr>
        <w:instrText xml:space="preserve"> REF _Ref527076637 \w \h </w:instrText>
      </w:r>
      <w:r w:rsidR="00C1152A">
        <w:rPr>
          <w:szCs w:val="28"/>
        </w:rPr>
      </w:r>
      <w:r w:rsidR="00C1152A">
        <w:rPr>
          <w:szCs w:val="28"/>
        </w:rPr>
        <w:fldChar w:fldCharType="separate"/>
      </w:r>
      <w:r w:rsidR="00C1152A">
        <w:rPr>
          <w:szCs w:val="28"/>
        </w:rPr>
        <w:t>83</w:t>
      </w:r>
      <w:r w:rsidR="00C1152A">
        <w:rPr>
          <w:szCs w:val="28"/>
        </w:rPr>
        <w:fldChar w:fldCharType="end"/>
      </w:r>
      <w:r w:rsidR="00C1152A">
        <w:rPr>
          <w:szCs w:val="28"/>
        </w:rPr>
        <w:t>]</w:t>
      </w:r>
      <w:r w:rsidR="00681177" w:rsidRPr="00FE58E6">
        <w:rPr>
          <w:szCs w:val="28"/>
        </w:rPr>
        <w:t>.</w:t>
      </w:r>
    </w:p>
    <w:p w14:paraId="1A4691A2" w14:textId="5CF42622" w:rsidR="00681177" w:rsidRPr="000663E9" w:rsidRDefault="00681177" w:rsidP="00681766">
      <w:pPr>
        <w:rPr>
          <w:szCs w:val="28"/>
        </w:rPr>
      </w:pPr>
      <w:r w:rsidRPr="00466789">
        <w:rPr>
          <w:szCs w:val="28"/>
          <w:lang w:eastAsia="en-US"/>
        </w:rPr>
        <w:t>При створенні</w:t>
      </w:r>
      <w:r>
        <w:rPr>
          <w:szCs w:val="28"/>
          <w:lang w:eastAsia="en-US"/>
        </w:rPr>
        <w:t xml:space="preserve"> або пошуку</w:t>
      </w:r>
      <w:r w:rsidRPr="000663E9">
        <w:rPr>
          <w:szCs w:val="28"/>
          <w:lang w:eastAsia="en-US"/>
        </w:rPr>
        <w:t xml:space="preserve"> еталонного нейропротекторного засобу необхідно зважати на наявність у нього декількох ключових видів фармакологічної активності, поєднання яких створює </w:t>
      </w:r>
      <w:r w:rsidR="002F1675">
        <w:rPr>
          <w:szCs w:val="28"/>
          <w:lang w:eastAsia="en-US"/>
        </w:rPr>
        <w:t>фундамент його ефективності, а саме:</w:t>
      </w:r>
      <w:r w:rsidRPr="000663E9">
        <w:rPr>
          <w:szCs w:val="28"/>
          <w:lang w:eastAsia="en-US"/>
        </w:rPr>
        <w:t xml:space="preserve"> антигіпоксична активність, антиоксидантна дія, енергомодулювальний ефект, ендотеліопротективна спрямованість, модулювальний вплив на функціонування системи </w:t>
      </w:r>
      <w:r>
        <w:rPr>
          <w:szCs w:val="28"/>
          <w:lang w:eastAsia="en-US"/>
        </w:rPr>
        <w:t>NO</w:t>
      </w:r>
      <w:r w:rsidRPr="000663E9">
        <w:rPr>
          <w:szCs w:val="28"/>
          <w:lang w:eastAsia="en-US"/>
        </w:rPr>
        <w:t xml:space="preserve">, антиексайтотоксична та </w:t>
      </w:r>
      <w:r>
        <w:rPr>
          <w:szCs w:val="28"/>
          <w:lang w:eastAsia="en-US"/>
        </w:rPr>
        <w:t>мембрано</w:t>
      </w:r>
      <w:r w:rsidRPr="000663E9">
        <w:rPr>
          <w:szCs w:val="28"/>
          <w:lang w:eastAsia="en-US"/>
        </w:rPr>
        <w:t>протективна дії, антиапоптотична та антипрол</w:t>
      </w:r>
      <w:r>
        <w:rPr>
          <w:szCs w:val="28"/>
          <w:lang w:eastAsia="en-US"/>
        </w:rPr>
        <w:t xml:space="preserve">іферативна дії, </w:t>
      </w:r>
      <w:r>
        <w:rPr>
          <w:szCs w:val="28"/>
          <w:lang w:eastAsia="en-US"/>
        </w:rPr>
        <w:lastRenderedPageBreak/>
        <w:t xml:space="preserve">анксіолітичний </w:t>
      </w:r>
      <w:r w:rsidRPr="000663E9">
        <w:rPr>
          <w:szCs w:val="28"/>
          <w:lang w:eastAsia="en-US"/>
        </w:rPr>
        <w:t>та актопротекторний ефекти (останнє має особливе значення при травмах). Саме таке поєднання описаних</w:t>
      </w:r>
      <w:r>
        <w:rPr>
          <w:szCs w:val="28"/>
          <w:lang w:eastAsia="en-US"/>
        </w:rPr>
        <w:t xml:space="preserve"> </w:t>
      </w:r>
      <w:r w:rsidRPr="00C741EC">
        <w:rPr>
          <w:szCs w:val="28"/>
          <w:lang w:eastAsia="en-US"/>
        </w:rPr>
        <w:t>фармакодинамічних</w:t>
      </w:r>
      <w:r w:rsidRPr="000663E9">
        <w:rPr>
          <w:szCs w:val="28"/>
          <w:lang w:eastAsia="en-US"/>
        </w:rPr>
        <w:t xml:space="preserve"> </w:t>
      </w:r>
      <w:r>
        <w:rPr>
          <w:szCs w:val="28"/>
          <w:lang w:eastAsia="en-US"/>
        </w:rPr>
        <w:t xml:space="preserve">якостей, </w:t>
      </w:r>
      <w:r w:rsidRPr="00C741EC">
        <w:rPr>
          <w:szCs w:val="28"/>
          <w:lang w:eastAsia="en-US"/>
        </w:rPr>
        <w:t>згідно даних літератури,</w:t>
      </w:r>
      <w:r>
        <w:rPr>
          <w:szCs w:val="28"/>
          <w:lang w:eastAsia="en-US"/>
        </w:rPr>
        <w:t xml:space="preserve"> притаманне</w:t>
      </w:r>
      <w:r w:rsidRPr="000663E9">
        <w:rPr>
          <w:szCs w:val="28"/>
          <w:lang w:eastAsia="en-US"/>
        </w:rPr>
        <w:t xml:space="preserve"> </w:t>
      </w:r>
      <w:r w:rsidRPr="000663E9">
        <w:rPr>
          <w:szCs w:val="28"/>
        </w:rPr>
        <w:t>мелатоніну</w:t>
      </w:r>
      <w:r w:rsidRPr="000663E9">
        <w:rPr>
          <w:szCs w:val="28"/>
          <w:lang w:eastAsia="en-US"/>
        </w:rPr>
        <w:t>. Всі ці ефекти гармонійно поєднуються із низькою токсичністю мелатоніну, гарною переносимістю та низьким дозовим режимом</w:t>
      </w:r>
      <w:r w:rsidRPr="00F01829">
        <w:rPr>
          <w:szCs w:val="28"/>
          <w:lang w:eastAsia="en-US"/>
        </w:rPr>
        <w:t xml:space="preserve"> </w:t>
      </w:r>
      <w:r w:rsidRPr="00810FE5">
        <w:rPr>
          <w:rFonts w:eastAsia="Times New Roman"/>
          <w:bCs/>
          <w:kern w:val="36"/>
          <w:szCs w:val="28"/>
        </w:rPr>
        <w:t>[</w:t>
      </w:r>
      <w:r w:rsidR="00416682">
        <w:rPr>
          <w:szCs w:val="28"/>
          <w:lang w:eastAsia="en-US"/>
        </w:rPr>
        <w:fldChar w:fldCharType="begin"/>
      </w:r>
      <w:r w:rsidR="00416682">
        <w:rPr>
          <w:szCs w:val="28"/>
          <w:lang w:eastAsia="en-US"/>
        </w:rPr>
        <w:instrText xml:space="preserve"> REF _Ref527237739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14</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_Ref527635944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68</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_Ref527636063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112</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_Ref527636099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115</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_Ref527123237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124</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_Ref527073094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136</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_Ref527092861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164</w:t>
      </w:r>
      <w:r w:rsidR="00416682">
        <w:rPr>
          <w:szCs w:val="28"/>
          <w:lang w:eastAsia="en-US"/>
        </w:rPr>
        <w:fldChar w:fldCharType="end"/>
      </w:r>
      <w:r w:rsidR="00416682">
        <w:rPr>
          <w:szCs w:val="28"/>
          <w:lang w:eastAsia="en-US"/>
        </w:rPr>
        <w:t xml:space="preserve">, </w:t>
      </w:r>
      <w:r w:rsidR="00443362">
        <w:rPr>
          <w:szCs w:val="28"/>
          <w:lang w:eastAsia="en-US"/>
        </w:rPr>
        <w:fldChar w:fldCharType="begin"/>
      </w:r>
      <w:r w:rsidR="00443362">
        <w:rPr>
          <w:szCs w:val="28"/>
          <w:lang w:eastAsia="en-US"/>
        </w:rPr>
        <w:instrText xml:space="preserve"> REF _Ref527634815 \w \h </w:instrText>
      </w:r>
      <w:r w:rsidR="00443362">
        <w:rPr>
          <w:szCs w:val="28"/>
          <w:lang w:eastAsia="en-US"/>
        </w:rPr>
      </w:r>
      <w:r w:rsidR="00443362">
        <w:rPr>
          <w:szCs w:val="28"/>
          <w:lang w:eastAsia="en-US"/>
        </w:rPr>
        <w:fldChar w:fldCharType="separate"/>
      </w:r>
      <w:r w:rsidR="00443362">
        <w:rPr>
          <w:szCs w:val="28"/>
          <w:lang w:eastAsia="en-US"/>
        </w:rPr>
        <w:t>172</w:t>
      </w:r>
      <w:r w:rsidR="0044336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_Ref527074770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176</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_Ref527636696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177</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_Ref527636895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196</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_Ref527237699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201</w:t>
      </w:r>
      <w:r w:rsidR="00416682">
        <w:rPr>
          <w:szCs w:val="28"/>
          <w:lang w:eastAsia="en-US"/>
        </w:rPr>
        <w:fldChar w:fldCharType="end"/>
      </w:r>
      <w:r w:rsidR="00416682">
        <w:rPr>
          <w:szCs w:val="28"/>
          <w:lang w:eastAsia="en-US"/>
        </w:rPr>
        <w:t xml:space="preserve">, </w:t>
      </w:r>
      <w:r w:rsidR="00416682">
        <w:rPr>
          <w:szCs w:val="28"/>
          <w:lang w:eastAsia="en-US"/>
        </w:rPr>
        <w:fldChar w:fldCharType="begin"/>
      </w:r>
      <w:r w:rsidR="00416682">
        <w:rPr>
          <w:szCs w:val="28"/>
          <w:lang w:eastAsia="en-US"/>
        </w:rPr>
        <w:instrText xml:space="preserve"> REF _Ref527072915 \w \h </w:instrText>
      </w:r>
      <w:r w:rsidR="00681766">
        <w:rPr>
          <w:szCs w:val="28"/>
          <w:lang w:eastAsia="en-US"/>
        </w:rPr>
        <w:instrText xml:space="preserve"> \* MERGEFORMAT </w:instrText>
      </w:r>
      <w:r w:rsidR="00416682">
        <w:rPr>
          <w:szCs w:val="28"/>
          <w:lang w:eastAsia="en-US"/>
        </w:rPr>
      </w:r>
      <w:r w:rsidR="00416682">
        <w:rPr>
          <w:szCs w:val="28"/>
          <w:lang w:eastAsia="en-US"/>
        </w:rPr>
        <w:fldChar w:fldCharType="separate"/>
      </w:r>
      <w:r w:rsidR="0090187B">
        <w:rPr>
          <w:szCs w:val="28"/>
          <w:lang w:eastAsia="en-US"/>
        </w:rPr>
        <w:t>209</w:t>
      </w:r>
      <w:r w:rsidR="00416682">
        <w:rPr>
          <w:szCs w:val="28"/>
          <w:lang w:eastAsia="en-US"/>
        </w:rPr>
        <w:fldChar w:fldCharType="end"/>
      </w:r>
      <w:r w:rsidRPr="00810FE5">
        <w:rPr>
          <w:rFonts w:eastAsia="Times New Roman"/>
          <w:bCs/>
          <w:kern w:val="36"/>
          <w:szCs w:val="28"/>
        </w:rPr>
        <w:t>]</w:t>
      </w:r>
      <w:r w:rsidRPr="000663E9">
        <w:rPr>
          <w:szCs w:val="28"/>
          <w:lang w:eastAsia="en-US"/>
        </w:rPr>
        <w:t>.</w:t>
      </w:r>
      <w:r>
        <w:rPr>
          <w:szCs w:val="28"/>
          <w:lang w:eastAsia="en-US"/>
        </w:rPr>
        <w:t xml:space="preserve"> </w:t>
      </w:r>
      <w:r w:rsidRPr="000663E9">
        <w:rPr>
          <w:rStyle w:val="hps"/>
          <w:szCs w:val="28"/>
        </w:rPr>
        <w:t xml:space="preserve">Таким чином, </w:t>
      </w:r>
      <w:r w:rsidRPr="000663E9">
        <w:rPr>
          <w:szCs w:val="28"/>
        </w:rPr>
        <w:t xml:space="preserve">завдяки окресленому фармакодинамічному спектру, що </w:t>
      </w:r>
      <w:r>
        <w:rPr>
          <w:szCs w:val="28"/>
        </w:rPr>
        <w:t>притаманний мелатоніну, а також</w:t>
      </w:r>
      <w:r w:rsidRPr="000663E9">
        <w:rPr>
          <w:szCs w:val="28"/>
        </w:rPr>
        <w:t xml:space="preserve"> враховуючи його потенційну направленість на основні патогенетичні ланки травматичного каскаду в сітківці, є достатньо обґрунтованою раціональність проведення подальших експериментальних доклінічн</w:t>
      </w:r>
      <w:r>
        <w:rPr>
          <w:szCs w:val="28"/>
        </w:rPr>
        <w:t xml:space="preserve">их досліджень із вивчення його </w:t>
      </w:r>
      <w:r w:rsidRPr="000663E9">
        <w:rPr>
          <w:szCs w:val="28"/>
        </w:rPr>
        <w:t>ефективності при травмах зорового аналізатора.</w:t>
      </w:r>
    </w:p>
    <w:p w14:paraId="04FB410E" w14:textId="05AE84BC" w:rsidR="007D7FDA" w:rsidRDefault="007D7FDA" w:rsidP="003C2A4B">
      <w:pPr>
        <w:rPr>
          <w:szCs w:val="28"/>
        </w:rPr>
      </w:pPr>
      <w:r w:rsidRPr="000663E9">
        <w:rPr>
          <w:szCs w:val="28"/>
        </w:rPr>
        <w:t>Скринінгове вивчення розпочали із застосування мелатоніну у дозі 10</w:t>
      </w:r>
      <w:r>
        <w:rPr>
          <w:szCs w:val="28"/>
          <w:lang w:val="en-US"/>
        </w:rPr>
        <w:t> </w:t>
      </w:r>
      <w:r w:rsidRPr="000663E9">
        <w:rPr>
          <w:szCs w:val="28"/>
        </w:rPr>
        <w:t>мг/кг, в якій, згідно даних літератури, він проявляє свої мембранопротективні властивості при різних патологічних процесах [</w:t>
      </w:r>
      <w:r>
        <w:rPr>
          <w:szCs w:val="28"/>
        </w:rPr>
        <w:fldChar w:fldCharType="begin"/>
      </w:r>
      <w:r>
        <w:rPr>
          <w:szCs w:val="28"/>
        </w:rPr>
        <w:instrText xml:space="preserve"> REF _Ref527072772 \w \h  \* MERGEFORMAT </w:instrText>
      </w:r>
      <w:r>
        <w:rPr>
          <w:szCs w:val="28"/>
        </w:rPr>
      </w:r>
      <w:r>
        <w:rPr>
          <w:szCs w:val="28"/>
        </w:rPr>
        <w:fldChar w:fldCharType="separate"/>
      </w:r>
      <w:r>
        <w:rPr>
          <w:szCs w:val="28"/>
        </w:rPr>
        <w:t>4</w:t>
      </w:r>
      <w:r>
        <w:rPr>
          <w:szCs w:val="28"/>
        </w:rPr>
        <w:fldChar w:fldCharType="end"/>
      </w:r>
      <w:r>
        <w:rPr>
          <w:szCs w:val="28"/>
        </w:rPr>
        <w:t xml:space="preserve">, </w:t>
      </w:r>
      <w:r>
        <w:rPr>
          <w:szCs w:val="28"/>
        </w:rPr>
        <w:fldChar w:fldCharType="begin"/>
      </w:r>
      <w:r>
        <w:rPr>
          <w:szCs w:val="28"/>
        </w:rPr>
        <w:instrText xml:space="preserve"> REF _Ref527072895 \w \h  \* MERGEFORMAT </w:instrText>
      </w:r>
      <w:r>
        <w:rPr>
          <w:szCs w:val="28"/>
        </w:rPr>
      </w:r>
      <w:r>
        <w:rPr>
          <w:szCs w:val="28"/>
        </w:rPr>
        <w:fldChar w:fldCharType="separate"/>
      </w:r>
      <w:r>
        <w:rPr>
          <w:szCs w:val="28"/>
        </w:rPr>
        <w:t>97</w:t>
      </w:r>
      <w:r>
        <w:rPr>
          <w:szCs w:val="28"/>
        </w:rPr>
        <w:fldChar w:fldCharType="end"/>
      </w:r>
      <w:r>
        <w:rPr>
          <w:szCs w:val="28"/>
        </w:rPr>
        <w:t xml:space="preserve">, </w:t>
      </w:r>
      <w:r>
        <w:rPr>
          <w:szCs w:val="28"/>
        </w:rPr>
        <w:fldChar w:fldCharType="begin"/>
      </w:r>
      <w:r>
        <w:rPr>
          <w:szCs w:val="28"/>
        </w:rPr>
        <w:instrText xml:space="preserve"> REF _Ref527683721 \w \h  \* MERGEFORMAT </w:instrText>
      </w:r>
      <w:r>
        <w:rPr>
          <w:szCs w:val="28"/>
        </w:rPr>
      </w:r>
      <w:r>
        <w:rPr>
          <w:szCs w:val="28"/>
        </w:rPr>
        <w:fldChar w:fldCharType="separate"/>
      </w:r>
      <w:r>
        <w:rPr>
          <w:szCs w:val="28"/>
        </w:rPr>
        <w:t>135</w:t>
      </w:r>
      <w:r>
        <w:rPr>
          <w:szCs w:val="28"/>
        </w:rPr>
        <w:fldChar w:fldCharType="end"/>
      </w:r>
      <w:r>
        <w:rPr>
          <w:szCs w:val="28"/>
        </w:rPr>
        <w:t>,</w:t>
      </w:r>
      <w:r w:rsidRPr="00987577">
        <w:rPr>
          <w:szCs w:val="28"/>
        </w:rPr>
        <w:t xml:space="preserve"> </w:t>
      </w:r>
      <w:r>
        <w:rPr>
          <w:szCs w:val="28"/>
          <w:lang w:val="en-US"/>
        </w:rPr>
        <w:fldChar w:fldCharType="begin"/>
      </w:r>
      <w:r w:rsidRPr="00987577">
        <w:rPr>
          <w:szCs w:val="28"/>
        </w:rPr>
        <w:instrText xml:space="preserve"> </w:instrText>
      </w:r>
      <w:r>
        <w:rPr>
          <w:szCs w:val="28"/>
          <w:lang w:val="en-US"/>
        </w:rPr>
        <w:instrText>REF</w:instrText>
      </w:r>
      <w:r w:rsidRPr="00987577">
        <w:rPr>
          <w:szCs w:val="28"/>
        </w:rPr>
        <w:instrText xml:space="preserve"> _</w:instrText>
      </w:r>
      <w:r>
        <w:rPr>
          <w:szCs w:val="28"/>
          <w:lang w:val="en-US"/>
        </w:rPr>
        <w:instrText>Ref</w:instrText>
      </w:r>
      <w:r w:rsidRPr="00987577">
        <w:rPr>
          <w:szCs w:val="28"/>
        </w:rPr>
        <w:instrText>527123439 \</w:instrText>
      </w:r>
      <w:r>
        <w:rPr>
          <w:szCs w:val="28"/>
          <w:lang w:val="en-US"/>
        </w:rPr>
        <w:instrText>w</w:instrText>
      </w:r>
      <w:r w:rsidRPr="00987577">
        <w:rPr>
          <w:szCs w:val="28"/>
        </w:rPr>
        <w:instrText xml:space="preserve"> \</w:instrText>
      </w:r>
      <w:r>
        <w:rPr>
          <w:szCs w:val="28"/>
          <w:lang w:val="en-US"/>
        </w:rPr>
        <w:instrText>h</w:instrText>
      </w:r>
      <w:r w:rsidRPr="00987577">
        <w:rPr>
          <w:szCs w:val="28"/>
        </w:rPr>
        <w:instrText xml:space="preserve"> </w:instrText>
      </w:r>
      <w:r w:rsidRPr="00681766">
        <w:rPr>
          <w:szCs w:val="28"/>
        </w:rPr>
        <w:instrText xml:space="preserve"> \* </w:instrText>
      </w:r>
      <w:r>
        <w:rPr>
          <w:szCs w:val="28"/>
          <w:lang w:val="en-US"/>
        </w:rPr>
        <w:instrText>MERGEFORMAT</w:instrText>
      </w:r>
      <w:r w:rsidRPr="00681766">
        <w:rPr>
          <w:szCs w:val="28"/>
        </w:rPr>
        <w:instrText xml:space="preserve"> </w:instrText>
      </w:r>
      <w:r>
        <w:rPr>
          <w:szCs w:val="28"/>
          <w:lang w:val="en-US"/>
        </w:rPr>
      </w:r>
      <w:r>
        <w:rPr>
          <w:szCs w:val="28"/>
          <w:lang w:val="en-US"/>
        </w:rPr>
        <w:fldChar w:fldCharType="separate"/>
      </w:r>
      <w:r w:rsidRPr="0090187B">
        <w:rPr>
          <w:szCs w:val="28"/>
        </w:rPr>
        <w:t>179</w:t>
      </w:r>
      <w:r>
        <w:rPr>
          <w:szCs w:val="28"/>
          <w:lang w:val="en-US"/>
        </w:rPr>
        <w:fldChar w:fldCharType="end"/>
      </w:r>
      <w:r w:rsidRPr="00987577">
        <w:rPr>
          <w:szCs w:val="28"/>
        </w:rPr>
        <w:t>,</w:t>
      </w:r>
      <w:r>
        <w:rPr>
          <w:szCs w:val="28"/>
        </w:rPr>
        <w:t xml:space="preserve"> </w:t>
      </w:r>
      <w:r>
        <w:rPr>
          <w:szCs w:val="28"/>
        </w:rPr>
        <w:fldChar w:fldCharType="begin"/>
      </w:r>
      <w:r>
        <w:rPr>
          <w:szCs w:val="28"/>
        </w:rPr>
        <w:instrText xml:space="preserve"> REF _Ref527072915 \w \h  \* MERGEFORMAT </w:instrText>
      </w:r>
      <w:r>
        <w:rPr>
          <w:szCs w:val="28"/>
        </w:rPr>
      </w:r>
      <w:r>
        <w:rPr>
          <w:szCs w:val="28"/>
        </w:rPr>
        <w:fldChar w:fldCharType="separate"/>
      </w:r>
      <w:r>
        <w:rPr>
          <w:szCs w:val="28"/>
        </w:rPr>
        <w:t>209</w:t>
      </w:r>
      <w:r>
        <w:rPr>
          <w:szCs w:val="28"/>
        </w:rPr>
        <w:fldChar w:fldCharType="end"/>
      </w:r>
      <w:r w:rsidRPr="000663E9">
        <w:rPr>
          <w:szCs w:val="28"/>
        </w:rPr>
        <w:t>].</w:t>
      </w:r>
      <w:r w:rsidR="005C2EC7">
        <w:rPr>
          <w:szCs w:val="28"/>
        </w:rPr>
        <w:t xml:space="preserve"> </w:t>
      </w:r>
      <w:r w:rsidR="005C2EC7" w:rsidRPr="000663E9">
        <w:rPr>
          <w:szCs w:val="28"/>
        </w:rPr>
        <w:t>Згідно рекомендацій з доклінічної оцінки препаратів</w:t>
      </w:r>
      <w:r w:rsidR="005C2EC7">
        <w:rPr>
          <w:szCs w:val="28"/>
        </w:rPr>
        <w:t xml:space="preserve"> </w:t>
      </w:r>
      <w:r w:rsidR="005C2EC7" w:rsidRPr="000663E9">
        <w:rPr>
          <w:szCs w:val="28"/>
        </w:rPr>
        <w:t xml:space="preserve">при </w:t>
      </w:r>
      <w:r w:rsidR="005C2EC7">
        <w:rPr>
          <w:szCs w:val="28"/>
        </w:rPr>
        <w:t>пошуку</w:t>
      </w:r>
      <w:r w:rsidR="005C2EC7" w:rsidRPr="000663E9">
        <w:rPr>
          <w:szCs w:val="28"/>
        </w:rPr>
        <w:t xml:space="preserve"> умовно-ефективної дози претендент доцільно </w:t>
      </w:r>
      <w:r w:rsidR="005C2EC7">
        <w:rPr>
          <w:szCs w:val="28"/>
        </w:rPr>
        <w:t>дослідити</w:t>
      </w:r>
      <w:r w:rsidR="005C2EC7" w:rsidRPr="000663E9">
        <w:rPr>
          <w:szCs w:val="28"/>
        </w:rPr>
        <w:t xml:space="preserve"> у</w:t>
      </w:r>
      <w:r w:rsidR="005C2EC7">
        <w:rPr>
          <w:szCs w:val="28"/>
        </w:rPr>
        <w:t xml:space="preserve"> більш широкому перерахунку доз, в</w:t>
      </w:r>
      <w:r w:rsidR="005C2EC7" w:rsidRPr="000663E9">
        <w:rPr>
          <w:szCs w:val="28"/>
        </w:rPr>
        <w:t>ідповідно до цього,</w:t>
      </w:r>
      <w:r w:rsidR="005C2EC7">
        <w:rPr>
          <w:szCs w:val="28"/>
        </w:rPr>
        <w:t xml:space="preserve"> на етапі скринінгу</w:t>
      </w:r>
      <w:r w:rsidR="005C2EC7" w:rsidRPr="000663E9">
        <w:rPr>
          <w:szCs w:val="28"/>
        </w:rPr>
        <w:t xml:space="preserve"> мелатонін додатково досліджували </w:t>
      </w:r>
      <w:r w:rsidR="005C2EC7">
        <w:rPr>
          <w:szCs w:val="28"/>
        </w:rPr>
        <w:t>у дозах</w:t>
      </w:r>
      <w:r w:rsidR="005C2EC7" w:rsidRPr="000663E9">
        <w:rPr>
          <w:szCs w:val="28"/>
        </w:rPr>
        <w:t xml:space="preserve"> 5</w:t>
      </w:r>
      <w:r w:rsidR="005C2EC7">
        <w:rPr>
          <w:szCs w:val="28"/>
        </w:rPr>
        <w:t> </w:t>
      </w:r>
      <w:r w:rsidR="005C2EC7" w:rsidRPr="000663E9">
        <w:rPr>
          <w:szCs w:val="28"/>
        </w:rPr>
        <w:t>мг/кг та 15</w:t>
      </w:r>
      <w:r w:rsidR="005C2EC7">
        <w:rPr>
          <w:szCs w:val="28"/>
        </w:rPr>
        <w:t> </w:t>
      </w:r>
      <w:r w:rsidR="005C2EC7" w:rsidRPr="000663E9">
        <w:rPr>
          <w:szCs w:val="28"/>
        </w:rPr>
        <w:t>мг/кг</w:t>
      </w:r>
      <w:r w:rsidR="005C2EC7">
        <w:rPr>
          <w:szCs w:val="28"/>
        </w:rPr>
        <w:t xml:space="preserve"> </w:t>
      </w:r>
      <w:r w:rsidR="005C2EC7" w:rsidRPr="000663E9">
        <w:rPr>
          <w:szCs w:val="28"/>
        </w:rPr>
        <w:t>[</w:t>
      </w:r>
      <w:r w:rsidR="005C2EC7">
        <w:rPr>
          <w:szCs w:val="28"/>
        </w:rPr>
        <w:fldChar w:fldCharType="begin"/>
      </w:r>
      <w:r w:rsidR="005C2EC7">
        <w:rPr>
          <w:szCs w:val="28"/>
        </w:rPr>
        <w:instrText xml:space="preserve"> REF _Ref527072644 \w \h  \* MERGEFORMAT </w:instrText>
      </w:r>
      <w:r w:rsidR="005C2EC7">
        <w:rPr>
          <w:szCs w:val="28"/>
        </w:rPr>
      </w:r>
      <w:r w:rsidR="005C2EC7">
        <w:rPr>
          <w:szCs w:val="28"/>
        </w:rPr>
        <w:fldChar w:fldCharType="separate"/>
      </w:r>
      <w:r w:rsidR="005C2EC7">
        <w:rPr>
          <w:szCs w:val="28"/>
        </w:rPr>
        <w:t>11</w:t>
      </w:r>
      <w:r w:rsidR="005C2EC7">
        <w:rPr>
          <w:szCs w:val="28"/>
        </w:rPr>
        <w:fldChar w:fldCharType="end"/>
      </w:r>
      <w:r w:rsidR="005C2EC7">
        <w:rPr>
          <w:szCs w:val="28"/>
        </w:rPr>
        <w:t xml:space="preserve">, </w:t>
      </w:r>
      <w:r w:rsidR="005C2EC7">
        <w:rPr>
          <w:szCs w:val="28"/>
        </w:rPr>
        <w:fldChar w:fldCharType="begin"/>
      </w:r>
      <w:r w:rsidR="005C2EC7">
        <w:rPr>
          <w:szCs w:val="28"/>
        </w:rPr>
        <w:instrText xml:space="preserve"> REF _Ref527074523 \w \h  \* MERGEFORMAT </w:instrText>
      </w:r>
      <w:r w:rsidR="005C2EC7">
        <w:rPr>
          <w:szCs w:val="28"/>
        </w:rPr>
      </w:r>
      <w:r w:rsidR="005C2EC7">
        <w:rPr>
          <w:szCs w:val="28"/>
        </w:rPr>
        <w:fldChar w:fldCharType="separate"/>
      </w:r>
      <w:r w:rsidR="005C2EC7">
        <w:rPr>
          <w:szCs w:val="28"/>
        </w:rPr>
        <w:t>78</w:t>
      </w:r>
      <w:r w:rsidR="005C2EC7">
        <w:rPr>
          <w:szCs w:val="28"/>
        </w:rPr>
        <w:fldChar w:fldCharType="end"/>
      </w:r>
      <w:r w:rsidR="005C2EC7" w:rsidRPr="000663E9">
        <w:rPr>
          <w:szCs w:val="28"/>
        </w:rPr>
        <w:t>]</w:t>
      </w:r>
      <w:r w:rsidR="005C2EC7">
        <w:rPr>
          <w:szCs w:val="28"/>
        </w:rPr>
        <w:t>.</w:t>
      </w:r>
      <w:r w:rsidR="00255137" w:rsidRPr="00255137">
        <w:rPr>
          <w:szCs w:val="28"/>
        </w:rPr>
        <w:t xml:space="preserve"> </w:t>
      </w:r>
      <w:r w:rsidR="00255137">
        <w:rPr>
          <w:szCs w:val="28"/>
        </w:rPr>
        <w:t>Мелатонін, як і референс-</w:t>
      </w:r>
      <w:r w:rsidR="00255137" w:rsidRPr="000663E9">
        <w:rPr>
          <w:szCs w:val="28"/>
        </w:rPr>
        <w:t>препарати</w:t>
      </w:r>
      <w:r w:rsidR="00255137">
        <w:rPr>
          <w:szCs w:val="28"/>
        </w:rPr>
        <w:t>,</w:t>
      </w:r>
      <w:r w:rsidR="00255137" w:rsidRPr="000663E9">
        <w:rPr>
          <w:szCs w:val="28"/>
        </w:rPr>
        <w:t xml:space="preserve"> вводили упродовж 7-ми діб</w:t>
      </w:r>
      <w:r w:rsidR="00255137">
        <w:rPr>
          <w:szCs w:val="28"/>
        </w:rPr>
        <w:t>,</w:t>
      </w:r>
      <w:r w:rsidR="00255137" w:rsidRPr="000663E9">
        <w:rPr>
          <w:szCs w:val="28"/>
        </w:rPr>
        <w:t xml:space="preserve"> двічі на добу</w:t>
      </w:r>
      <w:r w:rsidR="00255137">
        <w:rPr>
          <w:szCs w:val="28"/>
        </w:rPr>
        <w:t xml:space="preserve"> в/в,</w:t>
      </w:r>
      <w:r w:rsidR="00255137" w:rsidRPr="000663E9">
        <w:rPr>
          <w:szCs w:val="28"/>
        </w:rPr>
        <w:t xml:space="preserve"> з інтервалом у 12</w:t>
      </w:r>
      <w:r w:rsidR="00255137">
        <w:rPr>
          <w:szCs w:val="28"/>
        </w:rPr>
        <w:t> </w:t>
      </w:r>
      <w:r w:rsidR="00255137" w:rsidRPr="000663E9">
        <w:rPr>
          <w:szCs w:val="28"/>
        </w:rPr>
        <w:t>год</w:t>
      </w:r>
      <w:r w:rsidR="00255137">
        <w:rPr>
          <w:szCs w:val="28"/>
        </w:rPr>
        <w:t>.</w:t>
      </w:r>
    </w:p>
    <w:p w14:paraId="6FBAA953" w14:textId="77777777" w:rsidR="00255137" w:rsidRDefault="003277C6" w:rsidP="003C2A4B">
      <w:pPr>
        <w:rPr>
          <w:szCs w:val="28"/>
        </w:rPr>
      </w:pPr>
      <w:r w:rsidRPr="000663E9">
        <w:rPr>
          <w:szCs w:val="28"/>
        </w:rPr>
        <w:t>Опанувавши модель контузійного у</w:t>
      </w:r>
      <w:r>
        <w:rPr>
          <w:szCs w:val="28"/>
        </w:rPr>
        <w:t xml:space="preserve">раження зорового аналізатора, </w:t>
      </w:r>
      <w:r w:rsidRPr="000663E9">
        <w:rPr>
          <w:szCs w:val="28"/>
        </w:rPr>
        <w:t>а також взявши</w:t>
      </w:r>
      <w:r>
        <w:rPr>
          <w:szCs w:val="28"/>
        </w:rPr>
        <w:t xml:space="preserve"> за</w:t>
      </w:r>
      <w:r w:rsidRPr="000663E9">
        <w:rPr>
          <w:szCs w:val="28"/>
        </w:rPr>
        <w:t xml:space="preserve"> </w:t>
      </w:r>
      <w:r>
        <w:rPr>
          <w:szCs w:val="28"/>
          <w:lang w:val="ru-RU"/>
        </w:rPr>
        <w:t>маркер</w:t>
      </w:r>
      <w:r w:rsidRPr="000663E9">
        <w:rPr>
          <w:szCs w:val="28"/>
        </w:rPr>
        <w:t xml:space="preserve"> </w:t>
      </w:r>
      <w:r>
        <w:rPr>
          <w:szCs w:val="28"/>
        </w:rPr>
        <w:t>активність</w:t>
      </w:r>
      <w:r w:rsidRPr="000663E9">
        <w:rPr>
          <w:szCs w:val="28"/>
        </w:rPr>
        <w:t xml:space="preserve"> NSE, ми отримали вагоме підґрунтя для реалізації скринінгового етапу, який мав за мету провести оцінку наявності та величини нейро</w:t>
      </w:r>
      <w:r>
        <w:rPr>
          <w:szCs w:val="28"/>
        </w:rPr>
        <w:t>ретино</w:t>
      </w:r>
      <w:r w:rsidRPr="000663E9">
        <w:rPr>
          <w:szCs w:val="28"/>
        </w:rPr>
        <w:t xml:space="preserve">протективної дії у мелатоніну в цих умовах. </w:t>
      </w:r>
      <w:r w:rsidR="00681177" w:rsidRPr="00B90ACE">
        <w:rPr>
          <w:szCs w:val="28"/>
        </w:rPr>
        <w:t>Курсове парентеральне терапевтичне застосування, в умовах модельної контузії ока, мелатоніну</w:t>
      </w:r>
      <w:r w:rsidR="00681177" w:rsidRPr="000663E9">
        <w:rPr>
          <w:szCs w:val="28"/>
        </w:rPr>
        <w:t xml:space="preserve"> у </w:t>
      </w:r>
      <w:r w:rsidR="00681177">
        <w:rPr>
          <w:szCs w:val="28"/>
        </w:rPr>
        <w:t>дозах 5, 10 та 15</w:t>
      </w:r>
      <w:r w:rsidR="006A054B">
        <w:rPr>
          <w:szCs w:val="28"/>
        </w:rPr>
        <w:t> </w:t>
      </w:r>
      <w:r w:rsidR="00681177">
        <w:rPr>
          <w:szCs w:val="28"/>
        </w:rPr>
        <w:t xml:space="preserve">мг/кг, </w:t>
      </w:r>
      <w:r w:rsidR="00681177" w:rsidRPr="000663E9">
        <w:rPr>
          <w:szCs w:val="28"/>
        </w:rPr>
        <w:t xml:space="preserve">сприяло </w:t>
      </w:r>
      <w:r w:rsidR="00681177">
        <w:rPr>
          <w:szCs w:val="28"/>
        </w:rPr>
        <w:t>зниженню активності NSE.</w:t>
      </w:r>
      <w:r w:rsidR="00681177" w:rsidRPr="000663E9">
        <w:rPr>
          <w:szCs w:val="28"/>
        </w:rPr>
        <w:t xml:space="preserve"> Реалізації найбільш </w:t>
      </w:r>
      <w:r w:rsidR="006A054B">
        <w:rPr>
          <w:szCs w:val="28"/>
        </w:rPr>
        <w:t>виражених</w:t>
      </w:r>
      <w:r w:rsidR="00681177" w:rsidRPr="000663E9">
        <w:rPr>
          <w:szCs w:val="28"/>
        </w:rPr>
        <w:t xml:space="preserve"> нейро</w:t>
      </w:r>
      <w:r w:rsidR="005041B9">
        <w:rPr>
          <w:szCs w:val="28"/>
        </w:rPr>
        <w:t>ретино</w:t>
      </w:r>
      <w:r w:rsidR="00681177" w:rsidRPr="000663E9">
        <w:rPr>
          <w:szCs w:val="28"/>
        </w:rPr>
        <w:t xml:space="preserve">протекторних властивостей </w:t>
      </w:r>
      <w:r w:rsidR="00681177" w:rsidRPr="00B90ACE">
        <w:rPr>
          <w:szCs w:val="28"/>
        </w:rPr>
        <w:t>сприяло застосування розчину мелатоніну наважкою 10 мг/кг.</w:t>
      </w:r>
      <w:r w:rsidR="00681177">
        <w:rPr>
          <w:szCs w:val="28"/>
        </w:rPr>
        <w:t xml:space="preserve"> </w:t>
      </w:r>
    </w:p>
    <w:p w14:paraId="5FEB4136" w14:textId="1DB58DB2" w:rsidR="005041B9" w:rsidRDefault="00681177" w:rsidP="003C2A4B">
      <w:pPr>
        <w:rPr>
          <w:szCs w:val="28"/>
        </w:rPr>
      </w:pPr>
      <w:r w:rsidRPr="000663E9">
        <w:rPr>
          <w:szCs w:val="28"/>
        </w:rPr>
        <w:t xml:space="preserve">Наступний крок </w:t>
      </w:r>
      <w:r w:rsidR="00A27452">
        <w:rPr>
          <w:color w:val="000000"/>
          <w:szCs w:val="28"/>
        </w:rPr>
        <w:t>-</w:t>
      </w:r>
      <w:r w:rsidRPr="000663E9">
        <w:rPr>
          <w:szCs w:val="28"/>
          <w:lang w:eastAsia="en-US"/>
        </w:rPr>
        <w:t xml:space="preserve"> порівняльна оцінка цього ефекту із найбільш відомими та широко застосовуваними </w:t>
      </w:r>
      <w:r w:rsidR="009A0A25">
        <w:rPr>
          <w:szCs w:val="28"/>
          <w:lang w:eastAsia="en-US"/>
        </w:rPr>
        <w:t>цито</w:t>
      </w:r>
      <w:r w:rsidRPr="000663E9">
        <w:rPr>
          <w:szCs w:val="28"/>
          <w:lang w:eastAsia="en-US"/>
        </w:rPr>
        <w:t>протекторами</w:t>
      </w:r>
      <w:r>
        <w:rPr>
          <w:szCs w:val="28"/>
          <w:lang w:eastAsia="en-US"/>
        </w:rPr>
        <w:t>, такими як цитиколін</w:t>
      </w:r>
      <w:r w:rsidR="003277C6">
        <w:rPr>
          <w:szCs w:val="28"/>
          <w:lang w:eastAsia="en-US"/>
        </w:rPr>
        <w:t xml:space="preserve"> </w:t>
      </w:r>
      <w:r w:rsidR="003277C6">
        <w:rPr>
          <w:szCs w:val="28"/>
          <w:lang w:eastAsia="en-US"/>
        </w:rPr>
        <w:lastRenderedPageBreak/>
        <w:t>(</w:t>
      </w:r>
      <w:r w:rsidR="003277C6" w:rsidRPr="00A3566A">
        <w:rPr>
          <w:szCs w:val="28"/>
        </w:rPr>
        <w:t>250 мг/кг</w:t>
      </w:r>
      <w:r w:rsidR="003277C6">
        <w:rPr>
          <w:szCs w:val="28"/>
        </w:rPr>
        <w:t>)</w:t>
      </w:r>
      <w:r>
        <w:rPr>
          <w:szCs w:val="28"/>
          <w:lang w:eastAsia="en-US"/>
        </w:rPr>
        <w:t>,</w:t>
      </w:r>
      <w:r w:rsidRPr="000663E9">
        <w:rPr>
          <w:szCs w:val="28"/>
          <w:lang w:eastAsia="en-US"/>
        </w:rPr>
        <w:t xml:space="preserve"> тіотриазолін</w:t>
      </w:r>
      <w:r w:rsidR="003277C6">
        <w:rPr>
          <w:szCs w:val="28"/>
          <w:lang w:eastAsia="en-US"/>
        </w:rPr>
        <w:t xml:space="preserve"> (</w:t>
      </w:r>
      <w:r w:rsidR="003277C6" w:rsidRPr="00A3566A">
        <w:rPr>
          <w:szCs w:val="28"/>
        </w:rPr>
        <w:t>100 мг/кг</w:t>
      </w:r>
      <w:r w:rsidR="003277C6">
        <w:rPr>
          <w:szCs w:val="28"/>
        </w:rPr>
        <w:t>)</w:t>
      </w:r>
      <w:r w:rsidRPr="000663E9">
        <w:rPr>
          <w:szCs w:val="28"/>
          <w:lang w:eastAsia="en-US"/>
        </w:rPr>
        <w:t xml:space="preserve"> та корвітин</w:t>
      </w:r>
      <w:r w:rsidR="003277C6">
        <w:rPr>
          <w:szCs w:val="28"/>
          <w:lang w:eastAsia="en-US"/>
        </w:rPr>
        <w:t xml:space="preserve"> (</w:t>
      </w:r>
      <w:r w:rsidR="003277C6">
        <w:rPr>
          <w:szCs w:val="28"/>
        </w:rPr>
        <w:t>10 мг/кг</w:t>
      </w:r>
      <w:r w:rsidR="003277C6">
        <w:rPr>
          <w:szCs w:val="28"/>
          <w:lang w:eastAsia="en-US"/>
        </w:rPr>
        <w:t xml:space="preserve">). </w:t>
      </w:r>
      <w:r w:rsidR="009A0A25">
        <w:rPr>
          <w:szCs w:val="28"/>
          <w:lang w:eastAsia="en-US"/>
        </w:rPr>
        <w:t>В</w:t>
      </w:r>
      <w:r w:rsidRPr="000663E9">
        <w:rPr>
          <w:szCs w:val="28"/>
          <w:lang w:eastAsia="en-US"/>
        </w:rPr>
        <w:t>становили, що</w:t>
      </w:r>
      <w:r w:rsidRPr="000663E9">
        <w:rPr>
          <w:szCs w:val="28"/>
        </w:rPr>
        <w:t xml:space="preserve"> за величиною нейроретинопротективної дії</w:t>
      </w:r>
      <w:r w:rsidR="009A0A25">
        <w:rPr>
          <w:szCs w:val="28"/>
        </w:rPr>
        <w:t xml:space="preserve"> (</w:t>
      </w:r>
      <w:r w:rsidR="009A0A25" w:rsidRPr="000663E9">
        <w:rPr>
          <w:szCs w:val="28"/>
        </w:rPr>
        <w:t>за спроможністю зменшувати активність NSE</w:t>
      </w:r>
      <w:r w:rsidR="009A0A25">
        <w:rPr>
          <w:szCs w:val="28"/>
        </w:rPr>
        <w:t>)</w:t>
      </w:r>
      <w:r w:rsidRPr="000663E9">
        <w:rPr>
          <w:szCs w:val="28"/>
        </w:rPr>
        <w:t xml:space="preserve"> досліджувані препарати можна розташувати у наступній послідовності: </w:t>
      </w:r>
      <w:r w:rsidR="005041B9">
        <w:rPr>
          <w:szCs w:val="28"/>
        </w:rPr>
        <w:t xml:space="preserve">тіотриазолін (100 мг/кг) </w:t>
      </w:r>
      <w:r w:rsidRPr="00B90ACE">
        <w:rPr>
          <w:szCs w:val="28"/>
        </w:rPr>
        <w:t>&lt; корвітин (10 мг/кг) &lt; цитиколін (250 мг/кг) &lt; мелатонін (10 мг/кг).</w:t>
      </w:r>
      <w:r w:rsidRPr="000663E9">
        <w:rPr>
          <w:szCs w:val="28"/>
        </w:rPr>
        <w:t xml:space="preserve"> </w:t>
      </w:r>
      <w:r w:rsidRPr="000663E9">
        <w:rPr>
          <w:szCs w:val="28"/>
          <w:lang w:eastAsia="en-US"/>
        </w:rPr>
        <w:t>М</w:t>
      </w:r>
      <w:r w:rsidRPr="000663E9">
        <w:rPr>
          <w:szCs w:val="28"/>
        </w:rPr>
        <w:t>ембранопротекторна активність мелатоніну дозою 10 мг/кг перевершувала аналогічний ефек</w:t>
      </w:r>
      <w:r w:rsidR="00255137">
        <w:rPr>
          <w:szCs w:val="28"/>
        </w:rPr>
        <w:t>т найбільш ефективного референсу</w:t>
      </w:r>
      <w:r w:rsidRPr="000663E9">
        <w:rPr>
          <w:szCs w:val="28"/>
        </w:rPr>
        <w:t xml:space="preserve"> </w:t>
      </w:r>
      <w:r w:rsidR="00A27452">
        <w:rPr>
          <w:color w:val="000000"/>
          <w:szCs w:val="28"/>
        </w:rPr>
        <w:t>-</w:t>
      </w:r>
      <w:r w:rsidRPr="000663E9">
        <w:rPr>
          <w:color w:val="000000"/>
          <w:szCs w:val="28"/>
        </w:rPr>
        <w:t xml:space="preserve"> </w:t>
      </w:r>
      <w:r w:rsidRPr="000663E9">
        <w:rPr>
          <w:szCs w:val="28"/>
        </w:rPr>
        <w:t xml:space="preserve">цитиколіну в середньому </w:t>
      </w:r>
      <w:r>
        <w:rPr>
          <w:szCs w:val="28"/>
        </w:rPr>
        <w:t>на 9</w:t>
      </w:r>
      <w:r w:rsidRPr="000663E9">
        <w:rPr>
          <w:szCs w:val="28"/>
        </w:rPr>
        <w:t>%</w:t>
      </w:r>
      <w:r w:rsidR="005041B9">
        <w:rPr>
          <w:szCs w:val="28"/>
        </w:rPr>
        <w:t xml:space="preserve"> (</w:t>
      </w:r>
      <w:r w:rsidR="005041B9" w:rsidRPr="000663E9">
        <w:rPr>
          <w:szCs w:val="28"/>
        </w:rPr>
        <w:t>р&lt;0,05</w:t>
      </w:r>
      <w:r w:rsidR="005041B9">
        <w:rPr>
          <w:szCs w:val="28"/>
        </w:rPr>
        <w:t>)</w:t>
      </w:r>
      <w:r w:rsidR="005041B9" w:rsidRPr="000663E9">
        <w:rPr>
          <w:szCs w:val="28"/>
        </w:rPr>
        <w:t>.</w:t>
      </w:r>
      <w:r w:rsidRPr="000663E9">
        <w:rPr>
          <w:szCs w:val="28"/>
        </w:rPr>
        <w:t xml:space="preserve"> </w:t>
      </w:r>
      <w:r w:rsidR="005041B9" w:rsidRPr="007F6796">
        <w:rPr>
          <w:szCs w:val="28"/>
        </w:rPr>
        <w:t>Таким чином, мелатонін, цити</w:t>
      </w:r>
      <w:r w:rsidR="00255137">
        <w:rPr>
          <w:szCs w:val="28"/>
        </w:rPr>
        <w:t>колін, корвітин та тіотриазолін</w:t>
      </w:r>
      <w:r w:rsidR="005041B9" w:rsidRPr="007F6796">
        <w:rPr>
          <w:szCs w:val="28"/>
        </w:rPr>
        <w:t xml:space="preserve"> є різноступеневими носіями нейроретинопротекторної активності</w:t>
      </w:r>
      <w:r w:rsidR="00C1152A">
        <w:rPr>
          <w:szCs w:val="28"/>
        </w:rPr>
        <w:t xml:space="preserve"> [</w:t>
      </w:r>
      <w:r w:rsidR="00C1152A">
        <w:rPr>
          <w:szCs w:val="28"/>
        </w:rPr>
        <w:fldChar w:fldCharType="begin"/>
      </w:r>
      <w:r w:rsidR="00C1152A">
        <w:rPr>
          <w:szCs w:val="28"/>
        </w:rPr>
        <w:instrText xml:space="preserve"> REF _Ref527076652 \w \h </w:instrText>
      </w:r>
      <w:r w:rsidR="00C1152A">
        <w:rPr>
          <w:szCs w:val="28"/>
        </w:rPr>
      </w:r>
      <w:r w:rsidR="00C1152A">
        <w:rPr>
          <w:szCs w:val="28"/>
        </w:rPr>
        <w:fldChar w:fldCharType="separate"/>
      </w:r>
      <w:r w:rsidR="00C1152A">
        <w:rPr>
          <w:szCs w:val="28"/>
        </w:rPr>
        <w:t>84</w:t>
      </w:r>
      <w:r w:rsidR="00C1152A">
        <w:rPr>
          <w:szCs w:val="28"/>
        </w:rPr>
        <w:fldChar w:fldCharType="end"/>
      </w:r>
      <w:r w:rsidR="00C1152A">
        <w:rPr>
          <w:szCs w:val="28"/>
        </w:rPr>
        <w:t>]</w:t>
      </w:r>
      <w:r w:rsidR="005041B9">
        <w:rPr>
          <w:szCs w:val="28"/>
        </w:rPr>
        <w:t>.</w:t>
      </w:r>
    </w:p>
    <w:p w14:paraId="60F05277" w14:textId="4F429428" w:rsidR="00681177" w:rsidRPr="000663E9" w:rsidRDefault="00681177" w:rsidP="00681766">
      <w:pPr>
        <w:rPr>
          <w:szCs w:val="28"/>
        </w:rPr>
      </w:pPr>
      <w:r w:rsidRPr="000663E9">
        <w:rPr>
          <w:szCs w:val="28"/>
        </w:rPr>
        <w:t xml:space="preserve">Отже, нейроретинопротективна компонента мелатоніну </w:t>
      </w:r>
      <w:r w:rsidR="00A27452">
        <w:rPr>
          <w:szCs w:val="28"/>
        </w:rPr>
        <w:t>-</w:t>
      </w:r>
      <w:r w:rsidR="00255137">
        <w:rPr>
          <w:szCs w:val="28"/>
        </w:rPr>
        <w:t xml:space="preserve"> важлива, провідна складова</w:t>
      </w:r>
      <w:r w:rsidRPr="000663E9">
        <w:rPr>
          <w:szCs w:val="28"/>
        </w:rPr>
        <w:t xml:space="preserve"> у</w:t>
      </w:r>
      <w:r>
        <w:rPr>
          <w:szCs w:val="28"/>
        </w:rPr>
        <w:t xml:space="preserve"> такому більш об’ємному понятті</w:t>
      </w:r>
      <w:r w:rsidRPr="000663E9">
        <w:rPr>
          <w:szCs w:val="28"/>
        </w:rPr>
        <w:t xml:space="preserve"> як </w:t>
      </w:r>
      <w:r>
        <w:rPr>
          <w:szCs w:val="28"/>
        </w:rPr>
        <w:t>нейро</w:t>
      </w:r>
      <w:r w:rsidRPr="000663E9">
        <w:rPr>
          <w:szCs w:val="28"/>
        </w:rPr>
        <w:t xml:space="preserve">протекторна дія препарату на зоровий аналізатор в цілому. </w:t>
      </w:r>
    </w:p>
    <w:p w14:paraId="7E989829" w14:textId="1C89CD8E" w:rsidR="00681177" w:rsidRPr="000663E9" w:rsidRDefault="00681177" w:rsidP="00681766">
      <w:pPr>
        <w:pStyle w:val="a8"/>
        <w:spacing w:before="0" w:beforeAutospacing="0" w:after="0" w:afterAutospacing="0"/>
        <w:rPr>
          <w:color w:val="000000"/>
          <w:szCs w:val="28"/>
        </w:rPr>
      </w:pPr>
      <w:r w:rsidRPr="000663E9">
        <w:rPr>
          <w:szCs w:val="28"/>
        </w:rPr>
        <w:t>При скринінговій оцінці наявності та величини нейроретинопротекторної активності у біологічно-активних речовин, головним критерієм відбо</w:t>
      </w:r>
      <w:r>
        <w:rPr>
          <w:szCs w:val="28"/>
        </w:rPr>
        <w:t>ру за фармакодинамічним ефектом</w:t>
      </w:r>
      <w:r w:rsidRPr="000663E9">
        <w:rPr>
          <w:szCs w:val="28"/>
        </w:rPr>
        <w:t xml:space="preserve"> є спроможність претенд</w:t>
      </w:r>
      <w:r w:rsidR="00255137">
        <w:rPr>
          <w:szCs w:val="28"/>
        </w:rPr>
        <w:t xml:space="preserve">ента нормалізувати знижений ВОТ, оскільки </w:t>
      </w:r>
      <w:r w:rsidR="00255137">
        <w:rPr>
          <w:rFonts w:eastAsiaTheme="minorHAnsi"/>
          <w:szCs w:val="28"/>
          <w:lang w:eastAsia="en-US"/>
        </w:rPr>
        <w:t>п</w:t>
      </w:r>
      <w:r w:rsidR="00255137" w:rsidRPr="009F3E1A">
        <w:rPr>
          <w:rFonts w:eastAsiaTheme="minorHAnsi"/>
          <w:szCs w:val="28"/>
          <w:lang w:eastAsia="en-US"/>
        </w:rPr>
        <w:t>атог</w:t>
      </w:r>
      <w:r w:rsidR="00255137">
        <w:rPr>
          <w:rFonts w:eastAsiaTheme="minorHAnsi"/>
          <w:szCs w:val="28"/>
          <w:lang w:eastAsia="en-US"/>
        </w:rPr>
        <w:t>номонічною ознакою контузії ока</w:t>
      </w:r>
      <w:r w:rsidR="00255137" w:rsidRPr="009F3E1A">
        <w:rPr>
          <w:rFonts w:eastAsiaTheme="minorHAnsi"/>
          <w:szCs w:val="28"/>
          <w:lang w:eastAsia="en-US"/>
        </w:rPr>
        <w:t xml:space="preserve"> є </w:t>
      </w:r>
      <w:r w:rsidR="00283146">
        <w:rPr>
          <w:rFonts w:eastAsiaTheme="minorHAnsi"/>
          <w:szCs w:val="28"/>
          <w:lang w:eastAsia="en-US"/>
        </w:rPr>
        <w:t xml:space="preserve">стрімка </w:t>
      </w:r>
      <w:r w:rsidR="00255137" w:rsidRPr="009F3E1A">
        <w:rPr>
          <w:rFonts w:eastAsiaTheme="minorHAnsi"/>
          <w:szCs w:val="28"/>
          <w:lang w:eastAsia="en-US"/>
        </w:rPr>
        <w:t>внутрішньоочна</w:t>
      </w:r>
      <w:r w:rsidR="00255137">
        <w:rPr>
          <w:rFonts w:eastAsiaTheme="minorHAnsi"/>
          <w:szCs w:val="28"/>
          <w:lang w:eastAsia="en-US"/>
        </w:rPr>
        <w:t xml:space="preserve"> гіпертензія</w:t>
      </w:r>
      <w:r w:rsidR="00255137" w:rsidRPr="000663E9">
        <w:rPr>
          <w:szCs w:val="28"/>
        </w:rPr>
        <w:t xml:space="preserve"> </w:t>
      </w:r>
      <w:r w:rsidR="00255137" w:rsidRPr="009F3E1A">
        <w:rPr>
          <w:rFonts w:eastAsiaTheme="minorHAnsi"/>
          <w:szCs w:val="28"/>
          <w:lang w:eastAsia="en-US"/>
        </w:rPr>
        <w:t>зі стійким зниженням ВОТ в</w:t>
      </w:r>
      <w:r w:rsidR="00255137">
        <w:rPr>
          <w:rFonts w:eastAsiaTheme="minorHAnsi"/>
          <w:szCs w:val="28"/>
          <w:lang w:eastAsia="en-US"/>
        </w:rPr>
        <w:t xml:space="preserve"> </w:t>
      </w:r>
      <w:r w:rsidR="00255137" w:rsidRPr="009F3E1A">
        <w:rPr>
          <w:rFonts w:eastAsiaTheme="minorHAnsi"/>
          <w:szCs w:val="28"/>
          <w:lang w:eastAsia="en-US"/>
        </w:rPr>
        <w:t>подальшому</w:t>
      </w:r>
      <w:r w:rsidR="00DA701C">
        <w:rPr>
          <w:rFonts w:eastAsiaTheme="minorHAnsi"/>
          <w:szCs w:val="28"/>
          <w:lang w:eastAsia="en-US"/>
        </w:rPr>
        <w:t xml:space="preserve">. </w:t>
      </w:r>
      <w:r w:rsidRPr="000663E9">
        <w:rPr>
          <w:szCs w:val="28"/>
        </w:rPr>
        <w:t>Оскільки, в майбутньому, для мелатоніну може бути різнопланове використання, як при офтальмогіпотензивних станах (травма, контузія), так і при офтальмо</w:t>
      </w:r>
      <w:r>
        <w:rPr>
          <w:szCs w:val="28"/>
        </w:rPr>
        <w:t>гіпертензії (глаукома), важливо</w:t>
      </w:r>
      <w:r w:rsidRPr="000663E9">
        <w:rPr>
          <w:szCs w:val="28"/>
        </w:rPr>
        <w:t xml:space="preserve"> щоб препарат за нормальних умов при відсутності будь-якої офтальмопатології не впливав н</w:t>
      </w:r>
      <w:r>
        <w:rPr>
          <w:szCs w:val="28"/>
        </w:rPr>
        <w:t>а середні значення ВОТ. Бажаним</w:t>
      </w:r>
      <w:r w:rsidRPr="000663E9">
        <w:rPr>
          <w:szCs w:val="28"/>
        </w:rPr>
        <w:t xml:space="preserve"> є також спроможність лікарського засобу підвищувати ВОТ при травмі, або, навпаки, знижувати його при глаукомі</w:t>
      </w:r>
      <w:r w:rsidRPr="00411875">
        <w:rPr>
          <w:szCs w:val="28"/>
        </w:rPr>
        <w:t>.</w:t>
      </w:r>
      <w:r w:rsidRPr="000663E9">
        <w:rPr>
          <w:szCs w:val="28"/>
        </w:rPr>
        <w:t xml:space="preserve"> Отож, метою наступної експериментальної серії було</w:t>
      </w:r>
      <w:r>
        <w:rPr>
          <w:szCs w:val="28"/>
        </w:rPr>
        <w:t xml:space="preserve"> дослідження наявності та</w:t>
      </w:r>
      <w:r w:rsidRPr="000663E9">
        <w:rPr>
          <w:szCs w:val="28"/>
        </w:rPr>
        <w:t xml:space="preserve"> проведення порівняльної оцінки впливу мелатоніну</w:t>
      </w:r>
      <w:r>
        <w:rPr>
          <w:szCs w:val="28"/>
        </w:rPr>
        <w:t xml:space="preserve"> </w:t>
      </w:r>
      <w:r w:rsidR="00356F7B">
        <w:rPr>
          <w:szCs w:val="28"/>
        </w:rPr>
        <w:t xml:space="preserve">у дозах 5, 10, </w:t>
      </w:r>
      <w:r w:rsidRPr="00CE6E38">
        <w:rPr>
          <w:szCs w:val="28"/>
        </w:rPr>
        <w:t>15</w:t>
      </w:r>
      <w:r w:rsidR="00356F7B">
        <w:rPr>
          <w:szCs w:val="28"/>
        </w:rPr>
        <w:t> </w:t>
      </w:r>
      <w:r w:rsidRPr="00CE6E38">
        <w:rPr>
          <w:szCs w:val="28"/>
        </w:rPr>
        <w:t>мг/кг та референс-препаратів</w:t>
      </w:r>
      <w:r w:rsidRPr="000663E9">
        <w:rPr>
          <w:szCs w:val="28"/>
        </w:rPr>
        <w:t xml:space="preserve"> на ВОТ </w:t>
      </w:r>
      <w:r w:rsidRPr="00CE6E38">
        <w:rPr>
          <w:szCs w:val="28"/>
        </w:rPr>
        <w:t>у нормі (без офтальмопатології) та в динаміці експериментальної контузійної травми ока</w:t>
      </w:r>
      <w:r>
        <w:rPr>
          <w:szCs w:val="28"/>
        </w:rPr>
        <w:t>.</w:t>
      </w:r>
      <w:r w:rsidRPr="000663E9">
        <w:rPr>
          <w:color w:val="000000"/>
          <w:szCs w:val="28"/>
        </w:rPr>
        <w:t xml:space="preserve"> </w:t>
      </w:r>
    </w:p>
    <w:p w14:paraId="55CA474E" w14:textId="77777777" w:rsidR="00E808C3" w:rsidRDefault="00681177" w:rsidP="00681766">
      <w:pPr>
        <w:pStyle w:val="13"/>
        <w:widowControl w:val="0"/>
        <w:spacing w:line="360" w:lineRule="auto"/>
        <w:rPr>
          <w:szCs w:val="28"/>
        </w:rPr>
      </w:pPr>
      <w:r w:rsidRPr="00516BE5">
        <w:rPr>
          <w:szCs w:val="28"/>
        </w:rPr>
        <w:t xml:space="preserve">Семиденне терапевтичне введення </w:t>
      </w:r>
      <w:r w:rsidR="00DA701C">
        <w:rPr>
          <w:szCs w:val="28"/>
        </w:rPr>
        <w:t>кролям</w:t>
      </w:r>
      <w:r w:rsidRPr="00516BE5">
        <w:rPr>
          <w:szCs w:val="28"/>
        </w:rPr>
        <w:t xml:space="preserve"> без офтальмопатології мелатоніну в </w:t>
      </w:r>
      <w:r w:rsidR="00144395">
        <w:rPr>
          <w:szCs w:val="28"/>
        </w:rPr>
        <w:t>дозах 5, 10 та 15 мг/кг</w:t>
      </w:r>
      <w:r w:rsidRPr="00516BE5">
        <w:rPr>
          <w:szCs w:val="28"/>
        </w:rPr>
        <w:t xml:space="preserve">, так само як і референс-препаратів цитиколіну (250 мг/кг), корвітину (10 мг/кг) або тіотриазоліну (100 мг/кг), не </w:t>
      </w:r>
      <w:r w:rsidRPr="00516BE5">
        <w:rPr>
          <w:szCs w:val="28"/>
        </w:rPr>
        <w:lastRenderedPageBreak/>
        <w:t>мало впливу на коливання ВОТ</w:t>
      </w:r>
      <w:r>
        <w:rPr>
          <w:szCs w:val="28"/>
        </w:rPr>
        <w:t>.</w:t>
      </w:r>
      <w:r w:rsidRPr="000663E9">
        <w:rPr>
          <w:szCs w:val="28"/>
        </w:rPr>
        <w:t xml:space="preserve"> Це доводить, що такі препарати можна </w:t>
      </w:r>
      <w:r w:rsidRPr="00AB1D89">
        <w:rPr>
          <w:szCs w:val="28"/>
        </w:rPr>
        <w:t>без застережень застосовувати</w:t>
      </w:r>
      <w:r w:rsidRPr="000663E9">
        <w:rPr>
          <w:szCs w:val="28"/>
        </w:rPr>
        <w:t xml:space="preserve"> в якості </w:t>
      </w:r>
      <w:r w:rsidR="00E808C3">
        <w:rPr>
          <w:szCs w:val="28"/>
        </w:rPr>
        <w:t>цито</w:t>
      </w:r>
      <w:r w:rsidRPr="000663E9">
        <w:rPr>
          <w:szCs w:val="28"/>
        </w:rPr>
        <w:t xml:space="preserve">протекторів, не зважаючи на те яким </w:t>
      </w:r>
      <w:r>
        <w:rPr>
          <w:szCs w:val="28"/>
        </w:rPr>
        <w:t>ВОТ супроводжується та чи інша офтальмопатологія</w:t>
      </w:r>
      <w:r w:rsidRPr="000663E9">
        <w:rPr>
          <w:szCs w:val="28"/>
        </w:rPr>
        <w:t>.</w:t>
      </w:r>
      <w:r>
        <w:rPr>
          <w:szCs w:val="28"/>
        </w:rPr>
        <w:t xml:space="preserve"> </w:t>
      </w:r>
    </w:p>
    <w:p w14:paraId="3F12638B" w14:textId="154F80EC" w:rsidR="00681177" w:rsidRDefault="00681177" w:rsidP="00681766">
      <w:pPr>
        <w:pStyle w:val="13"/>
        <w:widowControl w:val="0"/>
        <w:spacing w:line="360" w:lineRule="auto"/>
        <w:rPr>
          <w:szCs w:val="28"/>
        </w:rPr>
      </w:pPr>
      <w:r w:rsidRPr="00A16198">
        <w:rPr>
          <w:szCs w:val="28"/>
        </w:rPr>
        <w:t>Аналіз офтальмогіпертензивної активності мелатоніну в умовах травми ока показав, що його застосування дозами меншими або більшими за умовно-ефективну 10 мг/кг, проявляє вірогідно менший коригувальний вплив на ВОТ.</w:t>
      </w:r>
      <w:r>
        <w:rPr>
          <w:szCs w:val="28"/>
        </w:rPr>
        <w:t xml:space="preserve"> </w:t>
      </w:r>
      <w:r w:rsidR="00B43FB4">
        <w:rPr>
          <w:szCs w:val="28"/>
        </w:rPr>
        <w:t>Серед препаратів порівняння</w:t>
      </w:r>
      <w:r w:rsidRPr="00A16198">
        <w:rPr>
          <w:szCs w:val="28"/>
        </w:rPr>
        <w:t xml:space="preserve"> найбільш ефективним у всі часові проміжки виявився корвітин, </w:t>
      </w:r>
      <w:r w:rsidR="00E808C3">
        <w:rPr>
          <w:szCs w:val="28"/>
        </w:rPr>
        <w:t>який сприяв</w:t>
      </w:r>
      <w:r w:rsidRPr="00A16198">
        <w:rPr>
          <w:szCs w:val="28"/>
        </w:rPr>
        <w:t xml:space="preserve"> вірогідному зростанню ВОТ відносно цитиколіну та тіотриазоліну відповідно на 42,9% та 66,7%, поступаючись при цьому за досліджуваним </w:t>
      </w:r>
      <w:r>
        <w:rPr>
          <w:szCs w:val="28"/>
        </w:rPr>
        <w:t>показником</w:t>
      </w:r>
      <w:r w:rsidRPr="00A16198">
        <w:rPr>
          <w:szCs w:val="28"/>
        </w:rPr>
        <w:t xml:space="preserve"> мелатоніну </w:t>
      </w:r>
      <w:r w:rsidR="00144395">
        <w:rPr>
          <w:szCs w:val="28"/>
        </w:rPr>
        <w:t>(</w:t>
      </w:r>
      <w:r w:rsidRPr="00A16198">
        <w:rPr>
          <w:szCs w:val="28"/>
        </w:rPr>
        <w:t>10 мг/кг</w:t>
      </w:r>
      <w:r w:rsidR="00144395">
        <w:rPr>
          <w:szCs w:val="28"/>
        </w:rPr>
        <w:t>)</w:t>
      </w:r>
      <w:r w:rsidRPr="00A16198">
        <w:rPr>
          <w:szCs w:val="28"/>
        </w:rPr>
        <w:t xml:space="preserve"> на 11,7% </w:t>
      </w:r>
      <w:r w:rsidR="00356F7B">
        <w:rPr>
          <w:szCs w:val="28"/>
        </w:rPr>
        <w:t>(</w:t>
      </w:r>
      <w:r w:rsidR="00356F7B" w:rsidRPr="000663E9">
        <w:rPr>
          <w:szCs w:val="28"/>
        </w:rPr>
        <w:t>р&lt;0,05</w:t>
      </w:r>
      <w:r w:rsidR="00356F7B">
        <w:rPr>
          <w:szCs w:val="28"/>
        </w:rPr>
        <w:t>)</w:t>
      </w:r>
      <w:r w:rsidRPr="00A16198">
        <w:rPr>
          <w:szCs w:val="28"/>
        </w:rPr>
        <w:t>.</w:t>
      </w:r>
      <w:r>
        <w:rPr>
          <w:szCs w:val="28"/>
        </w:rPr>
        <w:t xml:space="preserve"> </w:t>
      </w:r>
      <w:r w:rsidRPr="000663E9">
        <w:rPr>
          <w:szCs w:val="28"/>
        </w:rPr>
        <w:t>Таким чином, здатність мелатоніну нормалізувати порушені показники ВОТ при</w:t>
      </w:r>
      <w:r>
        <w:rPr>
          <w:szCs w:val="28"/>
        </w:rPr>
        <w:t xml:space="preserve"> експериментальній контузії ока</w:t>
      </w:r>
      <w:r w:rsidRPr="000663E9">
        <w:rPr>
          <w:szCs w:val="28"/>
        </w:rPr>
        <w:t xml:space="preserve"> є одним із прові</w:t>
      </w:r>
      <w:r w:rsidR="00A6253D">
        <w:rPr>
          <w:szCs w:val="28"/>
        </w:rPr>
        <w:t>дних механізмів його нейропротекторної дії</w:t>
      </w:r>
      <w:r w:rsidR="00F119D7">
        <w:rPr>
          <w:szCs w:val="28"/>
        </w:rPr>
        <w:t xml:space="preserve"> н</w:t>
      </w:r>
      <w:r>
        <w:rPr>
          <w:szCs w:val="28"/>
        </w:rPr>
        <w:t>а орган зору</w:t>
      </w:r>
      <w:r w:rsidR="00F37C95" w:rsidRPr="00F37C95">
        <w:rPr>
          <w:szCs w:val="28"/>
          <w:lang w:val="ru-RU"/>
        </w:rPr>
        <w:t xml:space="preserve"> </w:t>
      </w:r>
      <w:r w:rsidR="00F37C95">
        <w:rPr>
          <w:szCs w:val="28"/>
          <w:lang w:val="ru-RU"/>
        </w:rPr>
        <w:t>[</w:t>
      </w:r>
      <w:r w:rsidR="00F37C95">
        <w:rPr>
          <w:szCs w:val="28"/>
          <w:lang w:val="ru-RU"/>
        </w:rPr>
        <w:fldChar w:fldCharType="begin"/>
      </w:r>
      <w:r w:rsidR="00F37C95">
        <w:rPr>
          <w:szCs w:val="28"/>
          <w:lang w:val="ru-RU"/>
        </w:rPr>
        <w:instrText xml:space="preserve"> REF _Ref527664760 \w \h </w:instrText>
      </w:r>
      <w:r w:rsidR="00681766">
        <w:rPr>
          <w:szCs w:val="28"/>
          <w:lang w:val="ru-RU"/>
        </w:rPr>
        <w:instrText xml:space="preserve"> \* MERGEFORMAT </w:instrText>
      </w:r>
      <w:r w:rsidR="00F37C95">
        <w:rPr>
          <w:szCs w:val="28"/>
          <w:lang w:val="ru-RU"/>
        </w:rPr>
      </w:r>
      <w:r w:rsidR="00F37C95">
        <w:rPr>
          <w:szCs w:val="28"/>
          <w:lang w:val="ru-RU"/>
        </w:rPr>
        <w:fldChar w:fldCharType="separate"/>
      </w:r>
      <w:r w:rsidR="0090187B">
        <w:rPr>
          <w:szCs w:val="28"/>
          <w:lang w:val="ru-RU"/>
        </w:rPr>
        <w:t>39</w:t>
      </w:r>
      <w:r w:rsidR="00F37C95">
        <w:rPr>
          <w:szCs w:val="28"/>
          <w:lang w:val="ru-RU"/>
        </w:rPr>
        <w:fldChar w:fldCharType="end"/>
      </w:r>
      <w:r w:rsidR="00F37C95">
        <w:rPr>
          <w:szCs w:val="28"/>
          <w:lang w:val="ru-RU"/>
        </w:rPr>
        <w:t>]</w:t>
      </w:r>
      <w:r w:rsidRPr="000663E9">
        <w:rPr>
          <w:szCs w:val="28"/>
        </w:rPr>
        <w:t xml:space="preserve">. </w:t>
      </w:r>
    </w:p>
    <w:p w14:paraId="3F818EB5" w14:textId="215E0125" w:rsidR="00681177" w:rsidRPr="000663E9" w:rsidRDefault="00681177" w:rsidP="00681766">
      <w:pPr>
        <w:pStyle w:val="13"/>
        <w:widowControl w:val="0"/>
        <w:spacing w:line="360" w:lineRule="auto"/>
        <w:rPr>
          <w:szCs w:val="28"/>
        </w:rPr>
      </w:pPr>
      <w:r w:rsidRPr="004C37F8">
        <w:rPr>
          <w:szCs w:val="28"/>
        </w:rPr>
        <w:t xml:space="preserve">Проведене скринінгове дослідження мелатоніну у дозах 5, 10 та 15 мг/кг, при його використанні за новим призначенням в умовах експериментальної контузії ока, </w:t>
      </w:r>
      <w:r w:rsidRPr="004C37F8">
        <w:rPr>
          <w:bCs/>
          <w:szCs w:val="28"/>
        </w:rPr>
        <w:t xml:space="preserve">за показниками активності маркера </w:t>
      </w:r>
      <w:r w:rsidRPr="004C37F8">
        <w:rPr>
          <w:szCs w:val="28"/>
        </w:rPr>
        <w:t xml:space="preserve">NSE та ВОТ, дозволило виявити його умовно-терапевтичну дозу </w:t>
      </w:r>
      <w:r w:rsidR="00356F7B">
        <w:rPr>
          <w:szCs w:val="28"/>
        </w:rPr>
        <w:t>-</w:t>
      </w:r>
      <w:r w:rsidRPr="004C37F8">
        <w:rPr>
          <w:szCs w:val="28"/>
        </w:rPr>
        <w:t xml:space="preserve"> 10 мг/кг, придатну для подальшої поглибленої оцінки його </w:t>
      </w:r>
      <w:r>
        <w:rPr>
          <w:szCs w:val="28"/>
        </w:rPr>
        <w:t>нейропротекторних ефектів.</w:t>
      </w:r>
    </w:p>
    <w:p w14:paraId="684C8CF8" w14:textId="0A7CB7F5" w:rsidR="00681177" w:rsidRPr="003B3397" w:rsidRDefault="00681177" w:rsidP="00BC5F51">
      <w:pPr>
        <w:shd w:val="clear" w:color="auto" w:fill="FFFFFF"/>
        <w:rPr>
          <w:szCs w:val="28"/>
        </w:rPr>
      </w:pPr>
      <w:r>
        <w:rPr>
          <w:szCs w:val="28"/>
        </w:rPr>
        <w:t>Стабільність</w:t>
      </w:r>
      <w:r w:rsidRPr="000663E9">
        <w:rPr>
          <w:szCs w:val="28"/>
        </w:rPr>
        <w:t xml:space="preserve"> параметрів ВОТ </w:t>
      </w:r>
      <w:r w:rsidR="00A27452">
        <w:rPr>
          <w:szCs w:val="28"/>
        </w:rPr>
        <w:t>-</w:t>
      </w:r>
      <w:r w:rsidRPr="000663E9">
        <w:rPr>
          <w:szCs w:val="28"/>
        </w:rPr>
        <w:t xml:space="preserve"> це один із факторів, від якого напряму залежить стан мікроциркуляторного русла. </w:t>
      </w:r>
      <w:r>
        <w:rPr>
          <w:szCs w:val="28"/>
        </w:rPr>
        <w:t>П</w:t>
      </w:r>
      <w:r w:rsidRPr="000663E9">
        <w:rPr>
          <w:szCs w:val="28"/>
        </w:rPr>
        <w:t xml:space="preserve">орушення відтоку внутрішньоочної рідини, її продукції та інші гідродинамічні зрушення супроводжуються змінами у функціонуванні судинного </w:t>
      </w:r>
      <w:r w:rsidRPr="00CC72B5">
        <w:rPr>
          <w:szCs w:val="28"/>
        </w:rPr>
        <w:t>русла</w:t>
      </w:r>
      <w:r w:rsidRPr="007D4A67">
        <w:rPr>
          <w:szCs w:val="28"/>
        </w:rPr>
        <w:t>.</w:t>
      </w:r>
      <w:r w:rsidRPr="000663E9">
        <w:rPr>
          <w:szCs w:val="28"/>
        </w:rPr>
        <w:t xml:space="preserve"> </w:t>
      </w:r>
      <w:r w:rsidRPr="005A20DE">
        <w:rPr>
          <w:szCs w:val="28"/>
        </w:rPr>
        <w:t>Погіршення гемодинаміки призводить до енергодефіциту</w:t>
      </w:r>
      <w:r w:rsidRPr="000663E9">
        <w:rPr>
          <w:szCs w:val="28"/>
        </w:rPr>
        <w:t>, розвитку оксидативного стресу та ініціації некробіотичних процесів. Тобто</w:t>
      </w:r>
      <w:r>
        <w:rPr>
          <w:szCs w:val="28"/>
        </w:rPr>
        <w:t>,</w:t>
      </w:r>
      <w:r w:rsidRPr="000663E9">
        <w:rPr>
          <w:szCs w:val="28"/>
        </w:rPr>
        <w:t xml:space="preserve"> </w:t>
      </w:r>
      <w:r>
        <w:rPr>
          <w:szCs w:val="28"/>
        </w:rPr>
        <w:t>позак</w:t>
      </w:r>
      <w:r w:rsidR="000D63E8">
        <w:rPr>
          <w:szCs w:val="28"/>
        </w:rPr>
        <w:t>літинний фактор</w:t>
      </w:r>
      <w:r w:rsidRPr="000663E9">
        <w:rPr>
          <w:szCs w:val="28"/>
        </w:rPr>
        <w:t xml:space="preserve"> ВОТ, регулює</w:t>
      </w:r>
      <w:r w:rsidR="00A15242">
        <w:rPr>
          <w:szCs w:val="28"/>
        </w:rPr>
        <w:t xml:space="preserve"> </w:t>
      </w:r>
      <w:r w:rsidR="00B6168A">
        <w:rPr>
          <w:szCs w:val="28"/>
        </w:rPr>
        <w:t xml:space="preserve">внутрішньоклітинний гомеостаз. </w:t>
      </w:r>
      <w:r w:rsidRPr="000663E9">
        <w:rPr>
          <w:szCs w:val="28"/>
        </w:rPr>
        <w:t xml:space="preserve">Паралельно, </w:t>
      </w:r>
      <w:r>
        <w:rPr>
          <w:szCs w:val="28"/>
        </w:rPr>
        <w:t xml:space="preserve">контузійна травма </w:t>
      </w:r>
      <w:r w:rsidRPr="000663E9">
        <w:rPr>
          <w:szCs w:val="28"/>
        </w:rPr>
        <w:t>ока, сама по собі, без участі факторів впливу на ВОТ, супроводжується порушеннями реґіонарної гемодинаміки</w:t>
      </w:r>
      <w:r w:rsidR="000D63E8">
        <w:rPr>
          <w:szCs w:val="28"/>
        </w:rPr>
        <w:t xml:space="preserve"> </w:t>
      </w:r>
      <w:r w:rsidRPr="000663E9">
        <w:rPr>
          <w:szCs w:val="28"/>
        </w:rPr>
        <w:t xml:space="preserve">на рівні мікроциркуляторного </w:t>
      </w:r>
      <w:r w:rsidRPr="006259D5">
        <w:rPr>
          <w:szCs w:val="28"/>
        </w:rPr>
        <w:t xml:space="preserve">русла </w:t>
      </w:r>
      <w:r w:rsidRPr="005A20DE">
        <w:rPr>
          <w:bCs/>
          <w:szCs w:val="28"/>
        </w:rPr>
        <w:t>[</w:t>
      </w:r>
      <w:r w:rsidR="000D63E8">
        <w:rPr>
          <w:bCs/>
          <w:szCs w:val="28"/>
        </w:rPr>
        <w:fldChar w:fldCharType="begin"/>
      </w:r>
      <w:r w:rsidR="000D63E8">
        <w:rPr>
          <w:bCs/>
          <w:szCs w:val="28"/>
        </w:rPr>
        <w:instrText xml:space="preserve"> REF _Ref526682343 \w \h </w:instrText>
      </w:r>
      <w:r w:rsidR="00681766">
        <w:rPr>
          <w:bCs/>
          <w:szCs w:val="28"/>
        </w:rPr>
        <w:instrText xml:space="preserve"> \* MERGEFORMAT </w:instrText>
      </w:r>
      <w:r w:rsidR="000D63E8">
        <w:rPr>
          <w:bCs/>
          <w:szCs w:val="28"/>
        </w:rPr>
      </w:r>
      <w:r w:rsidR="000D63E8">
        <w:rPr>
          <w:bCs/>
          <w:szCs w:val="28"/>
        </w:rPr>
        <w:fldChar w:fldCharType="separate"/>
      </w:r>
      <w:r w:rsidR="0090187B">
        <w:rPr>
          <w:bCs/>
          <w:szCs w:val="28"/>
        </w:rPr>
        <w:t>2</w:t>
      </w:r>
      <w:r w:rsidR="000D63E8">
        <w:rPr>
          <w:bCs/>
          <w:szCs w:val="28"/>
        </w:rPr>
        <w:fldChar w:fldCharType="end"/>
      </w:r>
      <w:r w:rsidR="000D63E8">
        <w:rPr>
          <w:bCs/>
          <w:szCs w:val="28"/>
        </w:rPr>
        <w:t xml:space="preserve">, </w:t>
      </w:r>
      <w:r w:rsidR="00217AC8" w:rsidRPr="00217AC8">
        <w:rPr>
          <w:szCs w:val="28"/>
        </w:rPr>
        <w:fldChar w:fldCharType="begin"/>
      </w:r>
      <w:r w:rsidR="00217AC8" w:rsidRPr="00217AC8">
        <w:rPr>
          <w:szCs w:val="28"/>
        </w:rPr>
        <w:instrText xml:space="preserve"> REF _Ref527071298 \r \h </w:instrText>
      </w:r>
      <w:r w:rsidR="00217AC8">
        <w:rPr>
          <w:szCs w:val="28"/>
        </w:rPr>
        <w:instrText xml:space="preserve"> \* MERGEFORMAT </w:instrText>
      </w:r>
      <w:r w:rsidR="00217AC8" w:rsidRPr="00217AC8">
        <w:rPr>
          <w:szCs w:val="28"/>
        </w:rPr>
      </w:r>
      <w:r w:rsidR="00217AC8" w:rsidRPr="00217AC8">
        <w:rPr>
          <w:szCs w:val="28"/>
        </w:rPr>
        <w:fldChar w:fldCharType="separate"/>
      </w:r>
      <w:r w:rsidR="0090187B">
        <w:rPr>
          <w:szCs w:val="28"/>
        </w:rPr>
        <w:t>29</w:t>
      </w:r>
      <w:r w:rsidR="00217AC8" w:rsidRPr="00217AC8">
        <w:rPr>
          <w:szCs w:val="28"/>
        </w:rPr>
        <w:fldChar w:fldCharType="end"/>
      </w:r>
      <w:r w:rsidRPr="005A20DE">
        <w:rPr>
          <w:bCs/>
          <w:szCs w:val="28"/>
        </w:rPr>
        <w:t>]</w:t>
      </w:r>
      <w:r w:rsidRPr="005A20DE">
        <w:rPr>
          <w:szCs w:val="28"/>
        </w:rPr>
        <w:t>. Тому</w:t>
      </w:r>
      <w:r w:rsidRPr="000663E9">
        <w:rPr>
          <w:szCs w:val="28"/>
        </w:rPr>
        <w:t xml:space="preserve">, після детальної характеристики дії мелатоніну на ВОТ, перед дослідженням впливу цього препарату на внутрішньоклітинний метаболізм, було доцільним </w:t>
      </w:r>
      <w:r>
        <w:rPr>
          <w:szCs w:val="28"/>
        </w:rPr>
        <w:t>дослідити притаманну йому вазо</w:t>
      </w:r>
      <w:r w:rsidR="005E59BC">
        <w:rPr>
          <w:szCs w:val="28"/>
        </w:rPr>
        <w:t>тропну</w:t>
      </w:r>
      <w:r w:rsidRPr="000663E9">
        <w:rPr>
          <w:szCs w:val="28"/>
        </w:rPr>
        <w:t xml:space="preserve"> </w:t>
      </w:r>
      <w:r>
        <w:rPr>
          <w:szCs w:val="28"/>
        </w:rPr>
        <w:t>дію</w:t>
      </w:r>
      <w:r w:rsidRPr="00637B9B">
        <w:rPr>
          <w:szCs w:val="28"/>
        </w:rPr>
        <w:t xml:space="preserve"> </w:t>
      </w:r>
      <w:r>
        <w:rPr>
          <w:szCs w:val="28"/>
        </w:rPr>
        <w:t xml:space="preserve">та оцінити </w:t>
      </w:r>
      <w:r>
        <w:rPr>
          <w:szCs w:val="28"/>
        </w:rPr>
        <w:lastRenderedPageBreak/>
        <w:t>спроможність до нормалізації локальної</w:t>
      </w:r>
      <w:r w:rsidRPr="00637B9B">
        <w:rPr>
          <w:szCs w:val="28"/>
        </w:rPr>
        <w:t xml:space="preserve"> гемодинамік</w:t>
      </w:r>
      <w:r>
        <w:rPr>
          <w:szCs w:val="28"/>
        </w:rPr>
        <w:t xml:space="preserve">и. </w:t>
      </w:r>
      <w:r w:rsidRPr="000663E9">
        <w:rPr>
          <w:szCs w:val="28"/>
        </w:rPr>
        <w:t xml:space="preserve">Такий фармакодинамічний аспект мелатоніну на судини очного яблука при травмі раніше не вивчався і може лежати в основі механізмів його захисного впливу на зоровий аналізатор. </w:t>
      </w:r>
      <w:r>
        <w:rPr>
          <w:szCs w:val="28"/>
        </w:rPr>
        <w:t>Отже, мета</w:t>
      </w:r>
      <w:r w:rsidRPr="000663E9">
        <w:rPr>
          <w:szCs w:val="28"/>
        </w:rPr>
        <w:t xml:space="preserve"> наступної експериментальної серії </w:t>
      </w:r>
      <w:r w:rsidR="00A27452">
        <w:rPr>
          <w:szCs w:val="28"/>
        </w:rPr>
        <w:t>-</w:t>
      </w:r>
      <w:r w:rsidRPr="00842C3C">
        <w:rPr>
          <w:szCs w:val="28"/>
        </w:rPr>
        <w:t xml:space="preserve"> дослідити вплив мелатоніну та референс-препаратів (цитиколіну, корвітину або тіотриазоліну) на повноту відновлення кровоплину</w:t>
      </w:r>
      <w:r w:rsidRPr="000663E9">
        <w:rPr>
          <w:szCs w:val="28"/>
        </w:rPr>
        <w:t xml:space="preserve"> в</w:t>
      </w:r>
      <w:r>
        <w:rPr>
          <w:szCs w:val="28"/>
        </w:rPr>
        <w:t xml:space="preserve"> судинах</w:t>
      </w:r>
      <w:r w:rsidRPr="000663E9">
        <w:rPr>
          <w:szCs w:val="28"/>
        </w:rPr>
        <w:t xml:space="preserve"> </w:t>
      </w:r>
      <w:r>
        <w:rPr>
          <w:szCs w:val="28"/>
        </w:rPr>
        <w:t>циліарного тіла</w:t>
      </w:r>
      <w:r w:rsidRPr="000663E9">
        <w:rPr>
          <w:szCs w:val="28"/>
        </w:rPr>
        <w:t xml:space="preserve"> </w:t>
      </w:r>
      <w:r w:rsidRPr="000663E9">
        <w:rPr>
          <w:color w:val="000000"/>
          <w:szCs w:val="28"/>
        </w:rPr>
        <w:t>в динаміці його контузі</w:t>
      </w:r>
      <w:r>
        <w:rPr>
          <w:color w:val="000000"/>
          <w:szCs w:val="28"/>
        </w:rPr>
        <w:t>ї</w:t>
      </w:r>
      <w:r w:rsidRPr="000663E9">
        <w:rPr>
          <w:color w:val="000000"/>
          <w:szCs w:val="28"/>
        </w:rPr>
        <w:t>.</w:t>
      </w:r>
    </w:p>
    <w:p w14:paraId="5BC8F06A" w14:textId="37E6D6A7" w:rsidR="00681177" w:rsidRDefault="00681177" w:rsidP="00681766">
      <w:pPr>
        <w:tabs>
          <w:tab w:val="left" w:pos="1080"/>
        </w:tabs>
        <w:rPr>
          <w:szCs w:val="28"/>
        </w:rPr>
      </w:pPr>
      <w:r w:rsidRPr="000663E9">
        <w:rPr>
          <w:szCs w:val="28"/>
        </w:rPr>
        <w:t>Нами встановлено, що весь постконтузійний період</w:t>
      </w:r>
      <w:r w:rsidRPr="000663E9">
        <w:rPr>
          <w:szCs w:val="28"/>
          <w:lang w:eastAsia="en-US"/>
        </w:rPr>
        <w:t xml:space="preserve"> характеризується суттєвим порушенням мікроциркуляції ока, яке знайшло своє віддзеркалення у вірогідному падінні абсолютних значень </w:t>
      </w:r>
      <w:r w:rsidRPr="000663E9">
        <w:rPr>
          <w:szCs w:val="28"/>
        </w:rPr>
        <w:t>коефіцієнта мікроциркуляції в середньому в 5,1, 13,5 та 8,7 рази, відповідно на 1-шу, 4-ту та 7-му добу експерименту.</w:t>
      </w:r>
      <w:r>
        <w:rPr>
          <w:szCs w:val="28"/>
        </w:rPr>
        <w:t xml:space="preserve"> М</w:t>
      </w:r>
      <w:r w:rsidRPr="00153A57">
        <w:rPr>
          <w:szCs w:val="28"/>
        </w:rPr>
        <w:t>аксимальне зниження досліджуваного показника у тварин групи контрольної патології відбулось на 4-ту добу після моделювання травми, що свідчить про пік гіпоперфузії очного яблука (критичний період), оскільки вже на 7-му добу відмічається вірогідний під</w:t>
      </w:r>
      <w:r w:rsidR="0018383B">
        <w:rPr>
          <w:szCs w:val="28"/>
        </w:rPr>
        <w:t>йом коефіцієнта мікроциркуляції</w:t>
      </w:r>
      <w:r w:rsidRPr="00153A57">
        <w:rPr>
          <w:szCs w:val="28"/>
        </w:rPr>
        <w:t xml:space="preserve"> відносно 4</w:t>
      </w:r>
      <w:r>
        <w:rPr>
          <w:szCs w:val="28"/>
        </w:rPr>
        <w:t xml:space="preserve">-ої доби. </w:t>
      </w:r>
      <w:r w:rsidRPr="00181E2D">
        <w:rPr>
          <w:szCs w:val="28"/>
        </w:rPr>
        <w:t xml:space="preserve">Цей феномен можна пояснити розкриттям колатералей та розвитком адаптації зорового аналізатора до умов постконтузійного періоду. Однак, незважаючи на це, в кінці експерименту коефіцієнт мікроциркуляції в циліарному тілі ока залишався нижчим відносно першої доби </w:t>
      </w:r>
      <w:r>
        <w:rPr>
          <w:szCs w:val="28"/>
        </w:rPr>
        <w:t>та</w:t>
      </w:r>
      <w:r w:rsidRPr="00181E2D">
        <w:rPr>
          <w:szCs w:val="28"/>
        </w:rPr>
        <w:t xml:space="preserve"> вихідного рівня</w:t>
      </w:r>
      <w:r>
        <w:rPr>
          <w:szCs w:val="28"/>
        </w:rPr>
        <w:t xml:space="preserve">, </w:t>
      </w:r>
      <w:r w:rsidRPr="00181E2D">
        <w:rPr>
          <w:szCs w:val="28"/>
        </w:rPr>
        <w:t>що свідчить про суттєву гіпоперфузію очного яблука навіть через 7-м діб після моделювання контузії.</w:t>
      </w:r>
    </w:p>
    <w:p w14:paraId="71645265" w14:textId="77777777" w:rsidR="00201469" w:rsidRDefault="00681177" w:rsidP="00681766">
      <w:pPr>
        <w:tabs>
          <w:tab w:val="left" w:pos="1080"/>
        </w:tabs>
        <w:rPr>
          <w:szCs w:val="28"/>
        </w:rPr>
      </w:pPr>
      <w:r w:rsidRPr="00181E2D">
        <w:rPr>
          <w:szCs w:val="28"/>
        </w:rPr>
        <w:t xml:space="preserve">Терапевтичне застосування всіх досліджуваних речовин стабілізувало стрімке погіршення кровопостачання ока, проте </w:t>
      </w:r>
      <w:r w:rsidR="00201469">
        <w:rPr>
          <w:szCs w:val="28"/>
        </w:rPr>
        <w:t>н</w:t>
      </w:r>
      <w:r w:rsidRPr="00181E2D">
        <w:rPr>
          <w:szCs w:val="28"/>
        </w:rPr>
        <w:t>айменший коригувальний вплив на очну перфузію мав тіотриазолін, він вірогідно поступався всім іншим референсам упродовж всіх трьох строків спостереження.</w:t>
      </w:r>
      <w:r>
        <w:rPr>
          <w:szCs w:val="28"/>
        </w:rPr>
        <w:t xml:space="preserve"> Л</w:t>
      </w:r>
      <w:r w:rsidRPr="00181E2D">
        <w:rPr>
          <w:szCs w:val="28"/>
        </w:rPr>
        <w:t xml:space="preserve">ідером серед взятих нами препаратів порівняння, є корвітин, який вірогідно краще інших сприяв відновленню мікроциркуляції у судинах циліарного тіла. Мелатонін вірогідно перевершував </w:t>
      </w:r>
      <w:r>
        <w:rPr>
          <w:szCs w:val="28"/>
        </w:rPr>
        <w:t>корвітин за досліджуваним показником</w:t>
      </w:r>
      <w:r w:rsidRPr="00181E2D">
        <w:rPr>
          <w:szCs w:val="28"/>
        </w:rPr>
        <w:t xml:space="preserve"> на 1-шу, 4-ту та 7-му добу в середньому на 18,5%, 52,6% та 36,7%</w:t>
      </w:r>
      <w:r w:rsidR="00356F7B">
        <w:rPr>
          <w:szCs w:val="28"/>
        </w:rPr>
        <w:t xml:space="preserve"> (</w:t>
      </w:r>
      <w:r w:rsidR="00356F7B" w:rsidRPr="000663E9">
        <w:rPr>
          <w:szCs w:val="28"/>
        </w:rPr>
        <w:t>р&lt;0,05</w:t>
      </w:r>
      <w:r w:rsidR="00356F7B">
        <w:rPr>
          <w:szCs w:val="28"/>
        </w:rPr>
        <w:t>)</w:t>
      </w:r>
      <w:r w:rsidRPr="00181E2D">
        <w:rPr>
          <w:szCs w:val="28"/>
        </w:rPr>
        <w:t>. Слід відміт</w:t>
      </w:r>
      <w:r>
        <w:rPr>
          <w:szCs w:val="28"/>
        </w:rPr>
        <w:t>ити, що саме у критичний період</w:t>
      </w:r>
      <w:r w:rsidRPr="00181E2D">
        <w:rPr>
          <w:szCs w:val="28"/>
        </w:rPr>
        <w:t xml:space="preserve"> відмічалась максимальна різниця в ефективності </w:t>
      </w:r>
      <w:r w:rsidRPr="00181E2D">
        <w:rPr>
          <w:szCs w:val="28"/>
        </w:rPr>
        <w:lastRenderedPageBreak/>
        <w:t>мелатоніну над корвітином (на 52,6%)</w:t>
      </w:r>
      <w:r>
        <w:rPr>
          <w:szCs w:val="28"/>
        </w:rPr>
        <w:t xml:space="preserve">. </w:t>
      </w:r>
    </w:p>
    <w:p w14:paraId="46BC090B" w14:textId="14F0B534" w:rsidR="00681177" w:rsidRPr="000663E9" w:rsidRDefault="00681177" w:rsidP="00681766">
      <w:pPr>
        <w:tabs>
          <w:tab w:val="left" w:pos="1080"/>
        </w:tabs>
        <w:rPr>
          <w:szCs w:val="28"/>
        </w:rPr>
      </w:pPr>
      <w:r w:rsidRPr="000663E9">
        <w:rPr>
          <w:szCs w:val="28"/>
        </w:rPr>
        <w:t>Отже,</w:t>
      </w:r>
      <w:r>
        <w:rPr>
          <w:szCs w:val="28"/>
        </w:rPr>
        <w:t xml:space="preserve"> спроможність </w:t>
      </w:r>
      <w:r w:rsidRPr="000663E9">
        <w:rPr>
          <w:szCs w:val="28"/>
        </w:rPr>
        <w:t>мелатоніну</w:t>
      </w:r>
      <w:r>
        <w:rPr>
          <w:szCs w:val="28"/>
        </w:rPr>
        <w:t xml:space="preserve"> до нормалізації локальної</w:t>
      </w:r>
      <w:r w:rsidRPr="00637B9B">
        <w:rPr>
          <w:szCs w:val="28"/>
        </w:rPr>
        <w:t xml:space="preserve"> гемодинамік</w:t>
      </w:r>
      <w:r>
        <w:rPr>
          <w:szCs w:val="28"/>
        </w:rPr>
        <w:t>и</w:t>
      </w:r>
      <w:r w:rsidRPr="000663E9">
        <w:rPr>
          <w:szCs w:val="28"/>
        </w:rPr>
        <w:t xml:space="preserve"> ока в умовах його контузії</w:t>
      </w:r>
      <w:r>
        <w:rPr>
          <w:szCs w:val="28"/>
        </w:rPr>
        <w:t xml:space="preserve"> </w:t>
      </w:r>
      <w:r w:rsidR="00A27452">
        <w:rPr>
          <w:szCs w:val="28"/>
        </w:rPr>
        <w:t>-</w:t>
      </w:r>
      <w:r w:rsidRPr="000663E9">
        <w:rPr>
          <w:szCs w:val="28"/>
        </w:rPr>
        <w:t xml:space="preserve"> один із провідних механізмів в реалізаці</w:t>
      </w:r>
      <w:r>
        <w:rPr>
          <w:szCs w:val="28"/>
        </w:rPr>
        <w:t>ї його нейропротекторної дії</w:t>
      </w:r>
      <w:r w:rsidRPr="000663E9">
        <w:rPr>
          <w:szCs w:val="28"/>
        </w:rPr>
        <w:t xml:space="preserve"> та є фактором завдяки якому можлива експресія його метаболітотропної дії</w:t>
      </w:r>
      <w:r w:rsidR="00F37C95">
        <w:rPr>
          <w:szCs w:val="28"/>
        </w:rPr>
        <w:t xml:space="preserve"> [</w:t>
      </w:r>
      <w:r w:rsidR="00F37C95">
        <w:rPr>
          <w:szCs w:val="28"/>
        </w:rPr>
        <w:fldChar w:fldCharType="begin"/>
      </w:r>
      <w:r w:rsidR="00F37C95">
        <w:rPr>
          <w:szCs w:val="28"/>
        </w:rPr>
        <w:instrText xml:space="preserve"> REF _Ref527664306 \w \h </w:instrText>
      </w:r>
      <w:r w:rsidR="00681766">
        <w:rPr>
          <w:szCs w:val="28"/>
        </w:rPr>
        <w:instrText xml:space="preserve"> \* MERGEFORMAT </w:instrText>
      </w:r>
      <w:r w:rsidR="00F37C95">
        <w:rPr>
          <w:szCs w:val="28"/>
        </w:rPr>
      </w:r>
      <w:r w:rsidR="00F37C95">
        <w:rPr>
          <w:szCs w:val="28"/>
        </w:rPr>
        <w:fldChar w:fldCharType="separate"/>
      </w:r>
      <w:r w:rsidR="0090187B">
        <w:rPr>
          <w:szCs w:val="28"/>
        </w:rPr>
        <w:t>35</w:t>
      </w:r>
      <w:r w:rsidR="00F37C95">
        <w:rPr>
          <w:szCs w:val="28"/>
        </w:rPr>
        <w:fldChar w:fldCharType="end"/>
      </w:r>
      <w:r w:rsidR="00F37C95">
        <w:rPr>
          <w:szCs w:val="28"/>
        </w:rPr>
        <w:t>]</w:t>
      </w:r>
      <w:r w:rsidRPr="000663E9">
        <w:rPr>
          <w:szCs w:val="28"/>
        </w:rPr>
        <w:t>.</w:t>
      </w:r>
    </w:p>
    <w:p w14:paraId="36B3D279" w14:textId="4797965A" w:rsidR="00681177" w:rsidRPr="000663E9" w:rsidRDefault="00681177" w:rsidP="00681766">
      <w:pPr>
        <w:rPr>
          <w:szCs w:val="28"/>
        </w:rPr>
      </w:pPr>
      <w:r w:rsidRPr="000663E9">
        <w:rPr>
          <w:szCs w:val="28"/>
        </w:rPr>
        <w:t xml:space="preserve">Важливим та необхідним кроком для повноцінного розкриття </w:t>
      </w:r>
      <w:r>
        <w:rPr>
          <w:szCs w:val="28"/>
        </w:rPr>
        <w:t>спектру</w:t>
      </w:r>
      <w:r w:rsidRPr="000663E9">
        <w:rPr>
          <w:szCs w:val="28"/>
        </w:rPr>
        <w:t xml:space="preserve"> </w:t>
      </w:r>
      <w:r>
        <w:rPr>
          <w:szCs w:val="28"/>
        </w:rPr>
        <w:t>нейро</w:t>
      </w:r>
      <w:r w:rsidRPr="000663E9">
        <w:rPr>
          <w:szCs w:val="28"/>
        </w:rPr>
        <w:t>протект</w:t>
      </w:r>
      <w:r>
        <w:rPr>
          <w:szCs w:val="28"/>
        </w:rPr>
        <w:t>ивних ефектів</w:t>
      </w:r>
      <w:r w:rsidRPr="000663E9">
        <w:rPr>
          <w:szCs w:val="28"/>
        </w:rPr>
        <w:t xml:space="preserve"> мелатоніну, зважаючи на його давно відому метаболітотропну дію, є вивчення внутрішньоклітинних </w:t>
      </w:r>
      <w:r>
        <w:rPr>
          <w:szCs w:val="28"/>
        </w:rPr>
        <w:t>механізмів</w:t>
      </w:r>
      <w:r w:rsidRPr="000663E9">
        <w:rPr>
          <w:szCs w:val="28"/>
        </w:rPr>
        <w:t xml:space="preserve">, завдяки </w:t>
      </w:r>
      <w:r>
        <w:rPr>
          <w:szCs w:val="28"/>
        </w:rPr>
        <w:t>яким</w:t>
      </w:r>
      <w:r w:rsidRPr="000663E9">
        <w:rPr>
          <w:szCs w:val="28"/>
        </w:rPr>
        <w:t xml:space="preserve"> реалізується захисний вплив препарату на </w:t>
      </w:r>
      <w:r>
        <w:rPr>
          <w:szCs w:val="28"/>
        </w:rPr>
        <w:t>орган зору</w:t>
      </w:r>
      <w:r w:rsidRPr="000663E9">
        <w:rPr>
          <w:szCs w:val="28"/>
        </w:rPr>
        <w:t>. Зокрема, мова йде про модул</w:t>
      </w:r>
      <w:r w:rsidR="00381C9A">
        <w:rPr>
          <w:szCs w:val="28"/>
        </w:rPr>
        <w:t xml:space="preserve">яцію енергетичного обміну, функціонування </w:t>
      </w:r>
      <w:r w:rsidRPr="000663E9">
        <w:rPr>
          <w:szCs w:val="28"/>
        </w:rPr>
        <w:t>системи</w:t>
      </w:r>
      <w:r w:rsidR="00381C9A">
        <w:rPr>
          <w:szCs w:val="28"/>
        </w:rPr>
        <w:t xml:space="preserve"> </w:t>
      </w:r>
      <w:r w:rsidR="00381C9A" w:rsidRPr="000663E9">
        <w:rPr>
          <w:szCs w:val="28"/>
        </w:rPr>
        <w:t>NO</w:t>
      </w:r>
      <w:r w:rsidRPr="000663E9">
        <w:rPr>
          <w:szCs w:val="28"/>
        </w:rPr>
        <w:t>, прояви оксидативного стресу та феномен глутаматної ексайтотоксичності.</w:t>
      </w:r>
      <w:r>
        <w:rPr>
          <w:szCs w:val="28"/>
        </w:rPr>
        <w:t xml:space="preserve"> </w:t>
      </w:r>
      <w:r w:rsidRPr="000663E9">
        <w:rPr>
          <w:szCs w:val="28"/>
        </w:rPr>
        <w:t xml:space="preserve">Отож, </w:t>
      </w:r>
      <w:r>
        <w:rPr>
          <w:szCs w:val="28"/>
        </w:rPr>
        <w:t>дослідження та</w:t>
      </w:r>
      <w:r w:rsidRPr="000663E9">
        <w:rPr>
          <w:szCs w:val="28"/>
        </w:rPr>
        <w:t xml:space="preserve"> встановлення внутрішньоклітинних метаболітотропних механізмів </w:t>
      </w:r>
      <w:r>
        <w:rPr>
          <w:szCs w:val="28"/>
        </w:rPr>
        <w:t>нейро</w:t>
      </w:r>
      <w:r w:rsidRPr="000663E9">
        <w:rPr>
          <w:szCs w:val="28"/>
        </w:rPr>
        <w:t>протекторної дії мела</w:t>
      </w:r>
      <w:r>
        <w:rPr>
          <w:szCs w:val="28"/>
        </w:rPr>
        <w:t>тоніну у постконтузійний період</w:t>
      </w:r>
      <w:r w:rsidRPr="000663E9">
        <w:rPr>
          <w:szCs w:val="28"/>
        </w:rPr>
        <w:t xml:space="preserve"> необхідно</w:t>
      </w:r>
      <w:r>
        <w:rPr>
          <w:szCs w:val="28"/>
        </w:rPr>
        <w:t xml:space="preserve"> провести</w:t>
      </w:r>
      <w:r w:rsidRPr="000663E9">
        <w:rPr>
          <w:szCs w:val="28"/>
        </w:rPr>
        <w:t xml:space="preserve"> за маркерними величинами глутаматної ексайтотоксичності, енергетичного обміну, стану системи NO та оксидативного стресу</w:t>
      </w:r>
      <w:r>
        <w:rPr>
          <w:szCs w:val="28"/>
        </w:rPr>
        <w:t>,</w:t>
      </w:r>
      <w:r w:rsidRPr="000663E9">
        <w:rPr>
          <w:szCs w:val="28"/>
        </w:rPr>
        <w:t xml:space="preserve"> </w:t>
      </w:r>
      <w:r>
        <w:rPr>
          <w:szCs w:val="28"/>
        </w:rPr>
        <w:t>оцінити</w:t>
      </w:r>
      <w:r w:rsidRPr="000663E9">
        <w:rPr>
          <w:szCs w:val="28"/>
        </w:rPr>
        <w:t xml:space="preserve"> його вплив на окреслені процеси.</w:t>
      </w:r>
    </w:p>
    <w:p w14:paraId="2602DF1E" w14:textId="77777777" w:rsidR="000E3C13" w:rsidRDefault="00681177" w:rsidP="00CE44FF">
      <w:pPr>
        <w:rPr>
          <w:iCs/>
          <w:szCs w:val="28"/>
        </w:rPr>
      </w:pPr>
      <w:r w:rsidRPr="000663E9">
        <w:rPr>
          <w:szCs w:val="28"/>
        </w:rPr>
        <w:t>Встановлено, що наприкінці 7-ої доби після моделювання контузії ока, у сітківці кролів мали місце виразні зміни у метаболічному гомеостазі, а саме, на тлі формування</w:t>
      </w:r>
      <w:r w:rsidR="00CE44FF">
        <w:rPr>
          <w:szCs w:val="28"/>
        </w:rPr>
        <w:t xml:space="preserve"> глутаматної ексайтотоксичності</w:t>
      </w:r>
      <w:r w:rsidRPr="000663E9">
        <w:rPr>
          <w:szCs w:val="28"/>
        </w:rPr>
        <w:t xml:space="preserve"> набував розвитку енергодефіцит. Додатково, на користь наявного енергетичного дисбалансу свідчить і процес накопичення вільного глутамату, оскільки </w:t>
      </w:r>
      <w:r w:rsidRPr="000663E9">
        <w:rPr>
          <w:iCs/>
          <w:szCs w:val="28"/>
        </w:rPr>
        <w:t>збільшення вмісту останнього, за умов травми</w:t>
      </w:r>
      <w:r>
        <w:rPr>
          <w:iCs/>
          <w:szCs w:val="28"/>
        </w:rPr>
        <w:t>,</w:t>
      </w:r>
      <w:r w:rsidRPr="000663E9">
        <w:rPr>
          <w:iCs/>
          <w:szCs w:val="28"/>
        </w:rPr>
        <w:t xml:space="preserve"> є наслідком посилення його синтезу з α-кетоглутарату, а рівень цієї оксикислоти значно підвищується саме на тлі пригнічення активності циклу трикарбонових кислот Кребса. Ще однією із можливих причин надлишкового </w:t>
      </w:r>
      <w:r>
        <w:rPr>
          <w:iCs/>
          <w:szCs w:val="28"/>
        </w:rPr>
        <w:t>синтезу даного нейротрансмітера</w:t>
      </w:r>
      <w:r w:rsidRPr="000663E9">
        <w:rPr>
          <w:iCs/>
          <w:szCs w:val="28"/>
        </w:rPr>
        <w:t xml:space="preserve"> є зменшення активності глюконеогенезу з глутамату, що призводить до секвестрації останнього в сітківці.</w:t>
      </w:r>
      <w:r w:rsidR="00381C9A">
        <w:rPr>
          <w:iCs/>
          <w:szCs w:val="28"/>
        </w:rPr>
        <w:t xml:space="preserve"> </w:t>
      </w:r>
    </w:p>
    <w:p w14:paraId="1B2C14DF" w14:textId="11007190" w:rsidR="00E225AE" w:rsidRDefault="00681177" w:rsidP="00CE44FF">
      <w:pPr>
        <w:rPr>
          <w:szCs w:val="28"/>
        </w:rPr>
      </w:pPr>
      <w:r w:rsidRPr="000663E9">
        <w:rPr>
          <w:szCs w:val="28"/>
        </w:rPr>
        <w:t>На тлі неспроможності у постконтузійний період енергогенеруючих систем клітин сітківки до регуляції вуглеводневого обміну, відбулась ескалація явищ оксидативного стресу</w:t>
      </w:r>
      <w:r w:rsidR="00CE44FF">
        <w:rPr>
          <w:szCs w:val="28"/>
        </w:rPr>
        <w:t xml:space="preserve">, а також збільшилась концентрація </w:t>
      </w:r>
      <w:r w:rsidR="00CE44FF">
        <w:rPr>
          <w:szCs w:val="28"/>
        </w:rPr>
        <w:lastRenderedPageBreak/>
        <w:t xml:space="preserve">стабільних метаболітів </w:t>
      </w:r>
      <w:r>
        <w:rPr>
          <w:szCs w:val="28"/>
          <w:lang w:val="en-US"/>
        </w:rPr>
        <w:t>NO</w:t>
      </w:r>
      <w:r w:rsidRPr="000663E9">
        <w:rPr>
          <w:szCs w:val="28"/>
        </w:rPr>
        <w:t>. В даних умовах, гіперпродукція NO відбувається, переважно, за рахунок надлишкової експресії кальцій-залежної індуцибельної NO</w:t>
      </w:r>
      <w:r>
        <w:rPr>
          <w:szCs w:val="28"/>
          <w:lang w:val="en-US"/>
        </w:rPr>
        <w:t>S</w:t>
      </w:r>
      <w:r w:rsidRPr="000663E9">
        <w:rPr>
          <w:szCs w:val="28"/>
        </w:rPr>
        <w:t>, що обумовлено активацією NMDA-рецепторів (глутаматною ексайтотоксичністю)</w:t>
      </w:r>
      <w:r>
        <w:rPr>
          <w:szCs w:val="28"/>
        </w:rPr>
        <w:t xml:space="preserve"> [</w:t>
      </w:r>
      <w:r w:rsidR="00356F7B">
        <w:rPr>
          <w:szCs w:val="28"/>
        </w:rPr>
        <w:fldChar w:fldCharType="begin"/>
      </w:r>
      <w:r w:rsidR="00356F7B">
        <w:rPr>
          <w:szCs w:val="28"/>
        </w:rPr>
        <w:instrText xml:space="preserve"> REF _Ref526682984 \w \h </w:instrText>
      </w:r>
      <w:r w:rsidR="00681766">
        <w:rPr>
          <w:szCs w:val="28"/>
        </w:rPr>
        <w:instrText xml:space="preserve"> \* MERGEFORMAT </w:instrText>
      </w:r>
      <w:r w:rsidR="00356F7B">
        <w:rPr>
          <w:szCs w:val="28"/>
        </w:rPr>
      </w:r>
      <w:r w:rsidR="00356F7B">
        <w:rPr>
          <w:szCs w:val="28"/>
        </w:rPr>
        <w:fldChar w:fldCharType="separate"/>
      </w:r>
      <w:r w:rsidR="0090187B">
        <w:rPr>
          <w:szCs w:val="28"/>
        </w:rPr>
        <w:t>156</w:t>
      </w:r>
      <w:r w:rsidR="00356F7B">
        <w:rPr>
          <w:szCs w:val="28"/>
        </w:rPr>
        <w:fldChar w:fldCharType="end"/>
      </w:r>
      <w:r w:rsidR="00E6289A">
        <w:rPr>
          <w:szCs w:val="28"/>
        </w:rPr>
        <w:t>,</w:t>
      </w:r>
      <w:r w:rsidR="00521D03" w:rsidRPr="001D5FF9">
        <w:rPr>
          <w:szCs w:val="28"/>
        </w:rPr>
        <w:t xml:space="preserve"> </w:t>
      </w:r>
      <w:r w:rsidR="00E6289A">
        <w:rPr>
          <w:szCs w:val="28"/>
          <w:lang w:val="en-US" w:eastAsia="en-US"/>
        </w:rPr>
        <w:fldChar w:fldCharType="begin"/>
      </w:r>
      <w:r w:rsidR="00E6289A">
        <w:rPr>
          <w:szCs w:val="28"/>
        </w:rPr>
        <w:instrText xml:space="preserve"> REF _Ref527663557 \w \h </w:instrText>
      </w:r>
      <w:r w:rsidR="00681766" w:rsidRPr="00681766">
        <w:rPr>
          <w:szCs w:val="28"/>
          <w:lang w:eastAsia="en-US"/>
        </w:rPr>
        <w:instrText xml:space="preserve"> \* </w:instrText>
      </w:r>
      <w:r w:rsidR="00681766">
        <w:rPr>
          <w:szCs w:val="28"/>
          <w:lang w:val="en-US" w:eastAsia="en-US"/>
        </w:rPr>
        <w:instrText>MERGEFORMAT</w:instrText>
      </w:r>
      <w:r w:rsidR="00681766" w:rsidRPr="00681766">
        <w:rPr>
          <w:szCs w:val="28"/>
          <w:lang w:eastAsia="en-US"/>
        </w:rPr>
        <w:instrText xml:space="preserve"> </w:instrText>
      </w:r>
      <w:r w:rsidR="00E6289A">
        <w:rPr>
          <w:szCs w:val="28"/>
          <w:lang w:val="en-US" w:eastAsia="en-US"/>
        </w:rPr>
      </w:r>
      <w:r w:rsidR="00E6289A">
        <w:rPr>
          <w:szCs w:val="28"/>
          <w:lang w:val="en-US" w:eastAsia="en-US"/>
        </w:rPr>
        <w:fldChar w:fldCharType="separate"/>
      </w:r>
      <w:r w:rsidR="0090187B">
        <w:rPr>
          <w:szCs w:val="28"/>
        </w:rPr>
        <w:t>162</w:t>
      </w:r>
      <w:r w:rsidR="00E6289A">
        <w:rPr>
          <w:szCs w:val="28"/>
          <w:lang w:val="en-US" w:eastAsia="en-US"/>
        </w:rPr>
        <w:fldChar w:fldCharType="end"/>
      </w:r>
      <w:r w:rsidR="00B872B2" w:rsidRPr="00B872B2">
        <w:rPr>
          <w:szCs w:val="28"/>
          <w:lang w:eastAsia="en-US"/>
        </w:rPr>
        <w:t xml:space="preserve">, </w:t>
      </w:r>
      <w:r w:rsidR="00B872B2">
        <w:rPr>
          <w:szCs w:val="28"/>
          <w:lang w:eastAsia="en-US"/>
        </w:rPr>
        <w:fldChar w:fldCharType="begin"/>
      </w:r>
      <w:r w:rsidR="00B872B2">
        <w:rPr>
          <w:szCs w:val="28"/>
          <w:lang w:eastAsia="en-US"/>
        </w:rPr>
        <w:instrText xml:space="preserve"> REF _Ref527663392 \w \h </w:instrText>
      </w:r>
      <w:r w:rsidR="00B872B2">
        <w:rPr>
          <w:szCs w:val="28"/>
          <w:lang w:eastAsia="en-US"/>
        </w:rPr>
      </w:r>
      <w:r w:rsidR="00B872B2">
        <w:rPr>
          <w:szCs w:val="28"/>
          <w:lang w:eastAsia="en-US"/>
        </w:rPr>
        <w:fldChar w:fldCharType="separate"/>
      </w:r>
      <w:r w:rsidR="00B872B2">
        <w:rPr>
          <w:szCs w:val="28"/>
          <w:lang w:eastAsia="en-US"/>
        </w:rPr>
        <w:t>229</w:t>
      </w:r>
      <w:r w:rsidR="00B872B2">
        <w:rPr>
          <w:szCs w:val="28"/>
          <w:lang w:eastAsia="en-US"/>
        </w:rPr>
        <w:fldChar w:fldCharType="end"/>
      </w:r>
      <w:r>
        <w:rPr>
          <w:rFonts w:asciiTheme="majorHAnsi" w:hAnsiTheme="majorHAnsi" w:cstheme="majorHAnsi"/>
          <w:szCs w:val="28"/>
          <w:lang w:eastAsia="en-US"/>
        </w:rPr>
        <w:t>]</w:t>
      </w:r>
      <w:r w:rsidRPr="000663E9">
        <w:rPr>
          <w:szCs w:val="28"/>
        </w:rPr>
        <w:t>, і призводить до ф</w:t>
      </w:r>
      <w:r>
        <w:rPr>
          <w:szCs w:val="28"/>
        </w:rPr>
        <w:t>ормування нітрозативного стресу</w:t>
      </w:r>
      <w:r w:rsidRPr="000663E9">
        <w:rPr>
          <w:szCs w:val="28"/>
        </w:rPr>
        <w:t xml:space="preserve"> через утворення з молекул </w:t>
      </w:r>
      <w:r>
        <w:rPr>
          <w:szCs w:val="28"/>
          <w:lang w:val="en-US"/>
        </w:rPr>
        <w:t>NO</w:t>
      </w:r>
      <w:r w:rsidRPr="000663E9">
        <w:rPr>
          <w:szCs w:val="28"/>
        </w:rPr>
        <w:t xml:space="preserve"> </w:t>
      </w:r>
      <w:r w:rsidR="00C33A97" w:rsidRPr="00C33A97">
        <w:rPr>
          <w:szCs w:val="28"/>
        </w:rPr>
        <w:t xml:space="preserve">високотоксичного </w:t>
      </w:r>
      <w:r w:rsidRPr="000663E9">
        <w:rPr>
          <w:szCs w:val="28"/>
        </w:rPr>
        <w:t>пероксинітриту</w:t>
      </w:r>
      <w:r>
        <w:rPr>
          <w:szCs w:val="28"/>
        </w:rPr>
        <w:t xml:space="preserve"> (ОNOO</w:t>
      </w:r>
      <w:r w:rsidR="00B77574">
        <w:rPr>
          <w:szCs w:val="28"/>
          <w:vertAlign w:val="superscript"/>
        </w:rPr>
        <w:t>‒</w:t>
      </w:r>
      <w:r w:rsidRPr="002055A5">
        <w:rPr>
          <w:szCs w:val="28"/>
        </w:rPr>
        <w:t>)</w:t>
      </w:r>
      <w:r>
        <w:rPr>
          <w:szCs w:val="28"/>
        </w:rPr>
        <w:t xml:space="preserve"> [</w:t>
      </w:r>
      <w:r w:rsidR="00356F7B">
        <w:rPr>
          <w:szCs w:val="28"/>
        </w:rPr>
        <w:fldChar w:fldCharType="begin"/>
      </w:r>
      <w:r w:rsidR="00356F7B">
        <w:rPr>
          <w:szCs w:val="28"/>
        </w:rPr>
        <w:instrText xml:space="preserve"> REF _Ref527079289 \w \h </w:instrText>
      </w:r>
      <w:r w:rsidR="00681766">
        <w:rPr>
          <w:szCs w:val="28"/>
        </w:rPr>
        <w:instrText xml:space="preserve"> \* MERGEFORMAT </w:instrText>
      </w:r>
      <w:r w:rsidR="00356F7B">
        <w:rPr>
          <w:szCs w:val="28"/>
        </w:rPr>
      </w:r>
      <w:r w:rsidR="00356F7B">
        <w:rPr>
          <w:szCs w:val="28"/>
        </w:rPr>
        <w:fldChar w:fldCharType="separate"/>
      </w:r>
      <w:r w:rsidR="0090187B">
        <w:rPr>
          <w:szCs w:val="28"/>
        </w:rPr>
        <w:t>9</w:t>
      </w:r>
      <w:r w:rsidR="00356F7B">
        <w:rPr>
          <w:szCs w:val="28"/>
        </w:rPr>
        <w:fldChar w:fldCharType="end"/>
      </w:r>
      <w:r w:rsidR="00D74454">
        <w:rPr>
          <w:szCs w:val="28"/>
        </w:rPr>
        <w:t xml:space="preserve">, </w:t>
      </w:r>
      <w:r w:rsidR="00D74454">
        <w:rPr>
          <w:szCs w:val="28"/>
        </w:rPr>
        <w:fldChar w:fldCharType="begin"/>
      </w:r>
      <w:r w:rsidR="00D74454">
        <w:rPr>
          <w:szCs w:val="28"/>
        </w:rPr>
        <w:instrText xml:space="preserve"> REF _Ref527079472 \w \h </w:instrText>
      </w:r>
      <w:r w:rsidR="00D74454">
        <w:rPr>
          <w:szCs w:val="28"/>
        </w:rPr>
      </w:r>
      <w:r w:rsidR="00D74454">
        <w:rPr>
          <w:szCs w:val="28"/>
        </w:rPr>
        <w:fldChar w:fldCharType="separate"/>
      </w:r>
      <w:r w:rsidR="00D74454">
        <w:rPr>
          <w:szCs w:val="28"/>
        </w:rPr>
        <w:t>100</w:t>
      </w:r>
      <w:r w:rsidR="00D74454">
        <w:rPr>
          <w:szCs w:val="28"/>
        </w:rPr>
        <w:fldChar w:fldCharType="end"/>
      </w:r>
      <w:r>
        <w:rPr>
          <w:szCs w:val="28"/>
        </w:rPr>
        <w:t>]</w:t>
      </w:r>
      <w:r w:rsidRPr="000663E9">
        <w:rPr>
          <w:szCs w:val="28"/>
        </w:rPr>
        <w:t>. Схожі процеси мають місце в нейронах головного мозку при гострій церебральній ішемії та в кардіоміоцитах при ішемічно-гіпоксичному ураженні серця</w:t>
      </w:r>
      <w:r w:rsidRPr="00BC729D">
        <w:rPr>
          <w:szCs w:val="28"/>
        </w:rPr>
        <w:t xml:space="preserve"> </w:t>
      </w:r>
      <w:r>
        <w:rPr>
          <w:szCs w:val="28"/>
        </w:rPr>
        <w:t>[</w:t>
      </w:r>
      <w:r w:rsidR="002000C2">
        <w:rPr>
          <w:szCs w:val="28"/>
        </w:rPr>
        <w:fldChar w:fldCharType="begin"/>
      </w:r>
      <w:r w:rsidR="002000C2">
        <w:rPr>
          <w:szCs w:val="28"/>
        </w:rPr>
        <w:instrText xml:space="preserve"> REF _Ref527079289 \w \h </w:instrText>
      </w:r>
      <w:r w:rsidR="002000C2">
        <w:rPr>
          <w:szCs w:val="28"/>
        </w:rPr>
      </w:r>
      <w:r w:rsidR="002000C2">
        <w:rPr>
          <w:szCs w:val="28"/>
        </w:rPr>
        <w:fldChar w:fldCharType="separate"/>
      </w:r>
      <w:r w:rsidR="002000C2">
        <w:rPr>
          <w:szCs w:val="28"/>
        </w:rPr>
        <w:t>9</w:t>
      </w:r>
      <w:r w:rsidR="002000C2">
        <w:rPr>
          <w:szCs w:val="28"/>
        </w:rPr>
        <w:fldChar w:fldCharType="end"/>
      </w:r>
      <w:r w:rsidR="002000C2" w:rsidRPr="002000C2">
        <w:rPr>
          <w:szCs w:val="28"/>
          <w:lang w:val="ru-RU"/>
        </w:rPr>
        <w:t xml:space="preserve">, </w:t>
      </w:r>
      <w:r w:rsidR="002000C2">
        <w:rPr>
          <w:szCs w:val="28"/>
          <w:lang w:val="ru-RU"/>
        </w:rPr>
        <w:fldChar w:fldCharType="begin"/>
      </w:r>
      <w:r w:rsidR="002000C2">
        <w:rPr>
          <w:szCs w:val="28"/>
          <w:lang w:val="ru-RU"/>
        </w:rPr>
        <w:instrText xml:space="preserve"> REF _Ref527681659 \w \h </w:instrText>
      </w:r>
      <w:r w:rsidR="002000C2">
        <w:rPr>
          <w:szCs w:val="28"/>
          <w:lang w:val="ru-RU"/>
        </w:rPr>
      </w:r>
      <w:r w:rsidR="002000C2">
        <w:rPr>
          <w:szCs w:val="28"/>
          <w:lang w:val="ru-RU"/>
        </w:rPr>
        <w:fldChar w:fldCharType="separate"/>
      </w:r>
      <w:r w:rsidR="002000C2">
        <w:rPr>
          <w:szCs w:val="28"/>
          <w:lang w:val="ru-RU"/>
        </w:rPr>
        <w:t>71</w:t>
      </w:r>
      <w:r w:rsidR="002000C2">
        <w:rPr>
          <w:szCs w:val="28"/>
          <w:lang w:val="ru-RU"/>
        </w:rPr>
        <w:fldChar w:fldCharType="end"/>
      </w:r>
      <w:r w:rsidR="002000C2" w:rsidRPr="002000C2">
        <w:rPr>
          <w:szCs w:val="28"/>
          <w:lang w:val="ru-RU"/>
        </w:rPr>
        <w:t xml:space="preserve">, </w:t>
      </w:r>
      <w:r w:rsidR="00356F7B">
        <w:rPr>
          <w:szCs w:val="28"/>
        </w:rPr>
        <w:fldChar w:fldCharType="begin"/>
      </w:r>
      <w:r w:rsidR="00356F7B">
        <w:rPr>
          <w:szCs w:val="28"/>
        </w:rPr>
        <w:instrText xml:space="preserve"> REF _Ref526682964 \w \h </w:instrText>
      </w:r>
      <w:r w:rsidR="00681766">
        <w:rPr>
          <w:szCs w:val="28"/>
        </w:rPr>
        <w:instrText xml:space="preserve"> \* MERGEFORMAT </w:instrText>
      </w:r>
      <w:r w:rsidR="00356F7B">
        <w:rPr>
          <w:szCs w:val="28"/>
        </w:rPr>
      </w:r>
      <w:r w:rsidR="00356F7B">
        <w:rPr>
          <w:szCs w:val="28"/>
        </w:rPr>
        <w:fldChar w:fldCharType="separate"/>
      </w:r>
      <w:r w:rsidR="0090187B">
        <w:rPr>
          <w:szCs w:val="28"/>
        </w:rPr>
        <w:t>72</w:t>
      </w:r>
      <w:r w:rsidR="00356F7B">
        <w:rPr>
          <w:szCs w:val="28"/>
        </w:rPr>
        <w:fldChar w:fldCharType="end"/>
      </w:r>
      <w:r w:rsidR="00500F4C">
        <w:rPr>
          <w:szCs w:val="28"/>
        </w:rPr>
        <w:t xml:space="preserve">, </w:t>
      </w:r>
      <w:r w:rsidR="00356F7B">
        <w:rPr>
          <w:szCs w:val="28"/>
        </w:rPr>
        <w:fldChar w:fldCharType="begin"/>
      </w:r>
      <w:r w:rsidR="00356F7B">
        <w:rPr>
          <w:szCs w:val="28"/>
        </w:rPr>
        <w:instrText xml:space="preserve"> REF _Ref527078195 \w \h </w:instrText>
      </w:r>
      <w:r w:rsidR="00681766">
        <w:rPr>
          <w:szCs w:val="28"/>
        </w:rPr>
        <w:instrText xml:space="preserve"> \* MERGEFORMAT </w:instrText>
      </w:r>
      <w:r w:rsidR="00356F7B">
        <w:rPr>
          <w:szCs w:val="28"/>
        </w:rPr>
      </w:r>
      <w:r w:rsidR="00356F7B">
        <w:rPr>
          <w:szCs w:val="28"/>
        </w:rPr>
        <w:fldChar w:fldCharType="separate"/>
      </w:r>
      <w:r w:rsidR="0090187B">
        <w:rPr>
          <w:szCs w:val="28"/>
        </w:rPr>
        <w:t>73</w:t>
      </w:r>
      <w:r w:rsidR="00356F7B">
        <w:rPr>
          <w:szCs w:val="28"/>
        </w:rPr>
        <w:fldChar w:fldCharType="end"/>
      </w:r>
      <w:r w:rsidR="00500F4C">
        <w:rPr>
          <w:szCs w:val="28"/>
        </w:rPr>
        <w:t>,</w:t>
      </w:r>
      <w:r w:rsidR="004414E3" w:rsidRPr="004414E3">
        <w:rPr>
          <w:szCs w:val="28"/>
          <w:lang w:val="ru-RU"/>
        </w:rPr>
        <w:t xml:space="preserve"> </w:t>
      </w:r>
      <w:r w:rsidR="004414E3">
        <w:rPr>
          <w:szCs w:val="28"/>
          <w:lang w:val="ru-RU"/>
        </w:rPr>
        <w:fldChar w:fldCharType="begin"/>
      </w:r>
      <w:r w:rsidR="004414E3">
        <w:rPr>
          <w:szCs w:val="28"/>
          <w:lang w:val="ru-RU"/>
        </w:rPr>
        <w:instrText xml:space="preserve"> REF _Ref527671443 \w \h </w:instrText>
      </w:r>
      <w:r w:rsidR="004414E3">
        <w:rPr>
          <w:szCs w:val="28"/>
          <w:lang w:val="ru-RU"/>
        </w:rPr>
      </w:r>
      <w:r w:rsidR="004414E3">
        <w:rPr>
          <w:szCs w:val="28"/>
          <w:lang w:val="ru-RU"/>
        </w:rPr>
        <w:fldChar w:fldCharType="separate"/>
      </w:r>
      <w:r w:rsidR="004414E3">
        <w:rPr>
          <w:szCs w:val="28"/>
          <w:lang w:val="ru-RU"/>
        </w:rPr>
        <w:t>75</w:t>
      </w:r>
      <w:r w:rsidR="004414E3">
        <w:rPr>
          <w:szCs w:val="28"/>
          <w:lang w:val="ru-RU"/>
        </w:rPr>
        <w:fldChar w:fldCharType="end"/>
      </w:r>
      <w:r w:rsidR="004414E3">
        <w:rPr>
          <w:szCs w:val="28"/>
          <w:lang w:val="ru-RU"/>
        </w:rPr>
        <w:t>,</w:t>
      </w:r>
      <w:r w:rsidR="004414E3" w:rsidRPr="004414E3">
        <w:rPr>
          <w:szCs w:val="28"/>
          <w:lang w:val="ru-RU"/>
        </w:rPr>
        <w:t xml:space="preserve"> </w:t>
      </w:r>
      <w:r w:rsidR="004414E3">
        <w:rPr>
          <w:szCs w:val="28"/>
          <w:lang w:val="ru-RU"/>
        </w:rPr>
        <w:fldChar w:fldCharType="begin"/>
      </w:r>
      <w:r w:rsidR="004414E3">
        <w:rPr>
          <w:szCs w:val="28"/>
          <w:lang w:val="ru-RU"/>
        </w:rPr>
        <w:instrText xml:space="preserve"> REF _Ref526682968 \w \h </w:instrText>
      </w:r>
      <w:r w:rsidR="004414E3">
        <w:rPr>
          <w:szCs w:val="28"/>
          <w:lang w:val="ru-RU"/>
        </w:rPr>
      </w:r>
      <w:r w:rsidR="004414E3">
        <w:rPr>
          <w:szCs w:val="28"/>
          <w:lang w:val="ru-RU"/>
        </w:rPr>
        <w:fldChar w:fldCharType="separate"/>
      </w:r>
      <w:r w:rsidR="004414E3">
        <w:rPr>
          <w:szCs w:val="28"/>
          <w:lang w:val="ru-RU"/>
        </w:rPr>
        <w:t>77</w:t>
      </w:r>
      <w:r w:rsidR="004414E3">
        <w:rPr>
          <w:szCs w:val="28"/>
          <w:lang w:val="ru-RU"/>
        </w:rPr>
        <w:fldChar w:fldCharType="end"/>
      </w:r>
      <w:r w:rsidR="004414E3" w:rsidRPr="004414E3">
        <w:rPr>
          <w:szCs w:val="28"/>
          <w:lang w:val="ru-RU"/>
        </w:rPr>
        <w:t xml:space="preserve">, </w:t>
      </w:r>
      <w:r w:rsidR="004414E3">
        <w:rPr>
          <w:szCs w:val="28"/>
          <w:lang w:val="ru-RU"/>
        </w:rPr>
        <w:fldChar w:fldCharType="begin"/>
      </w:r>
      <w:r w:rsidR="004414E3">
        <w:rPr>
          <w:szCs w:val="28"/>
          <w:lang w:val="ru-RU"/>
        </w:rPr>
        <w:instrText xml:space="preserve"> REF _Ref528129861 \w \h </w:instrText>
      </w:r>
      <w:r w:rsidR="004414E3">
        <w:rPr>
          <w:szCs w:val="28"/>
          <w:lang w:val="ru-RU"/>
        </w:rPr>
      </w:r>
      <w:r w:rsidR="004414E3">
        <w:rPr>
          <w:szCs w:val="28"/>
          <w:lang w:val="ru-RU"/>
        </w:rPr>
        <w:fldChar w:fldCharType="separate"/>
      </w:r>
      <w:r w:rsidR="004414E3">
        <w:rPr>
          <w:szCs w:val="28"/>
          <w:lang w:val="ru-RU"/>
        </w:rPr>
        <w:t>79</w:t>
      </w:r>
      <w:r w:rsidR="004414E3">
        <w:rPr>
          <w:szCs w:val="28"/>
          <w:lang w:val="ru-RU"/>
        </w:rPr>
        <w:fldChar w:fldCharType="end"/>
      </w:r>
      <w:r w:rsidR="004414E3" w:rsidRPr="004414E3">
        <w:rPr>
          <w:szCs w:val="28"/>
          <w:lang w:val="ru-RU"/>
        </w:rPr>
        <w:t xml:space="preserve">, </w:t>
      </w:r>
      <w:r w:rsidR="00356F7B">
        <w:rPr>
          <w:szCs w:val="28"/>
        </w:rPr>
        <w:fldChar w:fldCharType="begin"/>
      </w:r>
      <w:r w:rsidR="00356F7B">
        <w:rPr>
          <w:szCs w:val="28"/>
        </w:rPr>
        <w:instrText xml:space="preserve"> REF _Ref527079310 \w \h </w:instrText>
      </w:r>
      <w:r w:rsidR="00681766">
        <w:rPr>
          <w:szCs w:val="28"/>
        </w:rPr>
        <w:instrText xml:space="preserve"> \* MERGEFORMAT </w:instrText>
      </w:r>
      <w:r w:rsidR="00356F7B">
        <w:rPr>
          <w:szCs w:val="28"/>
        </w:rPr>
      </w:r>
      <w:r w:rsidR="00356F7B">
        <w:rPr>
          <w:szCs w:val="28"/>
        </w:rPr>
        <w:fldChar w:fldCharType="separate"/>
      </w:r>
      <w:r w:rsidR="0090187B">
        <w:rPr>
          <w:szCs w:val="28"/>
        </w:rPr>
        <w:t>158</w:t>
      </w:r>
      <w:r w:rsidR="00356F7B">
        <w:rPr>
          <w:szCs w:val="28"/>
        </w:rPr>
        <w:fldChar w:fldCharType="end"/>
      </w:r>
      <w:r>
        <w:rPr>
          <w:szCs w:val="28"/>
        </w:rPr>
        <w:t>]</w:t>
      </w:r>
      <w:r w:rsidRPr="000663E9">
        <w:rPr>
          <w:szCs w:val="28"/>
        </w:rPr>
        <w:t>. Відповідно до цього, доречним є порівняльна оцінка величини коригувального впливу типових метаболітотропних нейро- та кардіопротекторів цитиколіну та корвітину з мелатоніном. Нами виявлені вірогідні зміни у досліджуваних критеріях, які дають можливість стверджувати про притаманний мелатоніну коригувальний вплив на окреслені метабо</w:t>
      </w:r>
      <w:r>
        <w:rPr>
          <w:szCs w:val="28"/>
        </w:rPr>
        <w:t xml:space="preserve">лічні процеси в ретиноцитах. </w:t>
      </w:r>
    </w:p>
    <w:p w14:paraId="45A5970C" w14:textId="5F6837E7" w:rsidR="00B77574" w:rsidRDefault="00681177" w:rsidP="00681766">
      <w:pPr>
        <w:rPr>
          <w:szCs w:val="28"/>
        </w:rPr>
      </w:pPr>
      <w:r>
        <w:rPr>
          <w:szCs w:val="28"/>
        </w:rPr>
        <w:t>Т</w:t>
      </w:r>
      <w:r w:rsidRPr="000663E9">
        <w:rPr>
          <w:szCs w:val="28"/>
        </w:rPr>
        <w:t xml:space="preserve">ерапевтичне застосування мелатоніну дозою 10 мг/кг </w:t>
      </w:r>
      <w:r>
        <w:rPr>
          <w:szCs w:val="28"/>
        </w:rPr>
        <w:t>в/в</w:t>
      </w:r>
      <w:r w:rsidRPr="000663E9">
        <w:rPr>
          <w:szCs w:val="28"/>
        </w:rPr>
        <w:t xml:space="preserve">, </w:t>
      </w:r>
      <w:r w:rsidR="00305369">
        <w:rPr>
          <w:szCs w:val="28"/>
        </w:rPr>
        <w:t>проявило позитивну енергомодулювальну дію</w:t>
      </w:r>
      <w:r w:rsidRPr="000663E9">
        <w:rPr>
          <w:szCs w:val="28"/>
        </w:rPr>
        <w:t>, на користь чого свідчило зростання пу</w:t>
      </w:r>
      <w:r>
        <w:rPr>
          <w:szCs w:val="28"/>
        </w:rPr>
        <w:t>лу АТФ в сітківці на 83,1</w:t>
      </w:r>
      <w:r w:rsidRPr="000663E9">
        <w:rPr>
          <w:szCs w:val="28"/>
        </w:rPr>
        <w:t xml:space="preserve">% </w:t>
      </w:r>
      <w:r w:rsidR="00356F7B">
        <w:rPr>
          <w:szCs w:val="28"/>
        </w:rPr>
        <w:t>(</w:t>
      </w:r>
      <w:r w:rsidR="00356F7B" w:rsidRPr="000663E9">
        <w:rPr>
          <w:szCs w:val="28"/>
        </w:rPr>
        <w:t>р&lt;0,05</w:t>
      </w:r>
      <w:r w:rsidR="00305369">
        <w:rPr>
          <w:szCs w:val="28"/>
        </w:rPr>
        <w:t xml:space="preserve"> проти контролю</w:t>
      </w:r>
      <w:r w:rsidR="00356F7B">
        <w:rPr>
          <w:szCs w:val="28"/>
        </w:rPr>
        <w:t>)</w:t>
      </w:r>
      <w:r w:rsidRPr="000663E9">
        <w:rPr>
          <w:szCs w:val="28"/>
        </w:rPr>
        <w:t>. Паралельно відмічається антиглутаматна активність мелатоніну, що проявилось зменшенням рівня досліджуваного нейрот</w:t>
      </w:r>
      <w:r>
        <w:rPr>
          <w:szCs w:val="28"/>
        </w:rPr>
        <w:t>рансмітера в середньому на 26,8</w:t>
      </w:r>
      <w:r w:rsidRPr="000663E9">
        <w:rPr>
          <w:szCs w:val="28"/>
        </w:rPr>
        <w:t>%</w:t>
      </w:r>
      <w:r w:rsidR="00356F7B">
        <w:rPr>
          <w:szCs w:val="28"/>
        </w:rPr>
        <w:t xml:space="preserve"> (</w:t>
      </w:r>
      <w:r w:rsidR="00356F7B" w:rsidRPr="000663E9">
        <w:rPr>
          <w:szCs w:val="28"/>
        </w:rPr>
        <w:t>р&lt;0,05</w:t>
      </w:r>
      <w:r w:rsidR="00356F7B">
        <w:rPr>
          <w:szCs w:val="28"/>
        </w:rPr>
        <w:t>)</w:t>
      </w:r>
      <w:r w:rsidRPr="000663E9">
        <w:rPr>
          <w:szCs w:val="28"/>
        </w:rPr>
        <w:t>. За спроможністю нарощувати вміст в сітківці відповідного макроергу та знижувати синтез глутамату, терапія мелатоніном достовірно переважала ефективність корвітину або цитиколіну на 33,8</w:t>
      </w:r>
      <w:r>
        <w:rPr>
          <w:szCs w:val="28"/>
        </w:rPr>
        <w:t>%</w:t>
      </w:r>
      <w:r w:rsidRPr="000663E9">
        <w:rPr>
          <w:szCs w:val="28"/>
        </w:rPr>
        <w:t xml:space="preserve"> та 13,5%</w:t>
      </w:r>
      <w:r w:rsidR="00356F7B">
        <w:rPr>
          <w:szCs w:val="28"/>
        </w:rPr>
        <w:t xml:space="preserve"> (</w:t>
      </w:r>
      <w:r w:rsidR="00356F7B" w:rsidRPr="000663E9">
        <w:rPr>
          <w:szCs w:val="28"/>
        </w:rPr>
        <w:t>р&lt;0,05</w:t>
      </w:r>
      <w:r w:rsidR="00356F7B">
        <w:rPr>
          <w:szCs w:val="28"/>
        </w:rPr>
        <w:t>)</w:t>
      </w:r>
      <w:r w:rsidRPr="000663E9">
        <w:rPr>
          <w:szCs w:val="28"/>
        </w:rPr>
        <w:t xml:space="preserve">. </w:t>
      </w:r>
    </w:p>
    <w:p w14:paraId="761A48AE" w14:textId="342E4F8C" w:rsidR="00681177" w:rsidRPr="000663E9" w:rsidRDefault="00681177" w:rsidP="00681766">
      <w:pPr>
        <w:rPr>
          <w:szCs w:val="28"/>
        </w:rPr>
      </w:pPr>
      <w:r w:rsidRPr="000663E9">
        <w:rPr>
          <w:szCs w:val="28"/>
        </w:rPr>
        <w:t xml:space="preserve">Мелатонін ліпше за </w:t>
      </w:r>
      <w:r>
        <w:rPr>
          <w:szCs w:val="28"/>
        </w:rPr>
        <w:t xml:space="preserve">корвітин </w:t>
      </w:r>
      <w:r w:rsidRPr="000663E9">
        <w:rPr>
          <w:szCs w:val="28"/>
        </w:rPr>
        <w:t>або цитиколін сприяв відновленню в сітківці нормального функціонування циклу NO на 7-му добу курсової терапії контузії, що проявилось у зменшенні вмісту стабільних ме</w:t>
      </w:r>
      <w:r w:rsidR="003109E0">
        <w:rPr>
          <w:szCs w:val="28"/>
        </w:rPr>
        <w:t>таболітів NO в середньому в 2</w:t>
      </w:r>
      <w:r w:rsidRPr="000663E9">
        <w:rPr>
          <w:szCs w:val="28"/>
        </w:rPr>
        <w:t xml:space="preserve"> рази. Подібний ефект мелатоніну може бути підґрунтям до обмеження нітрозативного стресу, як одного із проявів загального оксидативного стресу, розвиток якого лімітується утворюваним із </w:t>
      </w:r>
      <w:r>
        <w:rPr>
          <w:szCs w:val="28"/>
          <w:lang w:val="en-US"/>
        </w:rPr>
        <w:t>NO</w:t>
      </w:r>
      <w:r w:rsidRPr="000663E9">
        <w:rPr>
          <w:szCs w:val="28"/>
        </w:rPr>
        <w:t xml:space="preserve"> пероксинітритом. На нашу думку, мелатонін не має безпосереднього деескалаційного впливу на вміст в сітківці стабільних метаболітів NO. Ця дія має опосередкований характер через його модулювальний вплив на </w:t>
      </w:r>
      <w:r w:rsidRPr="000663E9">
        <w:rPr>
          <w:szCs w:val="28"/>
        </w:rPr>
        <w:lastRenderedPageBreak/>
        <w:t>формування глутаматної ексайтотоксичності, енергодефіциту та прямої антиоксидантної активності, яка дозволяє блокувати синтез пероксинітриту та вберігати тільки що утворений NO від атак вільними радикалами</w:t>
      </w:r>
      <w:r w:rsidR="005A5A24">
        <w:rPr>
          <w:szCs w:val="28"/>
        </w:rPr>
        <w:t xml:space="preserve"> [</w:t>
      </w:r>
      <w:r w:rsidR="005A5A24">
        <w:rPr>
          <w:szCs w:val="28"/>
        </w:rPr>
        <w:fldChar w:fldCharType="begin"/>
      </w:r>
      <w:r w:rsidR="005A5A24">
        <w:rPr>
          <w:szCs w:val="28"/>
        </w:rPr>
        <w:instrText xml:space="preserve"> REF _Ref527663557 \w \h </w:instrText>
      </w:r>
      <w:r w:rsidR="005A5A24">
        <w:rPr>
          <w:szCs w:val="28"/>
        </w:rPr>
      </w:r>
      <w:r w:rsidR="005A5A24">
        <w:rPr>
          <w:szCs w:val="28"/>
        </w:rPr>
        <w:fldChar w:fldCharType="separate"/>
      </w:r>
      <w:r w:rsidR="005A5A24">
        <w:rPr>
          <w:szCs w:val="28"/>
        </w:rPr>
        <w:t>162</w:t>
      </w:r>
      <w:r w:rsidR="005A5A24">
        <w:rPr>
          <w:szCs w:val="28"/>
        </w:rPr>
        <w:fldChar w:fldCharType="end"/>
      </w:r>
      <w:r w:rsidR="005A5A24">
        <w:rPr>
          <w:szCs w:val="28"/>
        </w:rPr>
        <w:t>]</w:t>
      </w:r>
      <w:r w:rsidRPr="000663E9">
        <w:rPr>
          <w:szCs w:val="28"/>
        </w:rPr>
        <w:t>.</w:t>
      </w:r>
    </w:p>
    <w:p w14:paraId="696338B7" w14:textId="48B3B7B1" w:rsidR="00681177" w:rsidRPr="000663E9" w:rsidRDefault="00681177" w:rsidP="00681766">
      <w:pPr>
        <w:rPr>
          <w:szCs w:val="28"/>
        </w:rPr>
      </w:pPr>
      <w:r w:rsidRPr="000663E9">
        <w:rPr>
          <w:szCs w:val="28"/>
        </w:rPr>
        <w:t>Синхронно до локалізації явищ нітрозативного стресу, терапія контузійної травми ока у кролів розчином мелатоніну, сприяла послабленню процесів ПОЛ та ОМБ, на що вказувало зменшення маркерів цих процесів МДА та КГП відповідно в 1,91 та 1,89 рази. За досліджуваними показниками мелатонін вірогідно перевершував ефективність корвітину</w:t>
      </w:r>
      <w:r w:rsidR="000E3C13">
        <w:rPr>
          <w:szCs w:val="28"/>
        </w:rPr>
        <w:t xml:space="preserve"> на </w:t>
      </w:r>
      <w:r w:rsidRPr="000663E9">
        <w:rPr>
          <w:szCs w:val="28"/>
        </w:rPr>
        <w:t>43,0</w:t>
      </w:r>
      <w:r>
        <w:rPr>
          <w:szCs w:val="28"/>
        </w:rPr>
        <w:t>% та 45,4</w:t>
      </w:r>
      <w:r w:rsidRPr="000663E9">
        <w:rPr>
          <w:szCs w:val="28"/>
        </w:rPr>
        <w:t>%, а цитиколіну відповідно на 18,6</w:t>
      </w:r>
      <w:r>
        <w:rPr>
          <w:szCs w:val="28"/>
        </w:rPr>
        <w:t>% та 13,2</w:t>
      </w:r>
      <w:r w:rsidRPr="000663E9">
        <w:rPr>
          <w:szCs w:val="28"/>
        </w:rPr>
        <w:t>%</w:t>
      </w:r>
      <w:r w:rsidR="00356F7B">
        <w:rPr>
          <w:szCs w:val="28"/>
        </w:rPr>
        <w:t xml:space="preserve"> (</w:t>
      </w:r>
      <w:r w:rsidR="00356F7B" w:rsidRPr="000663E9">
        <w:rPr>
          <w:szCs w:val="28"/>
        </w:rPr>
        <w:t>р&lt;0,05</w:t>
      </w:r>
      <w:r w:rsidR="00356F7B">
        <w:rPr>
          <w:szCs w:val="28"/>
        </w:rPr>
        <w:t>)</w:t>
      </w:r>
      <w:r w:rsidRPr="000663E9">
        <w:rPr>
          <w:szCs w:val="28"/>
        </w:rPr>
        <w:t xml:space="preserve">. По спроможності зберігати активність ГПО, мелатонін також вірогідно переважав референси </w:t>
      </w:r>
      <w:r w:rsidR="00A27452">
        <w:rPr>
          <w:szCs w:val="28"/>
        </w:rPr>
        <w:t>-</w:t>
      </w:r>
      <w:r w:rsidRPr="000663E9">
        <w:rPr>
          <w:szCs w:val="28"/>
        </w:rPr>
        <w:t xml:space="preserve"> кор</w:t>
      </w:r>
      <w:r>
        <w:rPr>
          <w:szCs w:val="28"/>
        </w:rPr>
        <w:t>вітин на 19,6</w:t>
      </w:r>
      <w:r w:rsidRPr="000663E9">
        <w:rPr>
          <w:szCs w:val="28"/>
        </w:rPr>
        <w:t>%, а цитиколін відповідно на 9,4%</w:t>
      </w:r>
      <w:r w:rsidR="00356F7B">
        <w:rPr>
          <w:szCs w:val="28"/>
        </w:rPr>
        <w:t xml:space="preserve"> (</w:t>
      </w:r>
      <w:r w:rsidR="00356F7B" w:rsidRPr="000663E9">
        <w:rPr>
          <w:szCs w:val="28"/>
        </w:rPr>
        <w:t>р&lt;0,05</w:t>
      </w:r>
      <w:r w:rsidR="00356F7B">
        <w:rPr>
          <w:szCs w:val="28"/>
        </w:rPr>
        <w:t>)</w:t>
      </w:r>
      <w:r w:rsidRPr="000663E9">
        <w:rPr>
          <w:szCs w:val="28"/>
        </w:rPr>
        <w:t>.</w:t>
      </w:r>
    </w:p>
    <w:p w14:paraId="1E83A7EA" w14:textId="7FA692F2" w:rsidR="00681177" w:rsidRPr="000663E9" w:rsidRDefault="00681177" w:rsidP="00681766">
      <w:pPr>
        <w:rPr>
          <w:szCs w:val="28"/>
        </w:rPr>
      </w:pPr>
      <w:r w:rsidRPr="000663E9">
        <w:rPr>
          <w:szCs w:val="28"/>
        </w:rPr>
        <w:t xml:space="preserve">Таким чином, </w:t>
      </w:r>
      <w:r w:rsidRPr="000663E9">
        <w:rPr>
          <w:szCs w:val="28"/>
          <w:lang w:eastAsia="en-US"/>
        </w:rPr>
        <w:t xml:space="preserve">провідні </w:t>
      </w:r>
      <w:r w:rsidRPr="000663E9">
        <w:rPr>
          <w:szCs w:val="28"/>
        </w:rPr>
        <w:t xml:space="preserve">складові механізму </w:t>
      </w:r>
      <w:r w:rsidR="00513D09">
        <w:rPr>
          <w:szCs w:val="28"/>
        </w:rPr>
        <w:t>метаболітотропної</w:t>
      </w:r>
      <w:r w:rsidRPr="000663E9">
        <w:rPr>
          <w:szCs w:val="28"/>
        </w:rPr>
        <w:t xml:space="preserve"> дії мелатоніну при модельній контузії ока характеризуються послабленням явища глутаматної ексайтотоксичності, відновленням енергопостачання сітківки (у т.ч. за рахунок нормалізації перебігу реакцій в циклі Кребса), модулювальним впливом на обмін </w:t>
      </w:r>
      <w:r>
        <w:rPr>
          <w:szCs w:val="28"/>
        </w:rPr>
        <w:t>NO</w:t>
      </w:r>
      <w:r w:rsidRPr="000663E9">
        <w:rPr>
          <w:szCs w:val="28"/>
        </w:rPr>
        <w:t xml:space="preserve">, зниженням інтенсивності </w:t>
      </w:r>
      <w:r>
        <w:rPr>
          <w:szCs w:val="28"/>
        </w:rPr>
        <w:t>ПОЛ</w:t>
      </w:r>
      <w:r w:rsidRPr="000663E9">
        <w:rPr>
          <w:szCs w:val="28"/>
        </w:rPr>
        <w:t xml:space="preserve"> і </w:t>
      </w:r>
      <w:r>
        <w:rPr>
          <w:szCs w:val="28"/>
        </w:rPr>
        <w:t>ОМБ</w:t>
      </w:r>
      <w:r w:rsidRPr="000663E9">
        <w:rPr>
          <w:szCs w:val="28"/>
        </w:rPr>
        <w:t xml:space="preserve"> та активацією ферментативної ланки антиоксидантного захисту сітківки. За спроможністю нормалізувати внутрішньоретиналь</w:t>
      </w:r>
      <w:r>
        <w:rPr>
          <w:szCs w:val="28"/>
        </w:rPr>
        <w:t xml:space="preserve">ний </w:t>
      </w:r>
      <w:r w:rsidR="005945D8">
        <w:rPr>
          <w:szCs w:val="28"/>
        </w:rPr>
        <w:t>гомеостаз,</w:t>
      </w:r>
      <w:r>
        <w:rPr>
          <w:szCs w:val="28"/>
        </w:rPr>
        <w:t xml:space="preserve"> мелатонін </w:t>
      </w:r>
      <w:r w:rsidR="005945D8">
        <w:rPr>
          <w:szCs w:val="28"/>
        </w:rPr>
        <w:t>(</w:t>
      </w:r>
      <w:r>
        <w:rPr>
          <w:szCs w:val="28"/>
        </w:rPr>
        <w:t>10 мг/кг</w:t>
      </w:r>
      <w:r w:rsidR="005945D8">
        <w:rPr>
          <w:szCs w:val="28"/>
        </w:rPr>
        <w:t>)</w:t>
      </w:r>
      <w:r w:rsidRPr="000663E9">
        <w:rPr>
          <w:szCs w:val="28"/>
        </w:rPr>
        <w:t xml:space="preserve"> перевершує корвітин (10 мг/кг) або цитиколін (250 мг/кг).</w:t>
      </w:r>
    </w:p>
    <w:p w14:paraId="3BCD70E8" w14:textId="1182D510" w:rsidR="00681177" w:rsidRPr="00826E25" w:rsidRDefault="00681177" w:rsidP="00681766">
      <w:pPr>
        <w:rPr>
          <w:szCs w:val="28"/>
        </w:rPr>
      </w:pPr>
      <w:r w:rsidRPr="000663E9">
        <w:rPr>
          <w:szCs w:val="28"/>
        </w:rPr>
        <w:t>Проводячи паралелі між впливом мелатоніну та референсів на стан мікроциркуляторного русла (</w:t>
      </w:r>
      <w:r w:rsidR="007E5346">
        <w:rPr>
          <w:szCs w:val="28"/>
        </w:rPr>
        <w:t>вазотропна дія</w:t>
      </w:r>
      <w:r w:rsidRPr="000663E9">
        <w:rPr>
          <w:szCs w:val="28"/>
        </w:rPr>
        <w:t xml:space="preserve">) та їх </w:t>
      </w:r>
      <w:r>
        <w:rPr>
          <w:szCs w:val="28"/>
        </w:rPr>
        <w:t>вплив</w:t>
      </w:r>
      <w:r w:rsidRPr="000663E9">
        <w:rPr>
          <w:szCs w:val="28"/>
        </w:rPr>
        <w:t xml:space="preserve"> на внутрішньоклітинні чинники, можна зробити заключення, що препарати із вираженим антиоксидантним ефектом та здатністю позитивно впливати на розвиток ендотеліальної дисфункції (корвітин, тіотриазолін) нормалізують мікроциркуляцію опосередковано, завдяки покращенню метаболічних, внутрішньоклітинних процесів, зокрема через модулювальний вплив на обмін NO, який бере участь у регуляції судинного тонусу</w:t>
      </w:r>
      <w:r>
        <w:rPr>
          <w:szCs w:val="28"/>
        </w:rPr>
        <w:t xml:space="preserve"> [</w:t>
      </w:r>
      <w:r w:rsidR="00B64DAC">
        <w:rPr>
          <w:szCs w:val="28"/>
        </w:rPr>
        <w:fldChar w:fldCharType="begin"/>
      </w:r>
      <w:r w:rsidR="00B64DAC">
        <w:rPr>
          <w:szCs w:val="28"/>
        </w:rPr>
        <w:instrText xml:space="preserve"> REF _Ref527072644 \w \h </w:instrText>
      </w:r>
      <w:r w:rsidR="00681766">
        <w:rPr>
          <w:szCs w:val="28"/>
        </w:rPr>
        <w:instrText xml:space="preserve"> \* MERGEFORMAT </w:instrText>
      </w:r>
      <w:r w:rsidR="00B64DAC">
        <w:rPr>
          <w:szCs w:val="28"/>
        </w:rPr>
      </w:r>
      <w:r w:rsidR="00B64DAC">
        <w:rPr>
          <w:szCs w:val="28"/>
        </w:rPr>
        <w:fldChar w:fldCharType="separate"/>
      </w:r>
      <w:r w:rsidR="0090187B">
        <w:rPr>
          <w:szCs w:val="28"/>
        </w:rPr>
        <w:t>11</w:t>
      </w:r>
      <w:r w:rsidR="00B64DAC">
        <w:rPr>
          <w:szCs w:val="28"/>
        </w:rPr>
        <w:fldChar w:fldCharType="end"/>
      </w:r>
      <w:r>
        <w:rPr>
          <w:szCs w:val="28"/>
        </w:rPr>
        <w:t>]</w:t>
      </w:r>
      <w:r w:rsidRPr="00C7763D">
        <w:rPr>
          <w:szCs w:val="28"/>
        </w:rPr>
        <w:t>.</w:t>
      </w:r>
      <w:r w:rsidRPr="000663E9">
        <w:rPr>
          <w:szCs w:val="28"/>
        </w:rPr>
        <w:t xml:space="preserve"> Наприклад,</w:t>
      </w:r>
      <w:r>
        <w:rPr>
          <w:szCs w:val="28"/>
        </w:rPr>
        <w:t xml:space="preserve"> </w:t>
      </w:r>
      <w:r w:rsidRPr="008B17A9">
        <w:rPr>
          <w:szCs w:val="28"/>
        </w:rPr>
        <w:t>експериментально встановлено,</w:t>
      </w:r>
      <w:r>
        <w:rPr>
          <w:szCs w:val="28"/>
        </w:rPr>
        <w:t xml:space="preserve"> що</w:t>
      </w:r>
      <w:r w:rsidRPr="000663E9">
        <w:rPr>
          <w:szCs w:val="28"/>
        </w:rPr>
        <w:t xml:space="preserve"> цитиколін, із поміж інших своїх цитопротекторних ефектів (у т.ч. антиоксидантних), покращує перфузію також опосередковано, через зменшення проявів глутаматної </w:t>
      </w:r>
      <w:r w:rsidRPr="000663E9">
        <w:rPr>
          <w:szCs w:val="28"/>
        </w:rPr>
        <w:lastRenderedPageBreak/>
        <w:t>ексайтотоксичності</w:t>
      </w:r>
      <w:r w:rsidRPr="00AE37E5">
        <w:rPr>
          <w:szCs w:val="28"/>
        </w:rPr>
        <w:t>, яка, як і в мозку, є</w:t>
      </w:r>
      <w:r w:rsidRPr="000663E9">
        <w:rPr>
          <w:szCs w:val="28"/>
        </w:rPr>
        <w:t xml:space="preserve"> ключовою патогенетичною ланкою у розвитку де</w:t>
      </w:r>
      <w:r w:rsidR="00E71612">
        <w:rPr>
          <w:szCs w:val="28"/>
        </w:rPr>
        <w:t>структивно-дегенеративних змін у клітинах</w:t>
      </w:r>
      <w:r w:rsidRPr="000663E9">
        <w:rPr>
          <w:szCs w:val="28"/>
        </w:rPr>
        <w:t xml:space="preserve"> </w:t>
      </w:r>
      <w:r w:rsidR="005945D8">
        <w:rPr>
          <w:szCs w:val="28"/>
        </w:rPr>
        <w:t>сітківки</w:t>
      </w:r>
      <w:r w:rsidRPr="00C1163E">
        <w:rPr>
          <w:szCs w:val="28"/>
        </w:rPr>
        <w:t xml:space="preserve"> </w:t>
      </w:r>
      <w:r w:rsidRPr="00AE37E5">
        <w:rPr>
          <w:szCs w:val="28"/>
        </w:rPr>
        <w:t>[</w:t>
      </w:r>
      <w:r w:rsidR="00AB664F">
        <w:rPr>
          <w:szCs w:val="28"/>
        </w:rPr>
        <w:fldChar w:fldCharType="begin"/>
      </w:r>
      <w:r w:rsidR="00AB664F">
        <w:rPr>
          <w:szCs w:val="28"/>
        </w:rPr>
        <w:instrText xml:space="preserve"> REF _Ref527656609 \r \h </w:instrText>
      </w:r>
      <w:r w:rsidR="00681766">
        <w:rPr>
          <w:szCs w:val="28"/>
        </w:rPr>
        <w:instrText xml:space="preserve"> \* MERGEFORMAT </w:instrText>
      </w:r>
      <w:r w:rsidR="00AB664F">
        <w:rPr>
          <w:szCs w:val="28"/>
        </w:rPr>
      </w:r>
      <w:r w:rsidR="00AB664F">
        <w:rPr>
          <w:szCs w:val="28"/>
        </w:rPr>
        <w:fldChar w:fldCharType="separate"/>
      </w:r>
      <w:r w:rsidR="0090187B">
        <w:rPr>
          <w:szCs w:val="28"/>
        </w:rPr>
        <w:t>5</w:t>
      </w:r>
      <w:r w:rsidR="00AB664F">
        <w:rPr>
          <w:szCs w:val="28"/>
        </w:rPr>
        <w:fldChar w:fldCharType="end"/>
      </w:r>
      <w:r w:rsidR="00AB664F">
        <w:rPr>
          <w:szCs w:val="28"/>
        </w:rPr>
        <w:t xml:space="preserve">, </w:t>
      </w:r>
      <w:r w:rsidR="00AB664F">
        <w:rPr>
          <w:szCs w:val="28"/>
        </w:rPr>
        <w:fldChar w:fldCharType="begin"/>
      </w:r>
      <w:r w:rsidR="00AB664F">
        <w:rPr>
          <w:szCs w:val="28"/>
        </w:rPr>
        <w:instrText xml:space="preserve"> REF _Ref527656523 \r \h </w:instrText>
      </w:r>
      <w:r w:rsidR="00681766">
        <w:rPr>
          <w:szCs w:val="28"/>
        </w:rPr>
        <w:instrText xml:space="preserve"> \* MERGEFORMAT </w:instrText>
      </w:r>
      <w:r w:rsidR="00AB664F">
        <w:rPr>
          <w:szCs w:val="28"/>
        </w:rPr>
      </w:r>
      <w:r w:rsidR="00AB664F">
        <w:rPr>
          <w:szCs w:val="28"/>
        </w:rPr>
        <w:fldChar w:fldCharType="separate"/>
      </w:r>
      <w:r w:rsidR="0090187B">
        <w:rPr>
          <w:szCs w:val="28"/>
        </w:rPr>
        <w:t>13</w:t>
      </w:r>
      <w:r w:rsidR="00AB664F">
        <w:rPr>
          <w:szCs w:val="28"/>
        </w:rPr>
        <w:fldChar w:fldCharType="end"/>
      </w:r>
      <w:r w:rsidR="00D3197D">
        <w:rPr>
          <w:szCs w:val="28"/>
        </w:rPr>
        <w:t xml:space="preserve">, </w:t>
      </w:r>
      <w:r w:rsidR="00D3197D">
        <w:rPr>
          <w:szCs w:val="28"/>
        </w:rPr>
        <w:fldChar w:fldCharType="begin"/>
      </w:r>
      <w:r w:rsidR="00D3197D">
        <w:rPr>
          <w:szCs w:val="28"/>
        </w:rPr>
        <w:instrText xml:space="preserve"> REF _Ref527663392 \w \h </w:instrText>
      </w:r>
      <w:r w:rsidR="00D3197D">
        <w:rPr>
          <w:szCs w:val="28"/>
        </w:rPr>
      </w:r>
      <w:r w:rsidR="00D3197D">
        <w:rPr>
          <w:szCs w:val="28"/>
        </w:rPr>
        <w:fldChar w:fldCharType="separate"/>
      </w:r>
      <w:r w:rsidR="00D3197D">
        <w:rPr>
          <w:szCs w:val="28"/>
        </w:rPr>
        <w:t>229</w:t>
      </w:r>
      <w:r w:rsidR="00D3197D">
        <w:rPr>
          <w:szCs w:val="28"/>
        </w:rPr>
        <w:fldChar w:fldCharType="end"/>
      </w:r>
      <w:r w:rsidR="00B64DAC">
        <w:rPr>
          <w:szCs w:val="28"/>
        </w:rPr>
        <w:t>]</w:t>
      </w:r>
      <w:r w:rsidRPr="000663E9">
        <w:rPr>
          <w:szCs w:val="28"/>
        </w:rPr>
        <w:t>. Мелатоніну, як і корвітину або тіотриазоліну</w:t>
      </w:r>
      <w:r>
        <w:rPr>
          <w:szCs w:val="28"/>
        </w:rPr>
        <w:t>,</w:t>
      </w:r>
      <w:r w:rsidRPr="000663E9">
        <w:rPr>
          <w:szCs w:val="28"/>
        </w:rPr>
        <w:t xml:space="preserve"> притаманна сильна антиоксидантна дія, що проявляється пригніченням процесів </w:t>
      </w:r>
      <w:r>
        <w:rPr>
          <w:szCs w:val="28"/>
        </w:rPr>
        <w:t>ПОЛ</w:t>
      </w:r>
      <w:r w:rsidRPr="000663E9">
        <w:rPr>
          <w:szCs w:val="28"/>
        </w:rPr>
        <w:t xml:space="preserve"> та </w:t>
      </w:r>
      <w:r>
        <w:rPr>
          <w:szCs w:val="28"/>
        </w:rPr>
        <w:t>ОМБ</w:t>
      </w:r>
      <w:r w:rsidRPr="000663E9">
        <w:rPr>
          <w:szCs w:val="28"/>
        </w:rPr>
        <w:t xml:space="preserve"> на тлі високої активності власних антиоксидантних ферментів (супероксиддисмутази, каталази, </w:t>
      </w:r>
      <w:r w:rsidR="008A1155">
        <w:rPr>
          <w:szCs w:val="28"/>
        </w:rPr>
        <w:t>ГПО</w:t>
      </w:r>
      <w:r w:rsidRPr="000663E9">
        <w:rPr>
          <w:szCs w:val="28"/>
        </w:rPr>
        <w:t>)</w:t>
      </w:r>
      <w:r>
        <w:rPr>
          <w:szCs w:val="28"/>
        </w:rPr>
        <w:t xml:space="preserve"> [</w:t>
      </w:r>
      <w:r w:rsidR="00B64DAC">
        <w:rPr>
          <w:szCs w:val="28"/>
        </w:rPr>
        <w:fldChar w:fldCharType="begin"/>
      </w:r>
      <w:r w:rsidR="00B64DAC">
        <w:rPr>
          <w:szCs w:val="28"/>
        </w:rPr>
        <w:instrText xml:space="preserve"> REF _Ref527072661 \w \h </w:instrText>
      </w:r>
      <w:r w:rsidR="00681766">
        <w:rPr>
          <w:szCs w:val="28"/>
        </w:rPr>
        <w:instrText xml:space="preserve"> \* MERGEFORMAT </w:instrText>
      </w:r>
      <w:r w:rsidR="00B64DAC">
        <w:rPr>
          <w:szCs w:val="28"/>
        </w:rPr>
      </w:r>
      <w:r w:rsidR="00B64DAC">
        <w:rPr>
          <w:szCs w:val="28"/>
        </w:rPr>
        <w:fldChar w:fldCharType="separate"/>
      </w:r>
      <w:r w:rsidR="0090187B">
        <w:rPr>
          <w:szCs w:val="28"/>
        </w:rPr>
        <w:t>49</w:t>
      </w:r>
      <w:r w:rsidR="00B64DAC">
        <w:rPr>
          <w:szCs w:val="28"/>
        </w:rPr>
        <w:fldChar w:fldCharType="end"/>
      </w:r>
      <w:r w:rsidR="00B64DAC">
        <w:rPr>
          <w:szCs w:val="28"/>
        </w:rPr>
        <w:t xml:space="preserve">, </w:t>
      </w:r>
      <w:r w:rsidR="006426EE" w:rsidRPr="006426EE">
        <w:rPr>
          <w:szCs w:val="28"/>
        </w:rPr>
        <w:fldChar w:fldCharType="begin"/>
      </w:r>
      <w:r w:rsidR="006426EE" w:rsidRPr="006426EE">
        <w:rPr>
          <w:szCs w:val="28"/>
        </w:rPr>
        <w:instrText xml:space="preserve"> REF _Ref527093274 \w \h </w:instrText>
      </w:r>
      <w:r w:rsidR="006426EE">
        <w:rPr>
          <w:szCs w:val="28"/>
        </w:rPr>
        <w:instrText xml:space="preserve"> \* MERGEFORMAT </w:instrText>
      </w:r>
      <w:r w:rsidR="006426EE" w:rsidRPr="006426EE">
        <w:rPr>
          <w:szCs w:val="28"/>
        </w:rPr>
      </w:r>
      <w:r w:rsidR="006426EE" w:rsidRPr="006426EE">
        <w:rPr>
          <w:szCs w:val="28"/>
        </w:rPr>
        <w:fldChar w:fldCharType="separate"/>
      </w:r>
      <w:r w:rsidR="0090187B">
        <w:rPr>
          <w:szCs w:val="28"/>
        </w:rPr>
        <w:t>138</w:t>
      </w:r>
      <w:r w:rsidR="006426EE" w:rsidRPr="006426EE">
        <w:rPr>
          <w:szCs w:val="28"/>
        </w:rPr>
        <w:fldChar w:fldCharType="end"/>
      </w:r>
      <w:r w:rsidRPr="006426EE">
        <w:rPr>
          <w:szCs w:val="28"/>
        </w:rPr>
        <w:t>].</w:t>
      </w:r>
      <w:r w:rsidRPr="000663E9">
        <w:rPr>
          <w:b/>
          <w:szCs w:val="28"/>
        </w:rPr>
        <w:t xml:space="preserve"> </w:t>
      </w:r>
      <w:r w:rsidRPr="000663E9">
        <w:rPr>
          <w:szCs w:val="28"/>
        </w:rPr>
        <w:t>Разом із цим, мелатонін володіє позитивною модулювальною дією на обмін NO, і цей ефект реалізується не тільки через його вплив на експресію в судинах сітківки різних видів NO</w:t>
      </w:r>
      <w:r>
        <w:rPr>
          <w:szCs w:val="28"/>
          <w:lang w:val="en-US"/>
        </w:rPr>
        <w:t>S</w:t>
      </w:r>
      <w:r>
        <w:rPr>
          <w:szCs w:val="28"/>
        </w:rPr>
        <w:t>,</w:t>
      </w:r>
      <w:r w:rsidRPr="000663E9">
        <w:rPr>
          <w:szCs w:val="28"/>
        </w:rPr>
        <w:t xml:space="preserve"> а й за рахунок захисту наявного пулу NO від вільнорадикального окиснення і перетворення останнього в пероксинітрит (нітрозативний стрес)</w:t>
      </w:r>
      <w:r w:rsidRPr="00826E25">
        <w:rPr>
          <w:szCs w:val="28"/>
        </w:rPr>
        <w:t xml:space="preserve"> </w:t>
      </w:r>
      <w:r w:rsidRPr="0045112C">
        <w:rPr>
          <w:rFonts w:eastAsiaTheme="minorHAnsi"/>
          <w:szCs w:val="28"/>
          <w:lang w:eastAsia="en-US"/>
        </w:rPr>
        <w:t>[</w:t>
      </w:r>
      <w:r w:rsidR="00356F7B">
        <w:rPr>
          <w:rFonts w:eastAsiaTheme="minorHAnsi"/>
          <w:szCs w:val="28"/>
          <w:lang w:eastAsia="en-US"/>
        </w:rPr>
        <w:fldChar w:fldCharType="begin"/>
      </w:r>
      <w:r w:rsidR="00356F7B">
        <w:rPr>
          <w:rFonts w:eastAsiaTheme="minorHAnsi"/>
          <w:szCs w:val="28"/>
          <w:lang w:eastAsia="en-US"/>
        </w:rPr>
        <w:instrText xml:space="preserve"> REF _Ref527079464 \w \h </w:instrText>
      </w:r>
      <w:r w:rsidR="00681766">
        <w:rPr>
          <w:rFonts w:eastAsiaTheme="minorHAnsi"/>
          <w:szCs w:val="28"/>
          <w:lang w:eastAsia="en-US"/>
        </w:rPr>
        <w:instrText xml:space="preserve"> \* MERGEFORMAT </w:instrText>
      </w:r>
      <w:r w:rsidR="00356F7B">
        <w:rPr>
          <w:rFonts w:eastAsiaTheme="minorHAnsi"/>
          <w:szCs w:val="28"/>
          <w:lang w:eastAsia="en-US"/>
        </w:rPr>
      </w:r>
      <w:r w:rsidR="00356F7B">
        <w:rPr>
          <w:rFonts w:eastAsiaTheme="minorHAnsi"/>
          <w:szCs w:val="28"/>
          <w:lang w:eastAsia="en-US"/>
        </w:rPr>
        <w:fldChar w:fldCharType="separate"/>
      </w:r>
      <w:r w:rsidR="0090187B">
        <w:rPr>
          <w:rFonts w:eastAsiaTheme="minorHAnsi"/>
          <w:szCs w:val="28"/>
          <w:lang w:eastAsia="en-US"/>
        </w:rPr>
        <w:t>12</w:t>
      </w:r>
      <w:r w:rsidR="00356F7B">
        <w:rPr>
          <w:rFonts w:eastAsiaTheme="minorHAnsi"/>
          <w:szCs w:val="28"/>
          <w:lang w:eastAsia="en-US"/>
        </w:rPr>
        <w:fldChar w:fldCharType="end"/>
      </w:r>
      <w:r w:rsidR="00971DA2">
        <w:rPr>
          <w:rFonts w:eastAsiaTheme="minorHAnsi"/>
          <w:szCs w:val="28"/>
          <w:lang w:eastAsia="en-US"/>
        </w:rPr>
        <w:t xml:space="preserve">, </w:t>
      </w:r>
      <w:r w:rsidR="00356F7B">
        <w:rPr>
          <w:rFonts w:eastAsiaTheme="minorHAnsi"/>
          <w:szCs w:val="28"/>
          <w:lang w:eastAsia="en-US"/>
        </w:rPr>
        <w:fldChar w:fldCharType="begin"/>
      </w:r>
      <w:r w:rsidR="00356F7B">
        <w:rPr>
          <w:rFonts w:eastAsiaTheme="minorHAnsi"/>
          <w:szCs w:val="28"/>
          <w:lang w:eastAsia="en-US"/>
        </w:rPr>
        <w:instrText xml:space="preserve"> REF _Ref527079472 \w \h </w:instrText>
      </w:r>
      <w:r w:rsidR="00681766">
        <w:rPr>
          <w:rFonts w:eastAsiaTheme="minorHAnsi"/>
          <w:szCs w:val="28"/>
          <w:lang w:eastAsia="en-US"/>
        </w:rPr>
        <w:instrText xml:space="preserve"> \* MERGEFORMAT </w:instrText>
      </w:r>
      <w:r w:rsidR="00356F7B">
        <w:rPr>
          <w:rFonts w:eastAsiaTheme="minorHAnsi"/>
          <w:szCs w:val="28"/>
          <w:lang w:eastAsia="en-US"/>
        </w:rPr>
      </w:r>
      <w:r w:rsidR="00356F7B">
        <w:rPr>
          <w:rFonts w:eastAsiaTheme="minorHAnsi"/>
          <w:szCs w:val="28"/>
          <w:lang w:eastAsia="en-US"/>
        </w:rPr>
        <w:fldChar w:fldCharType="separate"/>
      </w:r>
      <w:r w:rsidR="0090187B">
        <w:rPr>
          <w:rFonts w:eastAsiaTheme="minorHAnsi"/>
          <w:szCs w:val="28"/>
          <w:lang w:eastAsia="en-US"/>
        </w:rPr>
        <w:t>100</w:t>
      </w:r>
      <w:r w:rsidR="00356F7B">
        <w:rPr>
          <w:rFonts w:eastAsiaTheme="minorHAnsi"/>
          <w:szCs w:val="28"/>
          <w:lang w:eastAsia="en-US"/>
        </w:rPr>
        <w:fldChar w:fldCharType="end"/>
      </w:r>
      <w:r w:rsidR="00971DA2">
        <w:rPr>
          <w:rFonts w:eastAsiaTheme="minorHAnsi"/>
          <w:szCs w:val="28"/>
          <w:lang w:eastAsia="en-US"/>
        </w:rPr>
        <w:t xml:space="preserve">, </w:t>
      </w:r>
      <w:r w:rsidR="00356F7B">
        <w:rPr>
          <w:rFonts w:eastAsiaTheme="minorHAnsi"/>
          <w:szCs w:val="28"/>
          <w:lang w:eastAsia="en-US"/>
        </w:rPr>
        <w:fldChar w:fldCharType="begin"/>
      </w:r>
      <w:r w:rsidR="00356F7B">
        <w:rPr>
          <w:rFonts w:eastAsiaTheme="minorHAnsi"/>
          <w:szCs w:val="28"/>
          <w:lang w:eastAsia="en-US"/>
        </w:rPr>
        <w:instrText xml:space="preserve"> REF _Ref527079479 \w \h </w:instrText>
      </w:r>
      <w:r w:rsidR="00681766">
        <w:rPr>
          <w:rFonts w:eastAsiaTheme="minorHAnsi"/>
          <w:szCs w:val="28"/>
          <w:lang w:eastAsia="en-US"/>
        </w:rPr>
        <w:instrText xml:space="preserve"> \* MERGEFORMAT </w:instrText>
      </w:r>
      <w:r w:rsidR="00356F7B">
        <w:rPr>
          <w:rFonts w:eastAsiaTheme="minorHAnsi"/>
          <w:szCs w:val="28"/>
          <w:lang w:eastAsia="en-US"/>
        </w:rPr>
      </w:r>
      <w:r w:rsidR="00356F7B">
        <w:rPr>
          <w:rFonts w:eastAsiaTheme="minorHAnsi"/>
          <w:szCs w:val="28"/>
          <w:lang w:eastAsia="en-US"/>
        </w:rPr>
        <w:fldChar w:fldCharType="separate"/>
      </w:r>
      <w:r w:rsidR="0090187B">
        <w:rPr>
          <w:rFonts w:eastAsiaTheme="minorHAnsi"/>
          <w:szCs w:val="28"/>
          <w:lang w:eastAsia="en-US"/>
        </w:rPr>
        <w:t>128</w:t>
      </w:r>
      <w:r w:rsidR="00356F7B">
        <w:rPr>
          <w:rFonts w:eastAsiaTheme="minorHAnsi"/>
          <w:szCs w:val="28"/>
          <w:lang w:eastAsia="en-US"/>
        </w:rPr>
        <w:fldChar w:fldCharType="end"/>
      </w:r>
      <w:r w:rsidR="00971DA2">
        <w:rPr>
          <w:rFonts w:eastAsiaTheme="minorHAnsi"/>
          <w:szCs w:val="28"/>
          <w:lang w:eastAsia="en-US"/>
        </w:rPr>
        <w:t xml:space="preserve">, </w:t>
      </w:r>
      <w:r w:rsidR="00356F7B">
        <w:rPr>
          <w:rFonts w:eastAsiaTheme="minorHAnsi"/>
          <w:szCs w:val="28"/>
          <w:lang w:eastAsia="en-US"/>
        </w:rPr>
        <w:fldChar w:fldCharType="begin"/>
      </w:r>
      <w:r w:rsidR="00356F7B">
        <w:rPr>
          <w:rFonts w:eastAsiaTheme="minorHAnsi"/>
          <w:szCs w:val="28"/>
          <w:lang w:eastAsia="en-US"/>
        </w:rPr>
        <w:instrText xml:space="preserve"> REF _Ref527079484 \w \h </w:instrText>
      </w:r>
      <w:r w:rsidR="00681766">
        <w:rPr>
          <w:rFonts w:eastAsiaTheme="minorHAnsi"/>
          <w:szCs w:val="28"/>
          <w:lang w:eastAsia="en-US"/>
        </w:rPr>
        <w:instrText xml:space="preserve"> \* MERGEFORMAT </w:instrText>
      </w:r>
      <w:r w:rsidR="00356F7B">
        <w:rPr>
          <w:rFonts w:eastAsiaTheme="minorHAnsi"/>
          <w:szCs w:val="28"/>
          <w:lang w:eastAsia="en-US"/>
        </w:rPr>
      </w:r>
      <w:r w:rsidR="00356F7B">
        <w:rPr>
          <w:rFonts w:eastAsiaTheme="minorHAnsi"/>
          <w:szCs w:val="28"/>
          <w:lang w:eastAsia="en-US"/>
        </w:rPr>
        <w:fldChar w:fldCharType="separate"/>
      </w:r>
      <w:r w:rsidR="0090187B">
        <w:rPr>
          <w:rFonts w:eastAsiaTheme="minorHAnsi"/>
          <w:szCs w:val="28"/>
          <w:lang w:eastAsia="en-US"/>
        </w:rPr>
        <w:t>129</w:t>
      </w:r>
      <w:r w:rsidR="00356F7B">
        <w:rPr>
          <w:rFonts w:eastAsiaTheme="minorHAnsi"/>
          <w:szCs w:val="28"/>
          <w:lang w:eastAsia="en-US"/>
        </w:rPr>
        <w:fldChar w:fldCharType="end"/>
      </w:r>
      <w:r w:rsidR="00366BDB">
        <w:rPr>
          <w:rFonts w:eastAsiaTheme="minorHAnsi"/>
          <w:szCs w:val="28"/>
          <w:lang w:eastAsia="en-US"/>
        </w:rPr>
        <w:t xml:space="preserve">, </w:t>
      </w:r>
      <w:r w:rsidR="00366BDB">
        <w:rPr>
          <w:rFonts w:eastAsiaTheme="minorHAnsi"/>
          <w:szCs w:val="28"/>
          <w:lang w:eastAsia="en-US"/>
        </w:rPr>
        <w:fldChar w:fldCharType="begin"/>
      </w:r>
      <w:r w:rsidR="00366BDB">
        <w:rPr>
          <w:rFonts w:eastAsiaTheme="minorHAnsi"/>
          <w:szCs w:val="28"/>
          <w:lang w:eastAsia="en-US"/>
        </w:rPr>
        <w:instrText xml:space="preserve"> REF _Ref527095427 \w \h </w:instrText>
      </w:r>
      <w:r w:rsidR="00366BDB">
        <w:rPr>
          <w:rFonts w:eastAsiaTheme="minorHAnsi"/>
          <w:szCs w:val="28"/>
          <w:lang w:eastAsia="en-US"/>
        </w:rPr>
      </w:r>
      <w:r w:rsidR="00366BDB">
        <w:rPr>
          <w:rFonts w:eastAsiaTheme="minorHAnsi"/>
          <w:szCs w:val="28"/>
          <w:lang w:eastAsia="en-US"/>
        </w:rPr>
        <w:fldChar w:fldCharType="separate"/>
      </w:r>
      <w:r w:rsidR="00366BDB">
        <w:rPr>
          <w:rFonts w:eastAsiaTheme="minorHAnsi"/>
          <w:szCs w:val="28"/>
          <w:lang w:eastAsia="en-US"/>
        </w:rPr>
        <w:t>221</w:t>
      </w:r>
      <w:r w:rsidR="00366BDB">
        <w:rPr>
          <w:rFonts w:eastAsiaTheme="minorHAnsi"/>
          <w:szCs w:val="28"/>
          <w:lang w:eastAsia="en-US"/>
        </w:rPr>
        <w:fldChar w:fldCharType="end"/>
      </w:r>
      <w:r w:rsidRPr="009F3E1A">
        <w:rPr>
          <w:rFonts w:eastAsiaTheme="minorHAnsi"/>
          <w:szCs w:val="28"/>
          <w:lang w:eastAsia="en-US"/>
        </w:rPr>
        <w:t>]</w:t>
      </w:r>
      <w:r w:rsidRPr="000663E9">
        <w:rPr>
          <w:szCs w:val="28"/>
        </w:rPr>
        <w:t>. Згідно даних літератури, мелатонін проявляє антиексайтотоксичну дію</w:t>
      </w:r>
      <w:r w:rsidR="00034C67">
        <w:rPr>
          <w:szCs w:val="28"/>
        </w:rPr>
        <w:t xml:space="preserve"> [</w:t>
      </w:r>
      <w:r w:rsidR="00356F7B">
        <w:rPr>
          <w:szCs w:val="28"/>
        </w:rPr>
        <w:fldChar w:fldCharType="begin"/>
      </w:r>
      <w:r w:rsidR="00356F7B">
        <w:rPr>
          <w:szCs w:val="28"/>
        </w:rPr>
        <w:instrText xml:space="preserve"> REF _Ref527074770 \w \h </w:instrText>
      </w:r>
      <w:r w:rsidR="00681766">
        <w:rPr>
          <w:szCs w:val="28"/>
        </w:rPr>
        <w:instrText xml:space="preserve"> \* MERGEFORMAT </w:instrText>
      </w:r>
      <w:r w:rsidR="00356F7B">
        <w:rPr>
          <w:szCs w:val="28"/>
        </w:rPr>
      </w:r>
      <w:r w:rsidR="00356F7B">
        <w:rPr>
          <w:szCs w:val="28"/>
        </w:rPr>
        <w:fldChar w:fldCharType="separate"/>
      </w:r>
      <w:r w:rsidR="0090187B">
        <w:rPr>
          <w:szCs w:val="28"/>
        </w:rPr>
        <w:t>176</w:t>
      </w:r>
      <w:r w:rsidR="00356F7B">
        <w:rPr>
          <w:szCs w:val="28"/>
        </w:rPr>
        <w:fldChar w:fldCharType="end"/>
      </w:r>
      <w:r w:rsidR="00034C67">
        <w:rPr>
          <w:szCs w:val="28"/>
        </w:rPr>
        <w:t>]</w:t>
      </w:r>
      <w:r w:rsidRPr="000663E9">
        <w:rPr>
          <w:szCs w:val="28"/>
        </w:rPr>
        <w:t xml:space="preserve"> на ішемізовані нейрони головного мозку, що, очевидно</w:t>
      </w:r>
      <w:r>
        <w:rPr>
          <w:szCs w:val="28"/>
        </w:rPr>
        <w:t>,</w:t>
      </w:r>
      <w:r w:rsidRPr="000663E9">
        <w:rPr>
          <w:szCs w:val="28"/>
        </w:rPr>
        <w:t xml:space="preserve"> можна екстраполювати і на </w:t>
      </w:r>
      <w:r w:rsidR="00E6289A">
        <w:rPr>
          <w:szCs w:val="28"/>
        </w:rPr>
        <w:t>клітини</w:t>
      </w:r>
      <w:r>
        <w:rPr>
          <w:szCs w:val="28"/>
        </w:rPr>
        <w:t xml:space="preserve"> ГШС</w:t>
      </w:r>
      <w:r w:rsidRPr="000663E9">
        <w:rPr>
          <w:szCs w:val="28"/>
        </w:rPr>
        <w:t>. Даний ефект, як і для цитиколіну, не є прямою дією на процес формування глутаматної ексайтотоксичності, однак може позитивно впливати на стан мікроциркуляторного русла</w:t>
      </w:r>
      <w:r w:rsidR="00B64DAC">
        <w:rPr>
          <w:szCs w:val="28"/>
        </w:rPr>
        <w:t xml:space="preserve"> [</w:t>
      </w:r>
      <w:r w:rsidR="00B64DAC">
        <w:rPr>
          <w:szCs w:val="28"/>
        </w:rPr>
        <w:fldChar w:fldCharType="begin"/>
      </w:r>
      <w:r w:rsidR="00B64DAC">
        <w:rPr>
          <w:szCs w:val="28"/>
        </w:rPr>
        <w:instrText xml:space="preserve"> REF _Ref527663557 \w \h </w:instrText>
      </w:r>
      <w:r w:rsidR="00681766">
        <w:rPr>
          <w:szCs w:val="28"/>
        </w:rPr>
        <w:instrText xml:space="preserve"> \* MERGEFORMAT </w:instrText>
      </w:r>
      <w:r w:rsidR="00B64DAC">
        <w:rPr>
          <w:szCs w:val="28"/>
        </w:rPr>
      </w:r>
      <w:r w:rsidR="00B64DAC">
        <w:rPr>
          <w:szCs w:val="28"/>
        </w:rPr>
        <w:fldChar w:fldCharType="separate"/>
      </w:r>
      <w:r w:rsidR="0090187B">
        <w:rPr>
          <w:szCs w:val="28"/>
        </w:rPr>
        <w:t>162</w:t>
      </w:r>
      <w:r w:rsidR="00B64DAC">
        <w:rPr>
          <w:szCs w:val="28"/>
        </w:rPr>
        <w:fldChar w:fldCharType="end"/>
      </w:r>
      <w:r w:rsidR="00B64DAC">
        <w:rPr>
          <w:szCs w:val="28"/>
        </w:rPr>
        <w:t>]</w:t>
      </w:r>
      <w:r w:rsidRPr="00E6289A">
        <w:rPr>
          <w:szCs w:val="28"/>
        </w:rPr>
        <w:t>.</w:t>
      </w:r>
    </w:p>
    <w:p w14:paraId="53715743" w14:textId="06B10F0E" w:rsidR="00681177" w:rsidRPr="000663E9" w:rsidRDefault="00681177" w:rsidP="00681766">
      <w:pPr>
        <w:rPr>
          <w:spacing w:val="-4"/>
          <w:szCs w:val="28"/>
        </w:rPr>
      </w:pPr>
      <w:r w:rsidRPr="000663E9">
        <w:rPr>
          <w:szCs w:val="28"/>
        </w:rPr>
        <w:t>Регуляція тонусу судин мікроциркуляторного русла</w:t>
      </w:r>
      <w:r>
        <w:rPr>
          <w:szCs w:val="28"/>
        </w:rPr>
        <w:t>,</w:t>
      </w:r>
      <w:r w:rsidRPr="000663E9">
        <w:rPr>
          <w:szCs w:val="28"/>
        </w:rPr>
        <w:t xml:space="preserve"> окрім системи NО</w:t>
      </w:r>
      <w:r>
        <w:rPr>
          <w:szCs w:val="28"/>
        </w:rPr>
        <w:t>,</w:t>
      </w:r>
      <w:r w:rsidRPr="000663E9">
        <w:rPr>
          <w:szCs w:val="28"/>
        </w:rPr>
        <w:t xml:space="preserve"> забезпечується функціонуванням констрикторних агентів, наприклад катехоламінів</w:t>
      </w:r>
      <w:r w:rsidRPr="00AB70EC">
        <w:rPr>
          <w:szCs w:val="28"/>
        </w:rPr>
        <w:t>.</w:t>
      </w:r>
      <w:r w:rsidRPr="000663E9">
        <w:rPr>
          <w:szCs w:val="28"/>
        </w:rPr>
        <w:t xml:space="preserve"> Відомо, </w:t>
      </w:r>
      <w:r w:rsidRPr="000663E9">
        <w:rPr>
          <w:spacing w:val="-4"/>
          <w:szCs w:val="28"/>
        </w:rPr>
        <w:t>що мелатонін волод</w:t>
      </w:r>
      <w:r>
        <w:rPr>
          <w:spacing w:val="-4"/>
          <w:szCs w:val="28"/>
        </w:rPr>
        <w:t xml:space="preserve">іє здатністю блокувати </w:t>
      </w:r>
      <w:r>
        <w:rPr>
          <w:szCs w:val="28"/>
        </w:rPr>
        <w:t>5-ГТ-</w:t>
      </w:r>
      <w:r w:rsidRPr="000663E9">
        <w:rPr>
          <w:szCs w:val="28"/>
        </w:rPr>
        <w:t>рецептори 2с</w:t>
      </w:r>
      <w:r>
        <w:rPr>
          <w:szCs w:val="28"/>
        </w:rPr>
        <w:t xml:space="preserve"> </w:t>
      </w:r>
      <w:r w:rsidRPr="000663E9">
        <w:rPr>
          <w:szCs w:val="28"/>
        </w:rPr>
        <w:t>підтипу, які знаходяться в судинах, ЦНС, в оці (сітківка, циліарне тіло) та гладкій мускулатурі</w:t>
      </w:r>
      <w:r>
        <w:rPr>
          <w:szCs w:val="28"/>
        </w:rPr>
        <w:t xml:space="preserve"> </w:t>
      </w:r>
      <w:r w:rsidRPr="007C0066">
        <w:rPr>
          <w:szCs w:val="28"/>
        </w:rPr>
        <w:t>[</w:t>
      </w:r>
      <w:r w:rsidR="00356F7B">
        <w:rPr>
          <w:szCs w:val="28"/>
        </w:rPr>
        <w:fldChar w:fldCharType="begin"/>
      </w:r>
      <w:r w:rsidR="00356F7B">
        <w:rPr>
          <w:szCs w:val="28"/>
        </w:rPr>
        <w:instrText xml:space="preserve"> REF _Ref527079549 \w \h </w:instrText>
      </w:r>
      <w:r w:rsidR="00681766">
        <w:rPr>
          <w:szCs w:val="28"/>
        </w:rPr>
        <w:instrText xml:space="preserve"> \* MERGEFORMAT </w:instrText>
      </w:r>
      <w:r w:rsidR="00356F7B">
        <w:rPr>
          <w:szCs w:val="28"/>
        </w:rPr>
      </w:r>
      <w:r w:rsidR="00356F7B">
        <w:rPr>
          <w:szCs w:val="28"/>
        </w:rPr>
        <w:fldChar w:fldCharType="separate"/>
      </w:r>
      <w:r w:rsidR="0090187B">
        <w:rPr>
          <w:szCs w:val="28"/>
        </w:rPr>
        <w:t>106</w:t>
      </w:r>
      <w:r w:rsidR="00356F7B">
        <w:rPr>
          <w:szCs w:val="28"/>
        </w:rPr>
        <w:fldChar w:fldCharType="end"/>
      </w:r>
      <w:r w:rsidR="0021673E">
        <w:rPr>
          <w:szCs w:val="28"/>
        </w:rPr>
        <w:t xml:space="preserve">, </w:t>
      </w:r>
      <w:r w:rsidR="00356F7B">
        <w:rPr>
          <w:szCs w:val="28"/>
        </w:rPr>
        <w:fldChar w:fldCharType="begin"/>
      </w:r>
      <w:r w:rsidR="00356F7B">
        <w:rPr>
          <w:szCs w:val="28"/>
        </w:rPr>
        <w:instrText xml:space="preserve"> REF _Ref527078113 \w \h </w:instrText>
      </w:r>
      <w:r w:rsidR="00681766">
        <w:rPr>
          <w:szCs w:val="28"/>
        </w:rPr>
        <w:instrText xml:space="preserve"> \* MERGEFORMAT </w:instrText>
      </w:r>
      <w:r w:rsidR="00356F7B">
        <w:rPr>
          <w:szCs w:val="28"/>
        </w:rPr>
      </w:r>
      <w:r w:rsidR="00356F7B">
        <w:rPr>
          <w:szCs w:val="28"/>
        </w:rPr>
        <w:fldChar w:fldCharType="separate"/>
      </w:r>
      <w:r w:rsidR="0090187B">
        <w:rPr>
          <w:szCs w:val="28"/>
        </w:rPr>
        <w:t>148</w:t>
      </w:r>
      <w:r w:rsidR="00356F7B">
        <w:rPr>
          <w:szCs w:val="28"/>
        </w:rPr>
        <w:fldChar w:fldCharType="end"/>
      </w:r>
      <w:r w:rsidR="008B554A">
        <w:rPr>
          <w:szCs w:val="28"/>
        </w:rPr>
        <w:t>,</w:t>
      </w:r>
      <w:r w:rsidR="00A30165">
        <w:rPr>
          <w:szCs w:val="28"/>
        </w:rPr>
        <w:t xml:space="preserve"> </w:t>
      </w:r>
      <w:r w:rsidR="00A30165">
        <w:rPr>
          <w:szCs w:val="28"/>
        </w:rPr>
        <w:fldChar w:fldCharType="begin"/>
      </w:r>
      <w:r w:rsidR="00A30165">
        <w:rPr>
          <w:szCs w:val="28"/>
        </w:rPr>
        <w:instrText xml:space="preserve"> REF _Ref527088533 \w \h </w:instrText>
      </w:r>
      <w:r w:rsidR="00681766">
        <w:rPr>
          <w:szCs w:val="28"/>
        </w:rPr>
        <w:instrText xml:space="preserve"> \* MERGEFORMAT </w:instrText>
      </w:r>
      <w:r w:rsidR="00A30165">
        <w:rPr>
          <w:szCs w:val="28"/>
        </w:rPr>
      </w:r>
      <w:r w:rsidR="00A30165">
        <w:rPr>
          <w:szCs w:val="28"/>
        </w:rPr>
        <w:fldChar w:fldCharType="separate"/>
      </w:r>
      <w:r w:rsidR="0090187B">
        <w:rPr>
          <w:szCs w:val="28"/>
        </w:rPr>
        <w:t>180</w:t>
      </w:r>
      <w:r w:rsidR="00A30165">
        <w:rPr>
          <w:szCs w:val="28"/>
        </w:rPr>
        <w:fldChar w:fldCharType="end"/>
      </w:r>
      <w:r w:rsidR="00A30165">
        <w:rPr>
          <w:szCs w:val="28"/>
        </w:rPr>
        <w:t>,</w:t>
      </w:r>
      <w:r w:rsidR="008B554A">
        <w:rPr>
          <w:szCs w:val="28"/>
        </w:rPr>
        <w:t xml:space="preserve"> </w:t>
      </w:r>
      <w:r w:rsidR="00356F7B">
        <w:rPr>
          <w:szCs w:val="28"/>
        </w:rPr>
        <w:fldChar w:fldCharType="begin"/>
      </w:r>
      <w:r w:rsidR="00356F7B">
        <w:rPr>
          <w:szCs w:val="28"/>
        </w:rPr>
        <w:instrText xml:space="preserve"> REF _Ref527079565 \w \h </w:instrText>
      </w:r>
      <w:r w:rsidR="00681766">
        <w:rPr>
          <w:szCs w:val="28"/>
        </w:rPr>
        <w:instrText xml:space="preserve"> \* MERGEFORMAT </w:instrText>
      </w:r>
      <w:r w:rsidR="00356F7B">
        <w:rPr>
          <w:szCs w:val="28"/>
        </w:rPr>
      </w:r>
      <w:r w:rsidR="00356F7B">
        <w:rPr>
          <w:szCs w:val="28"/>
        </w:rPr>
        <w:fldChar w:fldCharType="separate"/>
      </w:r>
      <w:r w:rsidR="0090187B">
        <w:rPr>
          <w:szCs w:val="28"/>
        </w:rPr>
        <w:t>231</w:t>
      </w:r>
      <w:r w:rsidR="00356F7B">
        <w:rPr>
          <w:szCs w:val="28"/>
        </w:rPr>
        <w:fldChar w:fldCharType="end"/>
      </w:r>
      <w:r w:rsidRPr="0021673E">
        <w:rPr>
          <w:szCs w:val="28"/>
        </w:rPr>
        <w:t>]</w:t>
      </w:r>
      <w:r w:rsidRPr="0021673E">
        <w:rPr>
          <w:spacing w:val="-4"/>
          <w:szCs w:val="28"/>
        </w:rPr>
        <w:t>.</w:t>
      </w:r>
      <w:r w:rsidRPr="000663E9">
        <w:rPr>
          <w:spacing w:val="-4"/>
          <w:szCs w:val="28"/>
        </w:rPr>
        <w:t xml:space="preserve"> Блокада цих рецепторів, з поміж іншого, сприяє викиду дофаміну, серотоніну та норадреналіну в місці їх скупчення, що призводить до локальної вазоконстрикції </w:t>
      </w:r>
      <w:r>
        <w:rPr>
          <w:spacing w:val="-4"/>
          <w:szCs w:val="28"/>
        </w:rPr>
        <w:t>як артеріол, так і венул</w:t>
      </w:r>
      <w:r w:rsidR="00674F3D">
        <w:rPr>
          <w:spacing w:val="-4"/>
          <w:szCs w:val="28"/>
        </w:rPr>
        <w:t xml:space="preserve"> [</w:t>
      </w:r>
      <w:r w:rsidR="00674F3D">
        <w:rPr>
          <w:spacing w:val="-4"/>
          <w:szCs w:val="28"/>
        </w:rPr>
        <w:fldChar w:fldCharType="begin"/>
      </w:r>
      <w:r w:rsidR="00674F3D">
        <w:rPr>
          <w:spacing w:val="-4"/>
          <w:szCs w:val="28"/>
        </w:rPr>
        <w:instrText xml:space="preserve"> REF _Ref527079549 \w \h </w:instrText>
      </w:r>
      <w:r w:rsidR="00674F3D">
        <w:rPr>
          <w:spacing w:val="-4"/>
          <w:szCs w:val="28"/>
        </w:rPr>
      </w:r>
      <w:r w:rsidR="00674F3D">
        <w:rPr>
          <w:spacing w:val="-4"/>
          <w:szCs w:val="28"/>
        </w:rPr>
        <w:fldChar w:fldCharType="separate"/>
      </w:r>
      <w:r w:rsidR="00674F3D">
        <w:rPr>
          <w:spacing w:val="-4"/>
          <w:szCs w:val="28"/>
        </w:rPr>
        <w:t>106</w:t>
      </w:r>
      <w:r w:rsidR="00674F3D">
        <w:rPr>
          <w:spacing w:val="-4"/>
          <w:szCs w:val="28"/>
        </w:rPr>
        <w:fldChar w:fldCharType="end"/>
      </w:r>
      <w:r w:rsidR="00674F3D">
        <w:rPr>
          <w:spacing w:val="-4"/>
          <w:szCs w:val="28"/>
        </w:rPr>
        <w:t>]</w:t>
      </w:r>
      <w:r>
        <w:rPr>
          <w:spacing w:val="-4"/>
          <w:szCs w:val="28"/>
        </w:rPr>
        <w:t>. Перше</w:t>
      </w:r>
      <w:r w:rsidRPr="000663E9">
        <w:rPr>
          <w:spacing w:val="-4"/>
          <w:szCs w:val="28"/>
        </w:rPr>
        <w:t xml:space="preserve"> супроводжується нормалізацією тонусу артеріального коліна мік</w:t>
      </w:r>
      <w:r w:rsidR="001F375B">
        <w:rPr>
          <w:spacing w:val="-4"/>
          <w:szCs w:val="28"/>
        </w:rPr>
        <w:t>роциркуляторного русла, а друге -</w:t>
      </w:r>
      <w:r w:rsidRPr="000663E9">
        <w:rPr>
          <w:spacing w:val="-4"/>
          <w:szCs w:val="28"/>
        </w:rPr>
        <w:t xml:space="preserve"> лежить в основі</w:t>
      </w:r>
      <w:r w:rsidRPr="000663E9">
        <w:rPr>
          <w:szCs w:val="28"/>
        </w:rPr>
        <w:t xml:space="preserve"> покращення відтоку венозної крові, що зменшує її секвестрацію та венозне повнокрів'я, тим самим створюючи умови для задовільної артеріальної перфузії</w:t>
      </w:r>
      <w:r w:rsidR="00183D90">
        <w:rPr>
          <w:szCs w:val="28"/>
        </w:rPr>
        <w:t xml:space="preserve"> [</w:t>
      </w:r>
      <w:r w:rsidR="00183D90">
        <w:rPr>
          <w:rFonts w:eastAsiaTheme="minorHAnsi"/>
          <w:szCs w:val="28"/>
          <w:lang w:eastAsia="en-US"/>
        </w:rPr>
        <w:fldChar w:fldCharType="begin"/>
      </w:r>
      <w:r w:rsidR="00183D90">
        <w:rPr>
          <w:rFonts w:eastAsiaTheme="minorHAnsi"/>
          <w:szCs w:val="28"/>
          <w:lang w:eastAsia="en-US"/>
        </w:rPr>
        <w:instrText xml:space="preserve"> REF _Ref526682900 \w \h  \* MERGEFORMAT </w:instrText>
      </w:r>
      <w:r w:rsidR="00183D90">
        <w:rPr>
          <w:rFonts w:eastAsiaTheme="minorHAnsi"/>
          <w:szCs w:val="28"/>
          <w:lang w:eastAsia="en-US"/>
        </w:rPr>
      </w:r>
      <w:r w:rsidR="00183D90">
        <w:rPr>
          <w:rFonts w:eastAsiaTheme="minorHAnsi"/>
          <w:szCs w:val="28"/>
          <w:lang w:eastAsia="en-US"/>
        </w:rPr>
        <w:fldChar w:fldCharType="separate"/>
      </w:r>
      <w:r w:rsidR="00183D90">
        <w:rPr>
          <w:rFonts w:eastAsiaTheme="minorHAnsi"/>
          <w:szCs w:val="28"/>
          <w:lang w:eastAsia="en-US"/>
        </w:rPr>
        <w:t>178</w:t>
      </w:r>
      <w:r w:rsidR="00183D90">
        <w:rPr>
          <w:rFonts w:eastAsiaTheme="minorHAnsi"/>
          <w:szCs w:val="28"/>
          <w:lang w:eastAsia="en-US"/>
        </w:rPr>
        <w:fldChar w:fldCharType="end"/>
      </w:r>
      <w:r w:rsidR="00183D90">
        <w:rPr>
          <w:rFonts w:eastAsiaTheme="minorHAnsi"/>
          <w:szCs w:val="28"/>
          <w:lang w:eastAsia="en-US"/>
        </w:rPr>
        <w:t>]</w:t>
      </w:r>
      <w:r w:rsidRPr="000663E9">
        <w:rPr>
          <w:szCs w:val="28"/>
        </w:rPr>
        <w:t>. Також даний ефект сприяє зменшенню набряку, який має місце при контузії</w:t>
      </w:r>
      <w:r>
        <w:rPr>
          <w:szCs w:val="28"/>
        </w:rPr>
        <w:t>,</w:t>
      </w:r>
      <w:r w:rsidRPr="000663E9">
        <w:rPr>
          <w:szCs w:val="28"/>
        </w:rPr>
        <w:t xml:space="preserve"> та створює умови для перетискання судин ззовні, погіршуючи тим самим мікроциркуляцію</w:t>
      </w:r>
      <w:r w:rsidR="001F375B">
        <w:rPr>
          <w:szCs w:val="28"/>
        </w:rPr>
        <w:t xml:space="preserve"> [</w:t>
      </w:r>
      <w:r w:rsidR="001F375B">
        <w:rPr>
          <w:szCs w:val="28"/>
        </w:rPr>
        <w:fldChar w:fldCharType="begin"/>
      </w:r>
      <w:r w:rsidR="001F375B">
        <w:rPr>
          <w:szCs w:val="28"/>
        </w:rPr>
        <w:instrText xml:space="preserve"> REF _Ref527086372 \w \h </w:instrText>
      </w:r>
      <w:r w:rsidR="001F375B">
        <w:rPr>
          <w:szCs w:val="28"/>
        </w:rPr>
      </w:r>
      <w:r w:rsidR="001F375B">
        <w:rPr>
          <w:szCs w:val="28"/>
        </w:rPr>
        <w:fldChar w:fldCharType="separate"/>
      </w:r>
      <w:r w:rsidR="001F375B">
        <w:rPr>
          <w:szCs w:val="28"/>
        </w:rPr>
        <w:t>227</w:t>
      </w:r>
      <w:r w:rsidR="001F375B">
        <w:rPr>
          <w:szCs w:val="28"/>
        </w:rPr>
        <w:fldChar w:fldCharType="end"/>
      </w:r>
      <w:r w:rsidR="001F375B">
        <w:rPr>
          <w:szCs w:val="28"/>
        </w:rPr>
        <w:t>]</w:t>
      </w:r>
      <w:r w:rsidRPr="000663E9">
        <w:rPr>
          <w:szCs w:val="28"/>
        </w:rPr>
        <w:t>.</w:t>
      </w:r>
    </w:p>
    <w:p w14:paraId="3E2D7D28" w14:textId="79B2317A" w:rsidR="00681177" w:rsidRDefault="00681177" w:rsidP="00681766">
      <w:pPr>
        <w:rPr>
          <w:szCs w:val="28"/>
        </w:rPr>
      </w:pPr>
      <w:r w:rsidRPr="000663E9">
        <w:rPr>
          <w:szCs w:val="28"/>
        </w:rPr>
        <w:lastRenderedPageBreak/>
        <w:t>Таку увагу гемодинамічним аспектам мелатоніну в умовах контузії ока ми приділяємо невипадково. Як вже неодноразово підкреслювалось, мікроциркуляція тісно пов’язана із послідуючим енергодефіцитом. У свою чергу, енергоспроможність клітини, якщо її гомеостаз порушений необоротно, формує шлях можливої цитологічної елімінації: некроз (некробіоз) або апоптоз</w:t>
      </w:r>
      <w:r>
        <w:rPr>
          <w:szCs w:val="28"/>
        </w:rPr>
        <w:t xml:space="preserve"> [</w:t>
      </w:r>
      <w:r w:rsidR="007E5346">
        <w:rPr>
          <w:szCs w:val="28"/>
        </w:rPr>
        <w:fldChar w:fldCharType="begin"/>
      </w:r>
      <w:r w:rsidR="007E5346">
        <w:rPr>
          <w:szCs w:val="28"/>
        </w:rPr>
        <w:instrText xml:space="preserve"> REF _Ref527672470 \w \h  \* MERGEFORMAT </w:instrText>
      </w:r>
      <w:r w:rsidR="007E5346">
        <w:rPr>
          <w:szCs w:val="28"/>
        </w:rPr>
      </w:r>
      <w:r w:rsidR="007E5346">
        <w:rPr>
          <w:szCs w:val="28"/>
        </w:rPr>
        <w:fldChar w:fldCharType="separate"/>
      </w:r>
      <w:r w:rsidR="007E5346">
        <w:rPr>
          <w:szCs w:val="28"/>
        </w:rPr>
        <w:t>141</w:t>
      </w:r>
      <w:r w:rsidR="007E5346">
        <w:rPr>
          <w:szCs w:val="28"/>
        </w:rPr>
        <w:fldChar w:fldCharType="end"/>
      </w:r>
      <w:r w:rsidR="007E5346">
        <w:rPr>
          <w:szCs w:val="28"/>
        </w:rPr>
        <w:t xml:space="preserve">, </w:t>
      </w:r>
      <w:r w:rsidR="007E5346">
        <w:rPr>
          <w:szCs w:val="28"/>
        </w:rPr>
        <w:fldChar w:fldCharType="begin"/>
      </w:r>
      <w:r w:rsidR="007E5346">
        <w:rPr>
          <w:szCs w:val="28"/>
        </w:rPr>
        <w:instrText xml:space="preserve"> REF _Ref527076728 \w \h  \* MERGEFORMAT </w:instrText>
      </w:r>
      <w:r w:rsidR="007E5346">
        <w:rPr>
          <w:szCs w:val="28"/>
        </w:rPr>
      </w:r>
      <w:r w:rsidR="007E5346">
        <w:rPr>
          <w:szCs w:val="28"/>
        </w:rPr>
        <w:fldChar w:fldCharType="separate"/>
      </w:r>
      <w:r w:rsidR="007E5346">
        <w:rPr>
          <w:szCs w:val="28"/>
        </w:rPr>
        <w:t>160</w:t>
      </w:r>
      <w:r w:rsidR="007E5346">
        <w:rPr>
          <w:szCs w:val="28"/>
        </w:rPr>
        <w:fldChar w:fldCharType="end"/>
      </w:r>
      <w:r w:rsidR="000D7872">
        <w:rPr>
          <w:szCs w:val="28"/>
        </w:rPr>
        <w:t>,</w:t>
      </w:r>
      <w:r w:rsidR="00455F2D" w:rsidRPr="00455F2D">
        <w:rPr>
          <w:szCs w:val="28"/>
        </w:rPr>
        <w:t xml:space="preserve"> </w:t>
      </w:r>
      <w:r w:rsidR="00455F2D">
        <w:rPr>
          <w:szCs w:val="28"/>
        </w:rPr>
        <w:fldChar w:fldCharType="begin"/>
      </w:r>
      <w:r w:rsidR="00455F2D">
        <w:rPr>
          <w:szCs w:val="28"/>
        </w:rPr>
        <w:instrText xml:space="preserve"> REF _Ref527666761 \w \h </w:instrText>
      </w:r>
      <w:r w:rsidR="00455F2D">
        <w:rPr>
          <w:szCs w:val="28"/>
        </w:rPr>
      </w:r>
      <w:r w:rsidR="00455F2D">
        <w:rPr>
          <w:szCs w:val="28"/>
        </w:rPr>
        <w:fldChar w:fldCharType="separate"/>
      </w:r>
      <w:r w:rsidR="00455F2D">
        <w:rPr>
          <w:szCs w:val="28"/>
        </w:rPr>
        <w:t>232</w:t>
      </w:r>
      <w:r w:rsidR="00455F2D">
        <w:rPr>
          <w:szCs w:val="28"/>
        </w:rPr>
        <w:fldChar w:fldCharType="end"/>
      </w:r>
      <w:r w:rsidR="00455F2D" w:rsidRPr="00455F2D">
        <w:rPr>
          <w:szCs w:val="28"/>
        </w:rPr>
        <w:t>,</w:t>
      </w:r>
      <w:r w:rsidR="000D7872">
        <w:rPr>
          <w:szCs w:val="28"/>
        </w:rPr>
        <w:t xml:space="preserve"> </w:t>
      </w:r>
      <w:r w:rsidR="000D7872">
        <w:rPr>
          <w:szCs w:val="28"/>
        </w:rPr>
        <w:fldChar w:fldCharType="begin"/>
      </w:r>
      <w:r w:rsidR="000D7872">
        <w:rPr>
          <w:szCs w:val="28"/>
        </w:rPr>
        <w:instrText xml:space="preserve"> REF _Ref528002672 \w \h </w:instrText>
      </w:r>
      <w:r w:rsidR="000D7872">
        <w:rPr>
          <w:szCs w:val="28"/>
        </w:rPr>
      </w:r>
      <w:r w:rsidR="000D7872">
        <w:rPr>
          <w:szCs w:val="28"/>
        </w:rPr>
        <w:fldChar w:fldCharType="separate"/>
      </w:r>
      <w:r w:rsidR="000D7872">
        <w:rPr>
          <w:szCs w:val="28"/>
        </w:rPr>
        <w:t>246</w:t>
      </w:r>
      <w:r w:rsidR="000D7872">
        <w:rPr>
          <w:szCs w:val="28"/>
        </w:rPr>
        <w:fldChar w:fldCharType="end"/>
      </w:r>
      <w:r>
        <w:rPr>
          <w:szCs w:val="28"/>
        </w:rPr>
        <w:t>]</w:t>
      </w:r>
      <w:r w:rsidRPr="000663E9">
        <w:rPr>
          <w:szCs w:val="28"/>
        </w:rPr>
        <w:t>. Між некрозом та апоптозом, а точніше наслідками якими вони супроводжуються</w:t>
      </w:r>
      <w:r>
        <w:rPr>
          <w:szCs w:val="28"/>
        </w:rPr>
        <w:t>,</w:t>
      </w:r>
      <w:r w:rsidRPr="000663E9">
        <w:rPr>
          <w:szCs w:val="28"/>
        </w:rPr>
        <w:t xml:space="preserve"> є кардинальна та діаметральна </w:t>
      </w:r>
      <w:r w:rsidRPr="00871E3C">
        <w:rPr>
          <w:szCs w:val="28"/>
        </w:rPr>
        <w:t>різниця</w:t>
      </w:r>
      <w:r w:rsidR="00620EE4">
        <w:rPr>
          <w:szCs w:val="28"/>
        </w:rPr>
        <w:t xml:space="preserve"> [</w:t>
      </w:r>
      <w:r w:rsidR="00620EE4">
        <w:rPr>
          <w:szCs w:val="28"/>
        </w:rPr>
        <w:fldChar w:fldCharType="begin"/>
      </w:r>
      <w:r w:rsidR="00620EE4">
        <w:rPr>
          <w:szCs w:val="28"/>
        </w:rPr>
        <w:instrText xml:space="preserve"> REF _Ref527076728 \w \h </w:instrText>
      </w:r>
      <w:r w:rsidR="00620EE4">
        <w:rPr>
          <w:szCs w:val="28"/>
        </w:rPr>
      </w:r>
      <w:r w:rsidR="00620EE4">
        <w:rPr>
          <w:szCs w:val="28"/>
        </w:rPr>
        <w:fldChar w:fldCharType="separate"/>
      </w:r>
      <w:r w:rsidR="00620EE4">
        <w:rPr>
          <w:szCs w:val="28"/>
        </w:rPr>
        <w:t>160</w:t>
      </w:r>
      <w:r w:rsidR="00620EE4">
        <w:rPr>
          <w:szCs w:val="28"/>
        </w:rPr>
        <w:fldChar w:fldCharType="end"/>
      </w:r>
      <w:r w:rsidR="00620EE4">
        <w:rPr>
          <w:szCs w:val="28"/>
        </w:rPr>
        <w:t>]</w:t>
      </w:r>
      <w:r w:rsidRPr="00871E3C">
        <w:rPr>
          <w:szCs w:val="28"/>
        </w:rPr>
        <w:t>.</w:t>
      </w:r>
      <w:r w:rsidRPr="000663E9">
        <w:rPr>
          <w:szCs w:val="28"/>
        </w:rPr>
        <w:t xml:space="preserve"> Ця різниця полягає у масштабах та можливості збереження цитоархітектоніки ураженої тканини на тлі альтерації</w:t>
      </w:r>
      <w:r>
        <w:rPr>
          <w:szCs w:val="28"/>
        </w:rPr>
        <w:t xml:space="preserve"> [</w:t>
      </w:r>
      <w:r w:rsidR="00186545">
        <w:rPr>
          <w:szCs w:val="28"/>
          <w:lang w:val="en-US"/>
        </w:rPr>
        <w:fldChar w:fldCharType="begin"/>
      </w:r>
      <w:r w:rsidR="00186545">
        <w:rPr>
          <w:szCs w:val="28"/>
        </w:rPr>
        <w:instrText xml:space="preserve"> REF _Ref527075013 \w \h </w:instrText>
      </w:r>
      <w:r w:rsidR="00186545">
        <w:rPr>
          <w:szCs w:val="28"/>
          <w:lang w:val="en-US"/>
        </w:rPr>
      </w:r>
      <w:r w:rsidR="00186545">
        <w:rPr>
          <w:szCs w:val="28"/>
          <w:lang w:val="en-US"/>
        </w:rPr>
        <w:fldChar w:fldCharType="separate"/>
      </w:r>
      <w:r w:rsidR="00186545">
        <w:rPr>
          <w:szCs w:val="28"/>
        </w:rPr>
        <w:t>18</w:t>
      </w:r>
      <w:r w:rsidR="00186545">
        <w:rPr>
          <w:szCs w:val="28"/>
          <w:lang w:val="en-US"/>
        </w:rPr>
        <w:fldChar w:fldCharType="end"/>
      </w:r>
      <w:r>
        <w:rPr>
          <w:szCs w:val="28"/>
        </w:rPr>
        <w:t>]</w:t>
      </w:r>
      <w:r w:rsidRPr="000663E9">
        <w:rPr>
          <w:szCs w:val="28"/>
        </w:rPr>
        <w:t>. Справа в тому, що некроз, на відміну від апоптозу, являє собою неконтрольоване, лавиноподібне явище цитодеструкції із появою асептичного запалення та експансією на оточуючий пул клітин</w:t>
      </w:r>
      <w:r>
        <w:rPr>
          <w:szCs w:val="28"/>
        </w:rPr>
        <w:t xml:space="preserve"> </w:t>
      </w:r>
      <w:r w:rsidRPr="009F3E1A">
        <w:rPr>
          <w:rFonts w:eastAsia="Times New Roman"/>
          <w:szCs w:val="28"/>
        </w:rPr>
        <w:t>[</w:t>
      </w:r>
      <w:r w:rsidR="002C6BDE" w:rsidRPr="002C6BDE">
        <w:rPr>
          <w:rFonts w:eastAsia="Times New Roman"/>
          <w:szCs w:val="28"/>
          <w:lang w:val="en-US"/>
        </w:rPr>
        <w:fldChar w:fldCharType="begin"/>
      </w:r>
      <w:r w:rsidR="002C6BDE" w:rsidRPr="002C6BDE">
        <w:rPr>
          <w:rFonts w:eastAsia="Times New Roman"/>
          <w:szCs w:val="28"/>
        </w:rPr>
        <w:instrText xml:space="preserve"> REF _Ref527666761 \w \h  \* </w:instrText>
      </w:r>
      <w:r w:rsidR="002C6BDE">
        <w:rPr>
          <w:rFonts w:eastAsia="Times New Roman"/>
          <w:szCs w:val="28"/>
          <w:lang w:val="en-US"/>
        </w:rPr>
        <w:instrText>MERGEFORMAT</w:instrText>
      </w:r>
      <w:r w:rsidR="002C6BDE" w:rsidRPr="002C6BDE">
        <w:rPr>
          <w:rFonts w:eastAsia="Times New Roman"/>
          <w:szCs w:val="28"/>
        </w:rPr>
        <w:instrText xml:space="preserve"> </w:instrText>
      </w:r>
      <w:r w:rsidR="002C6BDE" w:rsidRPr="002C6BDE">
        <w:rPr>
          <w:rFonts w:eastAsia="Times New Roman"/>
          <w:szCs w:val="28"/>
          <w:lang w:val="en-US"/>
        </w:rPr>
      </w:r>
      <w:r w:rsidR="002C6BDE" w:rsidRPr="002C6BDE">
        <w:rPr>
          <w:rFonts w:eastAsia="Times New Roman"/>
          <w:szCs w:val="28"/>
          <w:lang w:val="en-US"/>
        </w:rPr>
        <w:fldChar w:fldCharType="separate"/>
      </w:r>
      <w:r w:rsidR="0090187B">
        <w:rPr>
          <w:rFonts w:eastAsia="Times New Roman"/>
          <w:szCs w:val="28"/>
        </w:rPr>
        <w:t>232</w:t>
      </w:r>
      <w:r w:rsidR="002C6BDE" w:rsidRPr="002C6BDE">
        <w:rPr>
          <w:rFonts w:eastAsia="Times New Roman"/>
          <w:szCs w:val="28"/>
          <w:lang w:val="en-US"/>
        </w:rPr>
        <w:fldChar w:fldCharType="end"/>
      </w:r>
      <w:r w:rsidRPr="001402C2">
        <w:rPr>
          <w:rFonts w:eastAsia="Times New Roman"/>
          <w:szCs w:val="28"/>
        </w:rPr>
        <w:t>]</w:t>
      </w:r>
      <w:r w:rsidR="00186545">
        <w:rPr>
          <w:szCs w:val="28"/>
        </w:rPr>
        <w:t>. Апоптоз,</w:t>
      </w:r>
      <w:r w:rsidRPr="000663E9">
        <w:rPr>
          <w:szCs w:val="28"/>
        </w:rPr>
        <w:t xml:space="preserve"> навпаки, феномен генетично детермінований, протікає стадійно в межах окремо взятої клітини без мембранодеструкції та залучення в процес сусідніх </w:t>
      </w:r>
      <w:r w:rsidRPr="00871E3C">
        <w:rPr>
          <w:szCs w:val="28"/>
        </w:rPr>
        <w:t>клітин</w:t>
      </w:r>
      <w:r w:rsidR="00173276" w:rsidRPr="00173276">
        <w:rPr>
          <w:szCs w:val="28"/>
          <w:lang w:val="ru-RU"/>
        </w:rPr>
        <w:t xml:space="preserve"> </w:t>
      </w:r>
      <w:r w:rsidR="00173276">
        <w:rPr>
          <w:szCs w:val="28"/>
        </w:rPr>
        <w:t>[</w:t>
      </w:r>
      <w:r w:rsidR="00173276">
        <w:rPr>
          <w:szCs w:val="28"/>
        </w:rPr>
        <w:fldChar w:fldCharType="begin"/>
      </w:r>
      <w:r w:rsidR="00173276">
        <w:rPr>
          <w:szCs w:val="28"/>
        </w:rPr>
        <w:instrText xml:space="preserve"> REF _Ref527672470 \w \h  \* MERGEFORMAT </w:instrText>
      </w:r>
      <w:r w:rsidR="00173276">
        <w:rPr>
          <w:szCs w:val="28"/>
        </w:rPr>
      </w:r>
      <w:r w:rsidR="00173276">
        <w:rPr>
          <w:szCs w:val="28"/>
        </w:rPr>
        <w:fldChar w:fldCharType="separate"/>
      </w:r>
      <w:r w:rsidR="00173276">
        <w:rPr>
          <w:szCs w:val="28"/>
        </w:rPr>
        <w:t>141</w:t>
      </w:r>
      <w:r w:rsidR="00173276">
        <w:rPr>
          <w:szCs w:val="28"/>
        </w:rPr>
        <w:fldChar w:fldCharType="end"/>
      </w:r>
      <w:r w:rsidR="00173276">
        <w:rPr>
          <w:szCs w:val="28"/>
        </w:rPr>
        <w:t>]</w:t>
      </w:r>
      <w:r w:rsidRPr="00871E3C">
        <w:rPr>
          <w:szCs w:val="28"/>
        </w:rPr>
        <w:t>.</w:t>
      </w:r>
      <w:r w:rsidRPr="000663E9">
        <w:rPr>
          <w:szCs w:val="28"/>
        </w:rPr>
        <w:t xml:space="preserve"> Об’єднує ці два явища той факт, що тканина у будь-якому випадку втрачає клітини, і коли мова йде про високоспеціалізовані клітини </w:t>
      </w:r>
      <w:r w:rsidR="00A27452">
        <w:rPr>
          <w:szCs w:val="28"/>
        </w:rPr>
        <w:t>-</w:t>
      </w:r>
      <w:r w:rsidRPr="000663E9">
        <w:rPr>
          <w:szCs w:val="28"/>
        </w:rPr>
        <w:t xml:space="preserve"> для організму це завжди негативно</w:t>
      </w:r>
      <w:r w:rsidRPr="00BC1213">
        <w:rPr>
          <w:szCs w:val="28"/>
        </w:rPr>
        <w:t>.</w:t>
      </w:r>
      <w:r w:rsidRPr="000663E9">
        <w:rPr>
          <w:szCs w:val="28"/>
        </w:rPr>
        <w:t xml:space="preserve"> Однак, наслідки та масштаби деструкції при апоптозі менші, порівняно із некротичними, і з точки зору органозбереження</w:t>
      </w:r>
      <w:r>
        <w:rPr>
          <w:szCs w:val="28"/>
        </w:rPr>
        <w:t xml:space="preserve"> - </w:t>
      </w:r>
      <w:r w:rsidRPr="000663E9">
        <w:rPr>
          <w:szCs w:val="28"/>
        </w:rPr>
        <w:t>перший шлях більш бажаний та сприятливий</w:t>
      </w:r>
      <w:r w:rsidRPr="00B7548F">
        <w:rPr>
          <w:szCs w:val="28"/>
        </w:rPr>
        <w:t>.</w:t>
      </w:r>
      <w:r w:rsidRPr="001D5FF9">
        <w:rPr>
          <w:szCs w:val="28"/>
        </w:rPr>
        <w:t xml:space="preserve"> </w:t>
      </w:r>
      <w:r w:rsidR="005337E8">
        <w:rPr>
          <w:szCs w:val="28"/>
        </w:rPr>
        <w:t>Отже, на нашу думку, д</w:t>
      </w:r>
      <w:r w:rsidRPr="000663E9">
        <w:rPr>
          <w:szCs w:val="28"/>
        </w:rPr>
        <w:t>ля цитопротекції загалом, та для нейро</w:t>
      </w:r>
      <w:r>
        <w:rPr>
          <w:szCs w:val="28"/>
        </w:rPr>
        <w:t>протекції зокрема, важливо</w:t>
      </w:r>
      <w:r w:rsidRPr="000663E9">
        <w:rPr>
          <w:szCs w:val="28"/>
        </w:rPr>
        <w:t xml:space="preserve"> щоб препарат одночасно обмежував як апоптоз, так і некробіоз. Тільки за цих умов, подібний лікарський засіб можна віднести до розряду цитопротекторів. Ми вже не раз акцентували, що </w:t>
      </w:r>
      <w:r>
        <w:rPr>
          <w:szCs w:val="28"/>
          <w:lang w:val="en-US"/>
        </w:rPr>
        <w:t>NSE</w:t>
      </w:r>
      <w:r>
        <w:rPr>
          <w:szCs w:val="28"/>
        </w:rPr>
        <w:t xml:space="preserve"> та </w:t>
      </w:r>
      <w:r w:rsidRPr="000663E9">
        <w:rPr>
          <w:szCs w:val="28"/>
        </w:rPr>
        <w:t>S100 характеризують інтенсифікацію виключно некротичних змін, оскільки їх експресія неможлива при збереженні цілісності клітинної мембрани</w:t>
      </w:r>
      <w:r w:rsidRPr="002A28EF">
        <w:rPr>
          <w:szCs w:val="28"/>
        </w:rPr>
        <w:t xml:space="preserve"> </w:t>
      </w:r>
      <w:r w:rsidRPr="00711D25">
        <w:rPr>
          <w:szCs w:val="28"/>
        </w:rPr>
        <w:t>[</w:t>
      </w:r>
      <w:r w:rsidR="00356F7B" w:rsidRPr="00711D25">
        <w:rPr>
          <w:szCs w:val="28"/>
        </w:rPr>
        <w:fldChar w:fldCharType="begin"/>
      </w:r>
      <w:r w:rsidR="00356F7B" w:rsidRPr="00711D25">
        <w:rPr>
          <w:szCs w:val="28"/>
        </w:rPr>
        <w:instrText xml:space="preserve"> REF _Ref527079102 \w \h </w:instrText>
      </w:r>
      <w:r w:rsidR="006471BB" w:rsidRPr="00711D25">
        <w:rPr>
          <w:szCs w:val="28"/>
        </w:rPr>
        <w:instrText xml:space="preserve"> \* MERGEFORMAT </w:instrText>
      </w:r>
      <w:r w:rsidR="00356F7B" w:rsidRPr="00711D25">
        <w:rPr>
          <w:szCs w:val="28"/>
        </w:rPr>
      </w:r>
      <w:r w:rsidR="00356F7B" w:rsidRPr="00711D25">
        <w:rPr>
          <w:szCs w:val="28"/>
        </w:rPr>
        <w:fldChar w:fldCharType="separate"/>
      </w:r>
      <w:r w:rsidR="0090187B" w:rsidRPr="00711D25">
        <w:rPr>
          <w:szCs w:val="28"/>
        </w:rPr>
        <w:t>19</w:t>
      </w:r>
      <w:r w:rsidR="00356F7B" w:rsidRPr="00711D25">
        <w:rPr>
          <w:szCs w:val="28"/>
        </w:rPr>
        <w:fldChar w:fldCharType="end"/>
      </w:r>
      <w:r w:rsidR="00560D44" w:rsidRPr="00711D25">
        <w:rPr>
          <w:szCs w:val="28"/>
        </w:rPr>
        <w:t xml:space="preserve">, </w:t>
      </w:r>
      <w:r w:rsidR="00356F7B" w:rsidRPr="006471BB">
        <w:rPr>
          <w:szCs w:val="28"/>
          <w:highlight w:val="yellow"/>
        </w:rPr>
        <w:fldChar w:fldCharType="begin"/>
      </w:r>
      <w:r w:rsidR="00356F7B" w:rsidRPr="006471BB">
        <w:rPr>
          <w:szCs w:val="28"/>
          <w:highlight w:val="yellow"/>
        </w:rPr>
        <w:instrText xml:space="preserve"> REF _Ref527074791 \w \h </w:instrText>
      </w:r>
      <w:r w:rsidR="006471BB">
        <w:rPr>
          <w:szCs w:val="28"/>
          <w:highlight w:val="yellow"/>
        </w:rPr>
        <w:instrText xml:space="preserve"> \* MERGEFORMAT </w:instrText>
      </w:r>
      <w:r w:rsidR="00356F7B" w:rsidRPr="006471BB">
        <w:rPr>
          <w:szCs w:val="28"/>
          <w:highlight w:val="yellow"/>
        </w:rPr>
      </w:r>
      <w:r w:rsidR="00356F7B" w:rsidRPr="006471BB">
        <w:rPr>
          <w:szCs w:val="28"/>
          <w:highlight w:val="yellow"/>
        </w:rPr>
        <w:fldChar w:fldCharType="separate"/>
      </w:r>
      <w:r w:rsidR="0090187B">
        <w:rPr>
          <w:szCs w:val="28"/>
          <w:highlight w:val="yellow"/>
        </w:rPr>
        <w:t>59</w:t>
      </w:r>
      <w:r w:rsidR="00356F7B" w:rsidRPr="006471BB">
        <w:rPr>
          <w:szCs w:val="28"/>
          <w:highlight w:val="yellow"/>
        </w:rPr>
        <w:fldChar w:fldCharType="end"/>
      </w:r>
      <w:r w:rsidR="00560D44" w:rsidRPr="006471BB">
        <w:rPr>
          <w:szCs w:val="28"/>
          <w:highlight w:val="yellow"/>
        </w:rPr>
        <w:t xml:space="preserve">, </w:t>
      </w:r>
      <w:r w:rsidR="00356F7B" w:rsidRPr="009B65E8">
        <w:rPr>
          <w:szCs w:val="28"/>
        </w:rPr>
        <w:fldChar w:fldCharType="begin"/>
      </w:r>
      <w:r w:rsidR="00356F7B" w:rsidRPr="009B65E8">
        <w:rPr>
          <w:szCs w:val="28"/>
        </w:rPr>
        <w:instrText xml:space="preserve"> REF _Ref527079659 \w \h </w:instrText>
      </w:r>
      <w:r w:rsidR="006471BB" w:rsidRPr="009B65E8">
        <w:rPr>
          <w:szCs w:val="28"/>
        </w:rPr>
        <w:instrText xml:space="preserve"> \* MERGEFORMAT </w:instrText>
      </w:r>
      <w:r w:rsidR="00356F7B" w:rsidRPr="009B65E8">
        <w:rPr>
          <w:szCs w:val="28"/>
        </w:rPr>
      </w:r>
      <w:r w:rsidR="00356F7B" w:rsidRPr="009B65E8">
        <w:rPr>
          <w:szCs w:val="28"/>
        </w:rPr>
        <w:fldChar w:fldCharType="separate"/>
      </w:r>
      <w:r w:rsidR="0090187B" w:rsidRPr="009B65E8">
        <w:rPr>
          <w:szCs w:val="28"/>
        </w:rPr>
        <w:t>193</w:t>
      </w:r>
      <w:r w:rsidR="00356F7B" w:rsidRPr="009B65E8">
        <w:rPr>
          <w:szCs w:val="28"/>
        </w:rPr>
        <w:fldChar w:fldCharType="end"/>
      </w:r>
      <w:r w:rsidR="00560D44" w:rsidRPr="009B65E8">
        <w:rPr>
          <w:szCs w:val="28"/>
        </w:rPr>
        <w:t>,</w:t>
      </w:r>
      <w:r w:rsidR="00560D44" w:rsidRPr="009973C5">
        <w:rPr>
          <w:szCs w:val="28"/>
        </w:rPr>
        <w:t xml:space="preserve"> </w:t>
      </w:r>
      <w:r w:rsidR="00356F7B" w:rsidRPr="009973C5">
        <w:rPr>
          <w:szCs w:val="28"/>
        </w:rPr>
        <w:fldChar w:fldCharType="begin"/>
      </w:r>
      <w:r w:rsidR="00356F7B" w:rsidRPr="009973C5">
        <w:rPr>
          <w:szCs w:val="28"/>
        </w:rPr>
        <w:instrText xml:space="preserve"> REF _Ref527079684 \w \h </w:instrText>
      </w:r>
      <w:r w:rsidR="006471BB" w:rsidRPr="009973C5">
        <w:rPr>
          <w:szCs w:val="28"/>
        </w:rPr>
        <w:instrText xml:space="preserve"> \* MERGEFORMAT </w:instrText>
      </w:r>
      <w:r w:rsidR="00356F7B" w:rsidRPr="009973C5">
        <w:rPr>
          <w:szCs w:val="28"/>
        </w:rPr>
      </w:r>
      <w:r w:rsidR="00356F7B" w:rsidRPr="009973C5">
        <w:rPr>
          <w:szCs w:val="28"/>
        </w:rPr>
        <w:fldChar w:fldCharType="separate"/>
      </w:r>
      <w:r w:rsidR="0090187B" w:rsidRPr="009973C5">
        <w:rPr>
          <w:szCs w:val="28"/>
        </w:rPr>
        <w:t>244</w:t>
      </w:r>
      <w:r w:rsidR="00356F7B" w:rsidRPr="009973C5">
        <w:rPr>
          <w:szCs w:val="28"/>
        </w:rPr>
        <w:fldChar w:fldCharType="end"/>
      </w:r>
      <w:r w:rsidRPr="009973C5">
        <w:rPr>
          <w:szCs w:val="28"/>
        </w:rPr>
        <w:t>]. Саме</w:t>
      </w:r>
      <w:r w:rsidRPr="000663E9">
        <w:rPr>
          <w:szCs w:val="28"/>
        </w:rPr>
        <w:t xml:space="preserve"> цитологічна цілісність у морфо-генетичному плані маркує апоптоз</w:t>
      </w:r>
      <w:r w:rsidR="00620EE4">
        <w:rPr>
          <w:szCs w:val="28"/>
        </w:rPr>
        <w:t xml:space="preserve"> [</w:t>
      </w:r>
      <w:r w:rsidR="00173276">
        <w:rPr>
          <w:szCs w:val="28"/>
        </w:rPr>
        <w:fldChar w:fldCharType="begin"/>
      </w:r>
      <w:r w:rsidR="00173276">
        <w:rPr>
          <w:szCs w:val="28"/>
        </w:rPr>
        <w:instrText xml:space="preserve"> REF _Ref527672470 \w \h </w:instrText>
      </w:r>
      <w:r w:rsidR="00173276">
        <w:rPr>
          <w:szCs w:val="28"/>
        </w:rPr>
      </w:r>
      <w:r w:rsidR="00173276">
        <w:rPr>
          <w:szCs w:val="28"/>
        </w:rPr>
        <w:fldChar w:fldCharType="separate"/>
      </w:r>
      <w:r w:rsidR="00173276">
        <w:rPr>
          <w:szCs w:val="28"/>
        </w:rPr>
        <w:t>141</w:t>
      </w:r>
      <w:r w:rsidR="00173276">
        <w:rPr>
          <w:szCs w:val="28"/>
        </w:rPr>
        <w:fldChar w:fldCharType="end"/>
      </w:r>
      <w:r w:rsidR="00173276">
        <w:rPr>
          <w:szCs w:val="28"/>
        </w:rPr>
        <w:t xml:space="preserve">, </w:t>
      </w:r>
      <w:r w:rsidR="00620EE4">
        <w:rPr>
          <w:szCs w:val="28"/>
        </w:rPr>
        <w:fldChar w:fldCharType="begin"/>
      </w:r>
      <w:r w:rsidR="00620EE4">
        <w:rPr>
          <w:szCs w:val="28"/>
        </w:rPr>
        <w:instrText xml:space="preserve"> REF _Ref527076728 \w \h </w:instrText>
      </w:r>
      <w:r w:rsidR="00620EE4">
        <w:rPr>
          <w:szCs w:val="28"/>
        </w:rPr>
      </w:r>
      <w:r w:rsidR="00620EE4">
        <w:rPr>
          <w:szCs w:val="28"/>
        </w:rPr>
        <w:fldChar w:fldCharType="separate"/>
      </w:r>
      <w:r w:rsidR="00620EE4">
        <w:rPr>
          <w:szCs w:val="28"/>
        </w:rPr>
        <w:t>160</w:t>
      </w:r>
      <w:r w:rsidR="00620EE4">
        <w:rPr>
          <w:szCs w:val="28"/>
        </w:rPr>
        <w:fldChar w:fldCharType="end"/>
      </w:r>
      <w:r w:rsidR="00620EE4">
        <w:rPr>
          <w:szCs w:val="28"/>
        </w:rPr>
        <w:t>]</w:t>
      </w:r>
      <w:r w:rsidRPr="000663E9">
        <w:rPr>
          <w:szCs w:val="28"/>
        </w:rPr>
        <w:t>. На апоптоз необоротної стадії вказує фрагментація ядерної ДНК, що можна верифікувати методом протокової цитометрії</w:t>
      </w:r>
      <w:r w:rsidRPr="006F1ADE">
        <w:rPr>
          <w:szCs w:val="28"/>
        </w:rPr>
        <w:t xml:space="preserve"> </w:t>
      </w:r>
      <w:r w:rsidRPr="00B7548F">
        <w:rPr>
          <w:szCs w:val="28"/>
        </w:rPr>
        <w:t>[</w:t>
      </w:r>
      <w:r w:rsidR="00356F7B">
        <w:rPr>
          <w:szCs w:val="28"/>
        </w:rPr>
        <w:fldChar w:fldCharType="begin"/>
      </w:r>
      <w:r w:rsidR="00356F7B">
        <w:rPr>
          <w:szCs w:val="28"/>
        </w:rPr>
        <w:instrText xml:space="preserve"> REF _Ref527075013 \w \h </w:instrText>
      </w:r>
      <w:r w:rsidR="00681766">
        <w:rPr>
          <w:szCs w:val="28"/>
        </w:rPr>
        <w:instrText xml:space="preserve"> \* MERGEFORMAT </w:instrText>
      </w:r>
      <w:r w:rsidR="00356F7B">
        <w:rPr>
          <w:szCs w:val="28"/>
        </w:rPr>
      </w:r>
      <w:r w:rsidR="00356F7B">
        <w:rPr>
          <w:szCs w:val="28"/>
        </w:rPr>
        <w:fldChar w:fldCharType="separate"/>
      </w:r>
      <w:r w:rsidR="0090187B">
        <w:rPr>
          <w:szCs w:val="28"/>
        </w:rPr>
        <w:t>18</w:t>
      </w:r>
      <w:r w:rsidR="00356F7B">
        <w:rPr>
          <w:szCs w:val="28"/>
        </w:rPr>
        <w:fldChar w:fldCharType="end"/>
      </w:r>
      <w:r w:rsidR="0056201B">
        <w:rPr>
          <w:szCs w:val="28"/>
        </w:rPr>
        <w:t xml:space="preserve">, </w:t>
      </w:r>
      <w:r w:rsidR="00356F7B">
        <w:rPr>
          <w:szCs w:val="28"/>
        </w:rPr>
        <w:fldChar w:fldCharType="begin"/>
      </w:r>
      <w:r w:rsidR="00356F7B">
        <w:rPr>
          <w:szCs w:val="28"/>
        </w:rPr>
        <w:instrText xml:space="preserve"> REF _Ref527074965 \w \h </w:instrText>
      </w:r>
      <w:r w:rsidR="00681766">
        <w:rPr>
          <w:szCs w:val="28"/>
        </w:rPr>
        <w:instrText xml:space="preserve"> \* MERGEFORMAT </w:instrText>
      </w:r>
      <w:r w:rsidR="00356F7B">
        <w:rPr>
          <w:szCs w:val="28"/>
        </w:rPr>
      </w:r>
      <w:r w:rsidR="00356F7B">
        <w:rPr>
          <w:szCs w:val="28"/>
        </w:rPr>
        <w:fldChar w:fldCharType="separate"/>
      </w:r>
      <w:r w:rsidR="0090187B">
        <w:rPr>
          <w:szCs w:val="28"/>
        </w:rPr>
        <w:t>80</w:t>
      </w:r>
      <w:r w:rsidR="00356F7B">
        <w:rPr>
          <w:szCs w:val="28"/>
        </w:rPr>
        <w:fldChar w:fldCharType="end"/>
      </w:r>
      <w:r w:rsidR="0056201B">
        <w:rPr>
          <w:szCs w:val="28"/>
        </w:rPr>
        <w:t xml:space="preserve">, </w:t>
      </w:r>
      <w:r w:rsidR="00356F7B">
        <w:rPr>
          <w:szCs w:val="28"/>
        </w:rPr>
        <w:fldChar w:fldCharType="begin"/>
      </w:r>
      <w:r w:rsidR="00356F7B">
        <w:rPr>
          <w:szCs w:val="28"/>
        </w:rPr>
        <w:instrText xml:space="preserve"> REF _Ref527075025 \w \h </w:instrText>
      </w:r>
      <w:r w:rsidR="00681766">
        <w:rPr>
          <w:szCs w:val="28"/>
        </w:rPr>
        <w:instrText xml:space="preserve"> \* MERGEFORMAT </w:instrText>
      </w:r>
      <w:r w:rsidR="00356F7B">
        <w:rPr>
          <w:szCs w:val="28"/>
        </w:rPr>
      </w:r>
      <w:r w:rsidR="00356F7B">
        <w:rPr>
          <w:szCs w:val="28"/>
        </w:rPr>
        <w:fldChar w:fldCharType="separate"/>
      </w:r>
      <w:r w:rsidR="0090187B">
        <w:rPr>
          <w:szCs w:val="28"/>
        </w:rPr>
        <w:t>91</w:t>
      </w:r>
      <w:r w:rsidR="00356F7B">
        <w:rPr>
          <w:szCs w:val="28"/>
        </w:rPr>
        <w:fldChar w:fldCharType="end"/>
      </w:r>
      <w:r w:rsidR="0056201B">
        <w:rPr>
          <w:szCs w:val="28"/>
        </w:rPr>
        <w:t xml:space="preserve">, </w:t>
      </w:r>
      <w:r w:rsidR="00356F7B">
        <w:rPr>
          <w:szCs w:val="28"/>
        </w:rPr>
        <w:fldChar w:fldCharType="begin"/>
      </w:r>
      <w:r w:rsidR="00356F7B">
        <w:rPr>
          <w:szCs w:val="28"/>
        </w:rPr>
        <w:instrText xml:space="preserve"> REF _Ref527075030 \w \h </w:instrText>
      </w:r>
      <w:r w:rsidR="00681766">
        <w:rPr>
          <w:szCs w:val="28"/>
        </w:rPr>
        <w:instrText xml:space="preserve"> \* MERGEFORMAT </w:instrText>
      </w:r>
      <w:r w:rsidR="00356F7B">
        <w:rPr>
          <w:szCs w:val="28"/>
        </w:rPr>
      </w:r>
      <w:r w:rsidR="00356F7B">
        <w:rPr>
          <w:szCs w:val="28"/>
        </w:rPr>
        <w:fldChar w:fldCharType="separate"/>
      </w:r>
      <w:r w:rsidR="0090187B">
        <w:rPr>
          <w:szCs w:val="28"/>
        </w:rPr>
        <w:t>110</w:t>
      </w:r>
      <w:r w:rsidR="00356F7B">
        <w:rPr>
          <w:szCs w:val="28"/>
        </w:rPr>
        <w:fldChar w:fldCharType="end"/>
      </w:r>
      <w:r>
        <w:rPr>
          <w:szCs w:val="28"/>
        </w:rPr>
        <w:t>]</w:t>
      </w:r>
      <w:r w:rsidRPr="00B7548F">
        <w:rPr>
          <w:szCs w:val="28"/>
        </w:rPr>
        <w:t>.</w:t>
      </w:r>
    </w:p>
    <w:p w14:paraId="72273CDF" w14:textId="77777777" w:rsidR="00681177" w:rsidRPr="000663E9" w:rsidRDefault="00681177" w:rsidP="00681766">
      <w:pPr>
        <w:rPr>
          <w:szCs w:val="28"/>
        </w:rPr>
      </w:pPr>
      <w:r w:rsidRPr="001B3470">
        <w:rPr>
          <w:szCs w:val="28"/>
        </w:rPr>
        <w:t xml:space="preserve">Незважаючи на той факт, що відомі складові нейропротективних ефектів мелатоніну можуть обумовлювати не тільки антиапоптотичний вплив на нейрони, а й на інші клітинні елементи сітківки, співставлення його саме з </w:t>
      </w:r>
      <w:r w:rsidRPr="001B3470">
        <w:rPr>
          <w:szCs w:val="28"/>
        </w:rPr>
        <w:lastRenderedPageBreak/>
        <w:t xml:space="preserve">цитиколіном, який діє переважно на останні, є правомірним. Це пов’язано із тим, що на попередніх етапах ми якісно та кількісно охарактеризували явища деструкції (некрозу) в сітківці за допомогою </w:t>
      </w:r>
      <w:r>
        <w:rPr>
          <w:szCs w:val="28"/>
          <w:lang w:val="en-US"/>
        </w:rPr>
        <w:t>NSE</w:t>
      </w:r>
      <w:r w:rsidRPr="001B3470">
        <w:rPr>
          <w:szCs w:val="28"/>
        </w:rPr>
        <w:t>, а лідером серед лінійки референтів виявився цитиколін. У розрізі запропонованого дизайну, протоково-цитометричний аналіз дає кількісно-якісну оцінку апоптозу, тому щоб мати цілісну картину цитоархітектонічних нейрональних змін ГШС, які складаються в сумі із некробіозу та апоптозу, логічним є застосування для порівняння цитиколіну.</w:t>
      </w:r>
    </w:p>
    <w:p w14:paraId="3A4A322D" w14:textId="108E9AD6" w:rsidR="00681177" w:rsidRDefault="00681177" w:rsidP="00681766">
      <w:pPr>
        <w:pStyle w:val="11"/>
        <w:tabs>
          <w:tab w:val="left" w:pos="360"/>
        </w:tabs>
        <w:ind w:left="0"/>
        <w:rPr>
          <w:szCs w:val="28"/>
        </w:rPr>
      </w:pPr>
      <w:r w:rsidRPr="000663E9">
        <w:rPr>
          <w:szCs w:val="28"/>
        </w:rPr>
        <w:t xml:space="preserve">Нами встановлено, що на 7-му добу модельної контузії ока важкого ступеню, в сітківці верифікувався високий рівень </w:t>
      </w:r>
      <w:r w:rsidRPr="000663E9">
        <w:rPr>
          <w:szCs w:val="28"/>
          <w:lang w:eastAsia="uk-UA"/>
        </w:rPr>
        <w:t xml:space="preserve">апоптозу, що підтверджувалось </w:t>
      </w:r>
      <w:r>
        <w:rPr>
          <w:szCs w:val="28"/>
          <w:lang w:eastAsia="uk-UA"/>
        </w:rPr>
        <w:t>підвищенням</w:t>
      </w:r>
      <w:r w:rsidRPr="007075A2">
        <w:rPr>
          <w:szCs w:val="28"/>
          <w:lang w:eastAsia="uk-UA"/>
        </w:rPr>
        <w:t xml:space="preserve"> відсотку клітин, ядерна ДНК </w:t>
      </w:r>
      <w:r>
        <w:rPr>
          <w:szCs w:val="28"/>
          <w:lang w:eastAsia="uk-UA"/>
        </w:rPr>
        <w:t>котрих</w:t>
      </w:r>
      <w:r w:rsidRPr="007075A2">
        <w:rPr>
          <w:szCs w:val="28"/>
          <w:lang w:eastAsia="uk-UA"/>
        </w:rPr>
        <w:t xml:space="preserve"> перебуває у фазі</w:t>
      </w:r>
      <w:r>
        <w:rPr>
          <w:szCs w:val="28"/>
          <w:lang w:eastAsia="uk-UA"/>
        </w:rPr>
        <w:t xml:space="preserve"> </w:t>
      </w:r>
      <w:r w:rsidRPr="000663E9">
        <w:rPr>
          <w:szCs w:val="28"/>
        </w:rPr>
        <w:t>SUB</w:t>
      </w:r>
      <w:r w:rsidRPr="00667139">
        <w:rPr>
          <w:szCs w:val="28"/>
        </w:rPr>
        <w:t>-</w:t>
      </w:r>
      <w:r w:rsidRPr="000663E9">
        <w:rPr>
          <w:szCs w:val="28"/>
        </w:rPr>
        <w:t>G</w:t>
      </w:r>
      <w:r w:rsidRPr="002C34B8">
        <w:rPr>
          <w:szCs w:val="28"/>
          <w:vertAlign w:val="subscript"/>
        </w:rPr>
        <w:t>0</w:t>
      </w:r>
      <w:r w:rsidRPr="000663E9">
        <w:rPr>
          <w:szCs w:val="28"/>
        </w:rPr>
        <w:t>G</w:t>
      </w:r>
      <w:r w:rsidRPr="002C34B8">
        <w:rPr>
          <w:szCs w:val="28"/>
          <w:vertAlign w:val="subscript"/>
        </w:rPr>
        <w:t>1</w:t>
      </w:r>
      <w:r>
        <w:rPr>
          <w:szCs w:val="28"/>
          <w:vertAlign w:val="subscript"/>
        </w:rPr>
        <w:t xml:space="preserve"> </w:t>
      </w:r>
      <w:r>
        <w:rPr>
          <w:szCs w:val="28"/>
        </w:rPr>
        <w:t>клітинного циклу</w:t>
      </w:r>
      <w:r w:rsidRPr="000663E9">
        <w:rPr>
          <w:szCs w:val="28"/>
        </w:rPr>
        <w:t xml:space="preserve">. </w:t>
      </w:r>
      <w:r w:rsidRPr="00AD5D6A">
        <w:rPr>
          <w:szCs w:val="28"/>
        </w:rPr>
        <w:t>Курсове терапевтичне застосування мелатоніну та цитиколіну, сприяло зменшенню проявів апоптозу</w:t>
      </w:r>
      <w:r>
        <w:rPr>
          <w:szCs w:val="28"/>
        </w:rPr>
        <w:t xml:space="preserve"> в сітківці за умов</w:t>
      </w:r>
      <w:r w:rsidRPr="00AD5D6A">
        <w:rPr>
          <w:szCs w:val="28"/>
        </w:rPr>
        <w:t xml:space="preserve"> контузійної травми органу зору</w:t>
      </w:r>
      <w:r w:rsidRPr="000663E9">
        <w:rPr>
          <w:szCs w:val="28"/>
        </w:rPr>
        <w:t xml:space="preserve">. </w:t>
      </w:r>
      <w:r w:rsidRPr="0060495E">
        <w:rPr>
          <w:szCs w:val="28"/>
        </w:rPr>
        <w:t>Отримані дані свідчать про наявність у мелатоніну антиапоптотичних властивостей в умовах контузійної травми ока, які за своєю величиною переважають активність</w:t>
      </w:r>
      <w:r>
        <w:rPr>
          <w:szCs w:val="28"/>
        </w:rPr>
        <w:t xml:space="preserve"> цитиколіну</w:t>
      </w:r>
      <w:r w:rsidRPr="000663E9">
        <w:rPr>
          <w:szCs w:val="28"/>
        </w:rPr>
        <w:t xml:space="preserve"> </w:t>
      </w:r>
      <w:r w:rsidR="00356F7B">
        <w:rPr>
          <w:szCs w:val="28"/>
        </w:rPr>
        <w:t>на 35,4%</w:t>
      </w:r>
      <w:r w:rsidRPr="00466053">
        <w:rPr>
          <w:szCs w:val="28"/>
        </w:rPr>
        <w:t xml:space="preserve"> </w:t>
      </w:r>
      <w:r w:rsidR="00356F7B">
        <w:rPr>
          <w:szCs w:val="28"/>
        </w:rPr>
        <w:t>(</w:t>
      </w:r>
      <w:r w:rsidRPr="00466053">
        <w:rPr>
          <w:szCs w:val="28"/>
        </w:rPr>
        <w:t>р&lt;0,05</w:t>
      </w:r>
      <w:r w:rsidR="00356F7B">
        <w:rPr>
          <w:szCs w:val="28"/>
        </w:rPr>
        <w:t>)</w:t>
      </w:r>
      <w:r w:rsidRPr="000663E9">
        <w:rPr>
          <w:szCs w:val="28"/>
        </w:rPr>
        <w:t>.</w:t>
      </w:r>
      <w:r w:rsidR="00697573">
        <w:rPr>
          <w:szCs w:val="28"/>
        </w:rPr>
        <w:t xml:space="preserve"> </w:t>
      </w:r>
      <w:r w:rsidRPr="000663E9">
        <w:rPr>
          <w:szCs w:val="28"/>
        </w:rPr>
        <w:t xml:space="preserve">Таким чином, мелатонін </w:t>
      </w:r>
      <w:r>
        <w:rPr>
          <w:szCs w:val="28"/>
        </w:rPr>
        <w:t>обмежує</w:t>
      </w:r>
      <w:r w:rsidRPr="000663E9">
        <w:rPr>
          <w:szCs w:val="28"/>
        </w:rPr>
        <w:t xml:space="preserve"> як некробіотичні, так і апоптотичні процеси в сітківці кролів</w:t>
      </w:r>
      <w:r>
        <w:rPr>
          <w:szCs w:val="28"/>
        </w:rPr>
        <w:t xml:space="preserve"> при модельній контузії</w:t>
      </w:r>
      <w:r w:rsidRPr="000663E9">
        <w:rPr>
          <w:szCs w:val="28"/>
        </w:rPr>
        <w:t>, що є одним із механізмів його нейропротекторної дії.</w:t>
      </w:r>
    </w:p>
    <w:p w14:paraId="4B73AE08" w14:textId="06B552C1" w:rsidR="00681177" w:rsidRDefault="00681177" w:rsidP="00681766">
      <w:r w:rsidRPr="000663E9">
        <w:rPr>
          <w:szCs w:val="28"/>
        </w:rPr>
        <w:t xml:space="preserve">Оцінку </w:t>
      </w:r>
      <w:r w:rsidRPr="005E0981">
        <w:rPr>
          <w:szCs w:val="28"/>
        </w:rPr>
        <w:t>процесів активації нейроглії проводили наприкінці 7-ої доби після моделювання контузії, визначаючи</w:t>
      </w:r>
      <w:r w:rsidR="006424BE" w:rsidRPr="006424BE">
        <w:rPr>
          <w:szCs w:val="28"/>
        </w:rPr>
        <w:t xml:space="preserve"> сироватковий</w:t>
      </w:r>
      <w:r w:rsidRPr="005E0981">
        <w:rPr>
          <w:szCs w:val="28"/>
        </w:rPr>
        <w:t xml:space="preserve"> рівень S100</w:t>
      </w:r>
      <w:r>
        <w:rPr>
          <w:szCs w:val="28"/>
        </w:rPr>
        <w:t xml:space="preserve">, і отримані дані </w:t>
      </w:r>
      <w:r w:rsidRPr="005E0981">
        <w:rPr>
          <w:szCs w:val="28"/>
        </w:rPr>
        <w:t>засвідчили високу активність клітинних нейрогліальних елементів у посттравматичний період.</w:t>
      </w:r>
      <w:r>
        <w:rPr>
          <w:szCs w:val="28"/>
        </w:rPr>
        <w:t xml:space="preserve"> </w:t>
      </w:r>
      <w:r w:rsidRPr="007C49AD">
        <w:t>Наприкінці терапії модельної контузії ока всі досліджувані препарати</w:t>
      </w:r>
      <w:r>
        <w:t xml:space="preserve"> (мелатонін, цитиколін, корвітин, тіотриазолін)</w:t>
      </w:r>
      <w:r w:rsidRPr="007C49AD">
        <w:t xml:space="preserve"> сприяли вірогідному зменшенню</w:t>
      </w:r>
      <w:r>
        <w:t xml:space="preserve"> </w:t>
      </w:r>
      <w:r w:rsidRPr="007C49AD">
        <w:t xml:space="preserve">рівня S100. </w:t>
      </w:r>
      <w:r>
        <w:t>За величиною антинейрогліопроліферативної дії мелатонін достеменно переважав</w:t>
      </w:r>
      <w:r w:rsidRPr="00094014">
        <w:t xml:space="preserve"> цитиколін на 20,7%, корвітин на</w:t>
      </w:r>
      <w:r>
        <w:t xml:space="preserve"> 31,5% та тіотриазолін на 39,3%</w:t>
      </w:r>
      <w:r w:rsidR="00356F7B">
        <w:t xml:space="preserve"> </w:t>
      </w:r>
      <w:r w:rsidR="00356F7B">
        <w:rPr>
          <w:szCs w:val="28"/>
        </w:rPr>
        <w:t>(</w:t>
      </w:r>
      <w:r w:rsidR="00356F7B" w:rsidRPr="000663E9">
        <w:rPr>
          <w:szCs w:val="28"/>
        </w:rPr>
        <w:t>р&lt;0,05</w:t>
      </w:r>
      <w:r w:rsidR="00356F7B">
        <w:rPr>
          <w:szCs w:val="28"/>
        </w:rPr>
        <w:t>)</w:t>
      </w:r>
      <w:r>
        <w:t>,</w:t>
      </w:r>
      <w:r w:rsidRPr="00094014">
        <w:rPr>
          <w:szCs w:val="28"/>
        </w:rPr>
        <w:t xml:space="preserve"> </w:t>
      </w:r>
      <w:r>
        <w:t>а,</w:t>
      </w:r>
      <w:r w:rsidRPr="00094014">
        <w:t xml:space="preserve"> </w:t>
      </w:r>
      <w:r>
        <w:t xml:space="preserve">отже, </w:t>
      </w:r>
      <w:r w:rsidRPr="00094014">
        <w:t>досліджувані препарати можна розташувати у наступній послідовності: тіотриазолін</w:t>
      </w:r>
      <w:r>
        <w:t xml:space="preserve"> (100 мг/кг)</w:t>
      </w:r>
      <w:r w:rsidRPr="00094014">
        <w:t xml:space="preserve"> &lt; корвітин</w:t>
      </w:r>
      <w:r>
        <w:t xml:space="preserve"> (10 мг/кг)</w:t>
      </w:r>
      <w:r w:rsidRPr="00094014">
        <w:t xml:space="preserve"> &lt; цитиколін</w:t>
      </w:r>
      <w:r>
        <w:t xml:space="preserve"> (250 мг/кг)</w:t>
      </w:r>
      <w:r w:rsidRPr="00094014">
        <w:t xml:space="preserve"> &lt; мелатонін</w:t>
      </w:r>
      <w:r>
        <w:t xml:space="preserve"> </w:t>
      </w:r>
      <w:r w:rsidRPr="006D6E42">
        <w:t>(10 мг/кг)</w:t>
      </w:r>
      <w:r w:rsidR="00C1152A">
        <w:t xml:space="preserve"> [</w:t>
      </w:r>
      <w:r w:rsidR="00C1152A">
        <w:fldChar w:fldCharType="begin"/>
      </w:r>
      <w:r w:rsidR="00C1152A">
        <w:instrText xml:space="preserve"> REF _Ref527076652 \w \h </w:instrText>
      </w:r>
      <w:r w:rsidR="00C1152A">
        <w:fldChar w:fldCharType="separate"/>
      </w:r>
      <w:r w:rsidR="00C1152A">
        <w:t>84</w:t>
      </w:r>
      <w:r w:rsidR="00C1152A">
        <w:fldChar w:fldCharType="end"/>
      </w:r>
      <w:r w:rsidR="00C1152A">
        <w:t>]</w:t>
      </w:r>
      <w:r w:rsidRPr="00094014">
        <w:t>.</w:t>
      </w:r>
    </w:p>
    <w:p w14:paraId="3AA2E171" w14:textId="1835CBBC" w:rsidR="006424BE" w:rsidRDefault="00681177" w:rsidP="00681766">
      <w:pPr>
        <w:pStyle w:val="11"/>
        <w:tabs>
          <w:tab w:val="left" w:pos="360"/>
        </w:tabs>
        <w:ind w:left="0"/>
        <w:rPr>
          <w:szCs w:val="28"/>
        </w:rPr>
      </w:pPr>
      <w:r w:rsidRPr="000663E9">
        <w:rPr>
          <w:szCs w:val="28"/>
        </w:rPr>
        <w:lastRenderedPageBreak/>
        <w:t>Пізній постконтузійний період характеризується організацією деструктивного вогнища та певними репарати</w:t>
      </w:r>
      <w:r>
        <w:rPr>
          <w:szCs w:val="28"/>
        </w:rPr>
        <w:t>вними явищами в межах обмеженої,</w:t>
      </w:r>
      <w:r w:rsidRPr="000663E9">
        <w:rPr>
          <w:szCs w:val="28"/>
        </w:rPr>
        <w:t xml:space="preserve"> за рахунок високої спеціалізації клітинних елементів зорового аналізатора, </w:t>
      </w:r>
      <w:r w:rsidRPr="00B61E1A">
        <w:rPr>
          <w:szCs w:val="28"/>
        </w:rPr>
        <w:t>ре</w:t>
      </w:r>
      <w:r>
        <w:rPr>
          <w:szCs w:val="28"/>
        </w:rPr>
        <w:t>генерації</w:t>
      </w:r>
      <w:r w:rsidRPr="00B61E1A">
        <w:rPr>
          <w:szCs w:val="28"/>
        </w:rPr>
        <w:t>.</w:t>
      </w:r>
      <w:r w:rsidRPr="000663E9">
        <w:rPr>
          <w:szCs w:val="28"/>
        </w:rPr>
        <w:t xml:space="preserve"> Активація проліферативних процесів пов’язана із інтенсифікацією реплікаційної активності ядерної ДНК клітин, які входять до загального пулу сітківки</w:t>
      </w:r>
      <w:r>
        <w:rPr>
          <w:szCs w:val="28"/>
        </w:rPr>
        <w:t>,</w:t>
      </w:r>
      <w:r w:rsidRPr="000663E9">
        <w:rPr>
          <w:szCs w:val="28"/>
        </w:rPr>
        <w:t xml:space="preserve"> є закономірною патоморфофункціональною відповіддю тканини на альтерацію внаслідок некротичних або апоптотичних процесів</w:t>
      </w:r>
      <w:r w:rsidRPr="006F1ADE">
        <w:rPr>
          <w:szCs w:val="28"/>
        </w:rPr>
        <w:t xml:space="preserve"> </w:t>
      </w:r>
      <w:r w:rsidRPr="00B61E1A">
        <w:rPr>
          <w:szCs w:val="28"/>
        </w:rPr>
        <w:t>[</w:t>
      </w:r>
      <w:r w:rsidR="00356F7B">
        <w:rPr>
          <w:szCs w:val="28"/>
        </w:rPr>
        <w:fldChar w:fldCharType="begin"/>
      </w:r>
      <w:r w:rsidR="00356F7B">
        <w:rPr>
          <w:szCs w:val="28"/>
        </w:rPr>
        <w:instrText xml:space="preserve"> REF _Ref527075013 \w \h </w:instrText>
      </w:r>
      <w:r w:rsidR="00681766">
        <w:rPr>
          <w:szCs w:val="28"/>
        </w:rPr>
        <w:instrText xml:space="preserve"> \* MERGEFORMAT </w:instrText>
      </w:r>
      <w:r w:rsidR="00356F7B">
        <w:rPr>
          <w:szCs w:val="28"/>
        </w:rPr>
      </w:r>
      <w:r w:rsidR="00356F7B">
        <w:rPr>
          <w:szCs w:val="28"/>
        </w:rPr>
        <w:fldChar w:fldCharType="separate"/>
      </w:r>
      <w:r w:rsidR="0090187B">
        <w:rPr>
          <w:szCs w:val="28"/>
        </w:rPr>
        <w:t>18</w:t>
      </w:r>
      <w:r w:rsidR="00356F7B">
        <w:rPr>
          <w:szCs w:val="28"/>
        </w:rPr>
        <w:fldChar w:fldCharType="end"/>
      </w:r>
      <w:r w:rsidR="00620EE4">
        <w:rPr>
          <w:szCs w:val="28"/>
        </w:rPr>
        <w:t xml:space="preserve">, </w:t>
      </w:r>
      <w:r w:rsidR="00620EE4">
        <w:rPr>
          <w:szCs w:val="28"/>
        </w:rPr>
        <w:fldChar w:fldCharType="begin"/>
      </w:r>
      <w:r w:rsidR="00620EE4">
        <w:rPr>
          <w:szCs w:val="28"/>
        </w:rPr>
        <w:instrText xml:space="preserve"> REF _Ref527076728 \w \h </w:instrText>
      </w:r>
      <w:r w:rsidR="00620EE4">
        <w:rPr>
          <w:szCs w:val="28"/>
        </w:rPr>
      </w:r>
      <w:r w:rsidR="00620EE4">
        <w:rPr>
          <w:szCs w:val="28"/>
        </w:rPr>
        <w:fldChar w:fldCharType="separate"/>
      </w:r>
      <w:r w:rsidR="00620EE4">
        <w:rPr>
          <w:szCs w:val="28"/>
        </w:rPr>
        <w:t>160</w:t>
      </w:r>
      <w:r w:rsidR="00620EE4">
        <w:rPr>
          <w:szCs w:val="28"/>
        </w:rPr>
        <w:fldChar w:fldCharType="end"/>
      </w:r>
      <w:r w:rsidRPr="00B61E1A">
        <w:rPr>
          <w:szCs w:val="28"/>
        </w:rPr>
        <w:t>].</w:t>
      </w:r>
      <w:r w:rsidRPr="000663E9">
        <w:rPr>
          <w:szCs w:val="28"/>
        </w:rPr>
        <w:t xml:space="preserve"> Наростання проліферативної активності в нейрогенних структурах зорового аналізатора, асоційовано, виключно, із поділом нейроглії</w:t>
      </w:r>
      <w:r w:rsidRPr="00D66387">
        <w:rPr>
          <w:szCs w:val="28"/>
        </w:rPr>
        <w:t xml:space="preserve"> </w:t>
      </w:r>
      <w:r w:rsidRPr="00B61E1A">
        <w:rPr>
          <w:szCs w:val="28"/>
        </w:rPr>
        <w:t>[</w:t>
      </w:r>
      <w:r w:rsidR="00356F7B">
        <w:rPr>
          <w:szCs w:val="28"/>
        </w:rPr>
        <w:fldChar w:fldCharType="begin"/>
      </w:r>
      <w:r w:rsidR="00356F7B">
        <w:rPr>
          <w:szCs w:val="28"/>
        </w:rPr>
        <w:instrText xml:space="preserve"> REF _Ref527074791 \w \h </w:instrText>
      </w:r>
      <w:r w:rsidR="00681766">
        <w:rPr>
          <w:szCs w:val="28"/>
        </w:rPr>
        <w:instrText xml:space="preserve"> \* MERGEFORMAT </w:instrText>
      </w:r>
      <w:r w:rsidR="00356F7B">
        <w:rPr>
          <w:szCs w:val="28"/>
        </w:rPr>
      </w:r>
      <w:r w:rsidR="00356F7B">
        <w:rPr>
          <w:szCs w:val="28"/>
        </w:rPr>
        <w:fldChar w:fldCharType="separate"/>
      </w:r>
      <w:r w:rsidR="0090187B">
        <w:rPr>
          <w:szCs w:val="28"/>
        </w:rPr>
        <w:t>59</w:t>
      </w:r>
      <w:r w:rsidR="00356F7B">
        <w:rPr>
          <w:szCs w:val="28"/>
        </w:rPr>
        <w:fldChar w:fldCharType="end"/>
      </w:r>
      <w:r>
        <w:rPr>
          <w:szCs w:val="28"/>
        </w:rPr>
        <w:t xml:space="preserve">, </w:t>
      </w:r>
      <w:r w:rsidR="00356F7B">
        <w:rPr>
          <w:szCs w:val="28"/>
        </w:rPr>
        <w:fldChar w:fldCharType="begin"/>
      </w:r>
      <w:r w:rsidR="00356F7B">
        <w:rPr>
          <w:szCs w:val="28"/>
        </w:rPr>
        <w:instrText xml:space="preserve"> REF _Ref527074965 \w \h </w:instrText>
      </w:r>
      <w:r w:rsidR="00681766">
        <w:rPr>
          <w:szCs w:val="28"/>
        </w:rPr>
        <w:instrText xml:space="preserve"> \* MERGEFORMAT </w:instrText>
      </w:r>
      <w:r w:rsidR="00356F7B">
        <w:rPr>
          <w:szCs w:val="28"/>
        </w:rPr>
      </w:r>
      <w:r w:rsidR="00356F7B">
        <w:rPr>
          <w:szCs w:val="28"/>
        </w:rPr>
        <w:fldChar w:fldCharType="separate"/>
      </w:r>
      <w:r w:rsidR="0090187B">
        <w:rPr>
          <w:szCs w:val="28"/>
        </w:rPr>
        <w:t>80</w:t>
      </w:r>
      <w:r w:rsidR="00356F7B">
        <w:rPr>
          <w:szCs w:val="28"/>
        </w:rPr>
        <w:fldChar w:fldCharType="end"/>
      </w:r>
      <w:r w:rsidR="006424BE">
        <w:rPr>
          <w:szCs w:val="28"/>
          <w:lang w:val="ru-RU"/>
        </w:rPr>
        <w:t>]</w:t>
      </w:r>
      <w:r w:rsidRPr="00B61E1A">
        <w:rPr>
          <w:szCs w:val="28"/>
        </w:rPr>
        <w:t>.</w:t>
      </w:r>
      <w:r w:rsidRPr="000663E9">
        <w:rPr>
          <w:szCs w:val="28"/>
        </w:rPr>
        <w:t xml:space="preserve"> На попередньому етапі ми це довели використовуючи ензиматичний тест імуноферментного аналізу. Даний епізод ілюстру</w:t>
      </w:r>
      <w:r>
        <w:rPr>
          <w:szCs w:val="28"/>
        </w:rPr>
        <w:t>є нейрогліопроліферативні зміни</w:t>
      </w:r>
      <w:r w:rsidRPr="000663E9">
        <w:rPr>
          <w:szCs w:val="28"/>
        </w:rPr>
        <w:t xml:space="preserve"> як в </w:t>
      </w:r>
      <w:r>
        <w:rPr>
          <w:szCs w:val="28"/>
        </w:rPr>
        <w:t>ГШС</w:t>
      </w:r>
      <w:r w:rsidRPr="000663E9">
        <w:rPr>
          <w:szCs w:val="28"/>
        </w:rPr>
        <w:t xml:space="preserve">, так і у волокнах </w:t>
      </w:r>
      <w:r>
        <w:rPr>
          <w:szCs w:val="28"/>
        </w:rPr>
        <w:t>ЗН</w:t>
      </w:r>
      <w:r w:rsidRPr="000663E9">
        <w:rPr>
          <w:szCs w:val="28"/>
        </w:rPr>
        <w:t>. Відсепарувати ці зміни можна за допомогою окремої протокової ДНК-цитометрії, акцентувавши увагу лише на суспензії клітин сітківки.</w:t>
      </w:r>
      <w:r w:rsidR="006424BE" w:rsidRPr="006424BE">
        <w:rPr>
          <w:szCs w:val="28"/>
        </w:rPr>
        <w:t xml:space="preserve"> </w:t>
      </w:r>
      <w:r>
        <w:rPr>
          <w:szCs w:val="28"/>
          <w:lang w:eastAsia="uk-UA"/>
        </w:rPr>
        <w:t>Наприкінці експерименту</w:t>
      </w:r>
      <w:r w:rsidRPr="000663E9">
        <w:rPr>
          <w:szCs w:val="28"/>
          <w:lang w:eastAsia="uk-UA"/>
        </w:rPr>
        <w:t xml:space="preserve"> відміч</w:t>
      </w:r>
      <w:r>
        <w:rPr>
          <w:szCs w:val="28"/>
          <w:lang w:eastAsia="uk-UA"/>
        </w:rPr>
        <w:t>ена</w:t>
      </w:r>
      <w:r w:rsidRPr="000663E9">
        <w:rPr>
          <w:szCs w:val="28"/>
          <w:lang w:eastAsia="uk-UA"/>
        </w:rPr>
        <w:t xml:space="preserve"> ескалація проліферативної активності серед клітин сітківки саме за р</w:t>
      </w:r>
      <w:r>
        <w:rPr>
          <w:szCs w:val="28"/>
          <w:lang w:eastAsia="uk-UA"/>
        </w:rPr>
        <w:t>ахунок нейрогліальної складової,</w:t>
      </w:r>
      <w:r w:rsidRPr="000663E9">
        <w:rPr>
          <w:szCs w:val="28"/>
          <w:lang w:eastAsia="uk-UA"/>
        </w:rPr>
        <w:t xml:space="preserve"> </w:t>
      </w:r>
      <w:r>
        <w:rPr>
          <w:szCs w:val="28"/>
          <w:lang w:eastAsia="uk-UA"/>
        </w:rPr>
        <w:t>н</w:t>
      </w:r>
      <w:r w:rsidRPr="000663E9">
        <w:rPr>
          <w:szCs w:val="28"/>
          <w:lang w:eastAsia="uk-UA"/>
        </w:rPr>
        <w:t xml:space="preserve">а </w:t>
      </w:r>
      <w:r>
        <w:rPr>
          <w:szCs w:val="28"/>
          <w:lang w:eastAsia="uk-UA"/>
        </w:rPr>
        <w:t>що</w:t>
      </w:r>
      <w:r w:rsidRPr="000663E9">
        <w:rPr>
          <w:szCs w:val="28"/>
          <w:lang w:eastAsia="uk-UA"/>
        </w:rPr>
        <w:t xml:space="preserve"> вказує вірогідне підвищення </w:t>
      </w:r>
      <w:r>
        <w:rPr>
          <w:szCs w:val="28"/>
        </w:rPr>
        <w:t>у 4,4</w:t>
      </w:r>
      <w:r w:rsidRPr="000663E9">
        <w:rPr>
          <w:szCs w:val="28"/>
        </w:rPr>
        <w:t xml:space="preserve"> разу </w:t>
      </w:r>
      <w:r w:rsidRPr="000663E9">
        <w:rPr>
          <w:szCs w:val="28"/>
          <w:lang w:eastAsia="uk-UA"/>
        </w:rPr>
        <w:t xml:space="preserve">відсоткового </w:t>
      </w:r>
      <w:r w:rsidRPr="000663E9">
        <w:rPr>
          <w:szCs w:val="28"/>
        </w:rPr>
        <w:t xml:space="preserve">співвідношення клітин у фазі синтезу ДНК (фаза S) до їх загальної кількості у суспензії. Терапія контузії ока у кролів як мелатоніном, так і цитиколіном профілактувала та обмежувала явища нейрогліальної проліферації, що знайшло своє віддзеркалення у достеменно меншій кількості клітин, ДНК яких знаходиться на стадії поділу, при переважанні мелатоніну над </w:t>
      </w:r>
      <w:r w:rsidRPr="003C247B">
        <w:rPr>
          <w:szCs w:val="28"/>
        </w:rPr>
        <w:t>цитиколін</w:t>
      </w:r>
      <w:r>
        <w:rPr>
          <w:szCs w:val="28"/>
        </w:rPr>
        <w:t>ом</w:t>
      </w:r>
      <w:r w:rsidRPr="003C247B">
        <w:rPr>
          <w:szCs w:val="28"/>
        </w:rPr>
        <w:t xml:space="preserve"> на 44,3%</w:t>
      </w:r>
      <w:r w:rsidRPr="000663E9">
        <w:rPr>
          <w:szCs w:val="28"/>
          <w:lang w:eastAsia="uk-UA"/>
        </w:rPr>
        <w:t xml:space="preserve"> </w:t>
      </w:r>
      <w:r w:rsidR="00356F7B">
        <w:rPr>
          <w:szCs w:val="28"/>
          <w:lang w:eastAsia="uk-UA"/>
        </w:rPr>
        <w:t>(</w:t>
      </w:r>
      <w:r w:rsidRPr="000663E9">
        <w:rPr>
          <w:szCs w:val="28"/>
        </w:rPr>
        <w:t>р&lt;0,05</w:t>
      </w:r>
      <w:r w:rsidR="00356F7B">
        <w:rPr>
          <w:szCs w:val="28"/>
        </w:rPr>
        <w:t>)</w:t>
      </w:r>
      <w:r w:rsidRPr="000663E9">
        <w:rPr>
          <w:szCs w:val="28"/>
        </w:rPr>
        <w:t>.</w:t>
      </w:r>
      <w:r w:rsidR="00F72440">
        <w:rPr>
          <w:szCs w:val="28"/>
        </w:rPr>
        <w:t xml:space="preserve"> </w:t>
      </w:r>
    </w:p>
    <w:p w14:paraId="15853FFF" w14:textId="4AF15AD1" w:rsidR="00681177" w:rsidRPr="000663E9" w:rsidRDefault="00681177" w:rsidP="00681766">
      <w:pPr>
        <w:pStyle w:val="11"/>
        <w:tabs>
          <w:tab w:val="left" w:pos="360"/>
        </w:tabs>
        <w:ind w:left="0"/>
        <w:rPr>
          <w:szCs w:val="28"/>
        </w:rPr>
      </w:pPr>
      <w:r w:rsidRPr="000663E9">
        <w:rPr>
          <w:szCs w:val="28"/>
        </w:rPr>
        <w:t xml:space="preserve">Ми встановили, </w:t>
      </w:r>
      <w:r>
        <w:rPr>
          <w:szCs w:val="28"/>
        </w:rPr>
        <w:t>що антинейрогліопроліфера</w:t>
      </w:r>
      <w:r w:rsidRPr="000663E9">
        <w:rPr>
          <w:szCs w:val="28"/>
        </w:rPr>
        <w:t>тивна дія м</w:t>
      </w:r>
      <w:r>
        <w:rPr>
          <w:szCs w:val="28"/>
        </w:rPr>
        <w:t>елатоніну за умови контузії ока</w:t>
      </w:r>
      <w:r w:rsidRPr="000663E9">
        <w:rPr>
          <w:szCs w:val="28"/>
        </w:rPr>
        <w:t xml:space="preserve"> є одним із головних механізмів на яких ґрунтується його </w:t>
      </w:r>
      <w:r>
        <w:rPr>
          <w:szCs w:val="28"/>
        </w:rPr>
        <w:t>нейро</w:t>
      </w:r>
      <w:r w:rsidRPr="000663E9">
        <w:rPr>
          <w:szCs w:val="28"/>
        </w:rPr>
        <w:t xml:space="preserve">протективна дія. </w:t>
      </w:r>
      <w:r w:rsidR="002E08E9" w:rsidRPr="002E08E9">
        <w:rPr>
          <w:szCs w:val="28"/>
        </w:rPr>
        <w:t xml:space="preserve">Можна зауважити, що коли мова йде про блокування розмноження клітин нейроглії, мається на увазі вторинна </w:t>
      </w:r>
      <w:r w:rsidR="00F72440">
        <w:rPr>
          <w:szCs w:val="28"/>
        </w:rPr>
        <w:t>нейро</w:t>
      </w:r>
      <w:r w:rsidR="002E08E9" w:rsidRPr="002E08E9">
        <w:rPr>
          <w:szCs w:val="28"/>
        </w:rPr>
        <w:t>протекція, оскільки саме цей тип клітин спроможний підтримувати асептичне запалення у вогнищі деструкції, експресуючи інтерлейкіни, цитокіни та лейкотрієни</w:t>
      </w:r>
      <w:r w:rsidR="00F72440">
        <w:rPr>
          <w:szCs w:val="28"/>
        </w:rPr>
        <w:t xml:space="preserve"> [</w:t>
      </w:r>
      <w:r w:rsidR="00F72440">
        <w:rPr>
          <w:szCs w:val="28"/>
        </w:rPr>
        <w:fldChar w:fldCharType="begin"/>
      </w:r>
      <w:r w:rsidR="00F72440">
        <w:rPr>
          <w:szCs w:val="28"/>
        </w:rPr>
        <w:instrText xml:space="preserve"> REF _Ref527072639 \w \h </w:instrText>
      </w:r>
      <w:r w:rsidR="00681766">
        <w:rPr>
          <w:szCs w:val="28"/>
        </w:rPr>
        <w:instrText xml:space="preserve"> \* MERGEFORMAT </w:instrText>
      </w:r>
      <w:r w:rsidR="00F72440">
        <w:rPr>
          <w:szCs w:val="28"/>
        </w:rPr>
      </w:r>
      <w:r w:rsidR="00F72440">
        <w:rPr>
          <w:szCs w:val="28"/>
        </w:rPr>
        <w:fldChar w:fldCharType="separate"/>
      </w:r>
      <w:r w:rsidR="0090187B">
        <w:rPr>
          <w:szCs w:val="28"/>
        </w:rPr>
        <w:t>10</w:t>
      </w:r>
      <w:r w:rsidR="00F72440">
        <w:rPr>
          <w:szCs w:val="28"/>
        </w:rPr>
        <w:fldChar w:fldCharType="end"/>
      </w:r>
      <w:r w:rsidR="006424BE" w:rsidRPr="006424BE">
        <w:rPr>
          <w:szCs w:val="28"/>
        </w:rPr>
        <w:t xml:space="preserve">, </w:t>
      </w:r>
      <w:r w:rsidR="006424BE" w:rsidRPr="008C6437">
        <w:rPr>
          <w:szCs w:val="28"/>
        </w:rPr>
        <w:fldChar w:fldCharType="begin"/>
      </w:r>
      <w:r w:rsidR="006424BE" w:rsidRPr="008C6437">
        <w:rPr>
          <w:rFonts w:eastAsiaTheme="minorHAnsi"/>
          <w:szCs w:val="28"/>
          <w:lang w:eastAsia="en-US"/>
        </w:rPr>
        <w:instrText xml:space="preserve"> REF _Ref527071698 \r \h </w:instrText>
      </w:r>
      <w:r w:rsidR="006424BE">
        <w:rPr>
          <w:szCs w:val="28"/>
        </w:rPr>
        <w:instrText xml:space="preserve"> \* MERGEFORMAT </w:instrText>
      </w:r>
      <w:r w:rsidR="006424BE" w:rsidRPr="008C6437">
        <w:rPr>
          <w:szCs w:val="28"/>
        </w:rPr>
      </w:r>
      <w:r w:rsidR="006424BE" w:rsidRPr="008C6437">
        <w:rPr>
          <w:szCs w:val="28"/>
        </w:rPr>
        <w:fldChar w:fldCharType="separate"/>
      </w:r>
      <w:r w:rsidR="006424BE">
        <w:rPr>
          <w:rFonts w:eastAsiaTheme="minorHAnsi"/>
          <w:szCs w:val="28"/>
          <w:lang w:eastAsia="en-US"/>
        </w:rPr>
        <w:t>116</w:t>
      </w:r>
      <w:r w:rsidR="006424BE" w:rsidRPr="008C6437">
        <w:rPr>
          <w:szCs w:val="28"/>
        </w:rPr>
        <w:fldChar w:fldCharType="end"/>
      </w:r>
      <w:r w:rsidR="006424BE">
        <w:rPr>
          <w:szCs w:val="28"/>
        </w:rPr>
        <w:t xml:space="preserve">, </w:t>
      </w:r>
      <w:r w:rsidR="006424BE">
        <w:rPr>
          <w:szCs w:val="28"/>
        </w:rPr>
        <w:fldChar w:fldCharType="begin"/>
      </w:r>
      <w:r w:rsidR="006424BE">
        <w:rPr>
          <w:szCs w:val="28"/>
        </w:rPr>
        <w:instrText xml:space="preserve"> REF _Ref527667818 \w \h  \* MERGEFORMAT </w:instrText>
      </w:r>
      <w:r w:rsidR="006424BE">
        <w:rPr>
          <w:szCs w:val="28"/>
        </w:rPr>
      </w:r>
      <w:r w:rsidR="006424BE">
        <w:rPr>
          <w:szCs w:val="28"/>
        </w:rPr>
        <w:fldChar w:fldCharType="separate"/>
      </w:r>
      <w:r w:rsidR="006424BE">
        <w:rPr>
          <w:szCs w:val="28"/>
        </w:rPr>
        <w:t>194</w:t>
      </w:r>
      <w:r w:rsidR="006424BE">
        <w:rPr>
          <w:szCs w:val="28"/>
        </w:rPr>
        <w:fldChar w:fldCharType="end"/>
      </w:r>
      <w:r w:rsidR="00455F2D" w:rsidRPr="00455F2D">
        <w:rPr>
          <w:szCs w:val="28"/>
        </w:rPr>
        <w:t xml:space="preserve">, </w:t>
      </w:r>
      <w:r w:rsidR="00455F2D">
        <w:rPr>
          <w:szCs w:val="28"/>
        </w:rPr>
        <w:fldChar w:fldCharType="begin"/>
      </w:r>
      <w:r w:rsidR="00455F2D">
        <w:rPr>
          <w:szCs w:val="28"/>
        </w:rPr>
        <w:instrText xml:space="preserve"> REF _Ref527666761 \w \h </w:instrText>
      </w:r>
      <w:r w:rsidR="00455F2D">
        <w:rPr>
          <w:szCs w:val="28"/>
        </w:rPr>
      </w:r>
      <w:r w:rsidR="00455F2D">
        <w:rPr>
          <w:szCs w:val="28"/>
        </w:rPr>
        <w:fldChar w:fldCharType="separate"/>
      </w:r>
      <w:r w:rsidR="00455F2D">
        <w:rPr>
          <w:szCs w:val="28"/>
        </w:rPr>
        <w:t>232</w:t>
      </w:r>
      <w:r w:rsidR="00455F2D">
        <w:rPr>
          <w:szCs w:val="28"/>
        </w:rPr>
        <w:fldChar w:fldCharType="end"/>
      </w:r>
      <w:r w:rsidR="00F72440">
        <w:rPr>
          <w:szCs w:val="28"/>
        </w:rPr>
        <w:t>]</w:t>
      </w:r>
      <w:r w:rsidR="002E08E9" w:rsidRPr="002E08E9">
        <w:rPr>
          <w:szCs w:val="28"/>
        </w:rPr>
        <w:t>.</w:t>
      </w:r>
    </w:p>
    <w:p w14:paraId="33F4D9B4" w14:textId="379B1E24" w:rsidR="00681177" w:rsidRPr="000663E9" w:rsidRDefault="00681177" w:rsidP="00681766">
      <w:pPr>
        <w:shd w:val="clear" w:color="auto" w:fill="FFFFFF"/>
        <w:rPr>
          <w:szCs w:val="28"/>
        </w:rPr>
      </w:pPr>
      <w:r w:rsidRPr="000663E9">
        <w:rPr>
          <w:szCs w:val="28"/>
        </w:rPr>
        <w:t xml:space="preserve">Нарівні із пошкодженням сітківки, посттравматичне помутніння рогівки </w:t>
      </w:r>
      <w:r w:rsidR="00A27452">
        <w:rPr>
          <w:szCs w:val="28"/>
        </w:rPr>
        <w:lastRenderedPageBreak/>
        <w:t>-</w:t>
      </w:r>
      <w:r w:rsidRPr="000663E9">
        <w:rPr>
          <w:szCs w:val="28"/>
        </w:rPr>
        <w:t xml:space="preserve"> найбільш тяжке ускладнення травматичного </w:t>
      </w:r>
      <w:r>
        <w:rPr>
          <w:szCs w:val="28"/>
        </w:rPr>
        <w:t>каскаду</w:t>
      </w:r>
      <w:r w:rsidRPr="000663E9">
        <w:rPr>
          <w:szCs w:val="28"/>
        </w:rPr>
        <w:t>,</w:t>
      </w:r>
      <w:r>
        <w:rPr>
          <w:szCs w:val="28"/>
        </w:rPr>
        <w:t xml:space="preserve"> яке асоціюється із погіршенням</w:t>
      </w:r>
      <w:r w:rsidRPr="000663E9">
        <w:rPr>
          <w:szCs w:val="28"/>
        </w:rPr>
        <w:t xml:space="preserve"> або втратою зору на уражене око</w:t>
      </w:r>
      <w:r w:rsidR="00B84570" w:rsidRPr="00B84570">
        <w:rPr>
          <w:szCs w:val="28"/>
        </w:rPr>
        <w:t xml:space="preserve"> </w:t>
      </w:r>
      <w:r w:rsidR="00AA67FF">
        <w:rPr>
          <w:szCs w:val="28"/>
        </w:rPr>
        <w:t>[</w:t>
      </w:r>
      <w:r w:rsidR="00AA67FF">
        <w:rPr>
          <w:szCs w:val="28"/>
        </w:rPr>
        <w:fldChar w:fldCharType="begin"/>
      </w:r>
      <w:r w:rsidR="00AA67FF">
        <w:rPr>
          <w:szCs w:val="28"/>
        </w:rPr>
        <w:instrText xml:space="preserve"> REF _Ref526682663 \w \h  \* MERGEFORMAT </w:instrText>
      </w:r>
      <w:r w:rsidR="00AA67FF">
        <w:rPr>
          <w:szCs w:val="28"/>
        </w:rPr>
      </w:r>
      <w:r w:rsidR="00AA67FF">
        <w:rPr>
          <w:szCs w:val="28"/>
        </w:rPr>
        <w:fldChar w:fldCharType="separate"/>
      </w:r>
      <w:r w:rsidR="00AA67FF">
        <w:rPr>
          <w:szCs w:val="28"/>
        </w:rPr>
        <w:t>20</w:t>
      </w:r>
      <w:r w:rsidR="00AA67FF">
        <w:rPr>
          <w:szCs w:val="28"/>
        </w:rPr>
        <w:fldChar w:fldCharType="end"/>
      </w:r>
      <w:r w:rsidR="00AA67FF">
        <w:rPr>
          <w:szCs w:val="28"/>
        </w:rPr>
        <w:t xml:space="preserve">, </w:t>
      </w:r>
      <w:r w:rsidR="00AA67FF">
        <w:rPr>
          <w:szCs w:val="28"/>
        </w:rPr>
        <w:fldChar w:fldCharType="begin"/>
      </w:r>
      <w:r w:rsidR="00AA67FF">
        <w:rPr>
          <w:szCs w:val="28"/>
        </w:rPr>
        <w:instrText xml:space="preserve"> REF _Ref526682263 \w \h  \* MERGEFORMAT </w:instrText>
      </w:r>
      <w:r w:rsidR="00AA67FF">
        <w:rPr>
          <w:szCs w:val="28"/>
        </w:rPr>
      </w:r>
      <w:r w:rsidR="00AA67FF">
        <w:rPr>
          <w:szCs w:val="28"/>
        </w:rPr>
        <w:fldChar w:fldCharType="separate"/>
      </w:r>
      <w:r w:rsidR="00AA67FF">
        <w:rPr>
          <w:szCs w:val="28"/>
        </w:rPr>
        <w:t>47</w:t>
      </w:r>
      <w:r w:rsidR="00AA67FF">
        <w:rPr>
          <w:szCs w:val="28"/>
        </w:rPr>
        <w:fldChar w:fldCharType="end"/>
      </w:r>
      <w:r w:rsidR="007D66CB">
        <w:rPr>
          <w:szCs w:val="28"/>
        </w:rPr>
        <w:t xml:space="preserve">, </w:t>
      </w:r>
      <w:r w:rsidR="007D66CB">
        <w:rPr>
          <w:szCs w:val="28"/>
        </w:rPr>
        <w:fldChar w:fldCharType="begin"/>
      </w:r>
      <w:r w:rsidR="007D66CB">
        <w:rPr>
          <w:szCs w:val="28"/>
        </w:rPr>
        <w:instrText xml:space="preserve"> REF _Ref527071453 \w \h </w:instrText>
      </w:r>
      <w:r w:rsidR="007D66CB">
        <w:rPr>
          <w:szCs w:val="28"/>
        </w:rPr>
      </w:r>
      <w:r w:rsidR="007D66CB">
        <w:rPr>
          <w:szCs w:val="28"/>
        </w:rPr>
        <w:fldChar w:fldCharType="separate"/>
      </w:r>
      <w:r w:rsidR="007D66CB">
        <w:rPr>
          <w:szCs w:val="28"/>
        </w:rPr>
        <w:t>242</w:t>
      </w:r>
      <w:r w:rsidR="007D66CB">
        <w:rPr>
          <w:szCs w:val="28"/>
        </w:rPr>
        <w:fldChar w:fldCharType="end"/>
      </w:r>
      <w:r w:rsidR="00AA67FF" w:rsidRPr="00AA67FF">
        <w:rPr>
          <w:szCs w:val="28"/>
        </w:rPr>
        <w:t>]</w:t>
      </w:r>
      <w:r w:rsidRPr="000663E9">
        <w:rPr>
          <w:szCs w:val="28"/>
        </w:rPr>
        <w:t>. Регенерація клітин заднього епітелію, як і решти високоспеціалізованих та високо диференційованих клітин зорового аналізатора</w:t>
      </w:r>
      <w:r>
        <w:rPr>
          <w:szCs w:val="28"/>
        </w:rPr>
        <w:t>,</w:t>
      </w:r>
      <w:r w:rsidRPr="000663E9">
        <w:rPr>
          <w:szCs w:val="28"/>
        </w:rPr>
        <w:t xml:space="preserve"> суттєво </w:t>
      </w:r>
      <w:r w:rsidRPr="00B256A9">
        <w:rPr>
          <w:szCs w:val="28"/>
        </w:rPr>
        <w:t>обмежена</w:t>
      </w:r>
      <w:r w:rsidR="00A12299" w:rsidRPr="00A12299">
        <w:rPr>
          <w:szCs w:val="28"/>
        </w:rPr>
        <w:t xml:space="preserve"> [</w:t>
      </w:r>
      <w:r w:rsidR="00A12299">
        <w:rPr>
          <w:szCs w:val="28"/>
        </w:rPr>
        <w:fldChar w:fldCharType="begin"/>
      </w:r>
      <w:r w:rsidR="00A12299">
        <w:rPr>
          <w:szCs w:val="28"/>
        </w:rPr>
        <w:instrText xml:space="preserve"> REF _Ref527072585 \w \h </w:instrText>
      </w:r>
      <w:r w:rsidR="00A12299">
        <w:rPr>
          <w:szCs w:val="28"/>
        </w:rPr>
      </w:r>
      <w:r w:rsidR="00A12299">
        <w:rPr>
          <w:szCs w:val="28"/>
        </w:rPr>
        <w:fldChar w:fldCharType="separate"/>
      </w:r>
      <w:r w:rsidR="00A12299">
        <w:rPr>
          <w:szCs w:val="28"/>
        </w:rPr>
        <w:t>15</w:t>
      </w:r>
      <w:r w:rsidR="00A12299">
        <w:rPr>
          <w:szCs w:val="28"/>
        </w:rPr>
        <w:fldChar w:fldCharType="end"/>
      </w:r>
      <w:r w:rsidR="00A12299" w:rsidRPr="00A12299">
        <w:rPr>
          <w:szCs w:val="28"/>
        </w:rPr>
        <w:t>]</w:t>
      </w:r>
      <w:r w:rsidRPr="00B256A9">
        <w:rPr>
          <w:szCs w:val="28"/>
        </w:rPr>
        <w:t>.</w:t>
      </w:r>
      <w:r>
        <w:rPr>
          <w:szCs w:val="28"/>
        </w:rPr>
        <w:t xml:space="preserve"> Слід підкресли, що</w:t>
      </w:r>
      <w:r w:rsidRPr="000663E9">
        <w:rPr>
          <w:szCs w:val="28"/>
        </w:rPr>
        <w:t xml:space="preserve"> регенерація саме обмежена, а не неможлива в принципі. Процес відновлення структурної цілісн</w:t>
      </w:r>
      <w:r>
        <w:rPr>
          <w:szCs w:val="28"/>
        </w:rPr>
        <w:t xml:space="preserve">ості заднього епітелію рогівки </w:t>
      </w:r>
      <w:r w:rsidRPr="000663E9">
        <w:rPr>
          <w:szCs w:val="28"/>
        </w:rPr>
        <w:t xml:space="preserve">характеризується феноменом поліплоїдизації, тобто подвоєнням генетичного матеріалу без поділу </w:t>
      </w:r>
      <w:r w:rsidR="00A12299">
        <w:rPr>
          <w:szCs w:val="28"/>
        </w:rPr>
        <w:t>клітини.</w:t>
      </w:r>
      <w:r w:rsidRPr="000663E9">
        <w:rPr>
          <w:szCs w:val="28"/>
        </w:rPr>
        <w:t xml:space="preserve"> Епітелій кришталика, на рівні із його капсулою та волокнами, являють собою структурні елементами цього однойменного утворення. На відміну від заднього епітелію рогівки, клітини епітелію кришталика здатні до поділу при патологічних процесах, у т.ч. і при травмі. І знову ж таки, від цитоархітектонічної цілісності епітелію кришталика залежить функціональна спроможність оста</w:t>
      </w:r>
      <w:r>
        <w:rPr>
          <w:szCs w:val="28"/>
        </w:rPr>
        <w:t>ннього д</w:t>
      </w:r>
      <w:r w:rsidRPr="000663E9">
        <w:rPr>
          <w:szCs w:val="28"/>
        </w:rPr>
        <w:t>о забезпеченн</w:t>
      </w:r>
      <w:r>
        <w:rPr>
          <w:szCs w:val="28"/>
        </w:rPr>
        <w:t>я</w:t>
      </w:r>
      <w:r w:rsidRPr="000663E9">
        <w:rPr>
          <w:szCs w:val="28"/>
        </w:rPr>
        <w:t xml:space="preserve"> функції зору. Незважаючи на принципову різницю між можливістю до регенерації у різних структурах ока, очевидно, що пригнічення апоптозу у постконтузійний період може бути ознакою </w:t>
      </w:r>
      <w:r>
        <w:rPr>
          <w:szCs w:val="28"/>
          <w:lang w:val="ru-RU"/>
        </w:rPr>
        <w:t>нейро</w:t>
      </w:r>
      <w:r w:rsidRPr="000663E9">
        <w:rPr>
          <w:szCs w:val="28"/>
        </w:rPr>
        <w:t>протективної дії того чи іншого препарату. Тому, як і у випадку вивчення процесів клітинної смерті в сітківці, за допомогою аналогічного методу, ми поставили за мету визначити активність апоптотичних явищ за відсотком ядер із фрагментованою ДНК серед клітин заднього епітелію рогівки та епітелію кришталика</w:t>
      </w:r>
      <w:r w:rsidRPr="001D5FF9">
        <w:rPr>
          <w:szCs w:val="28"/>
        </w:rPr>
        <w:t xml:space="preserve"> </w:t>
      </w:r>
      <w:r w:rsidRPr="00F73E82">
        <w:rPr>
          <w:szCs w:val="28"/>
        </w:rPr>
        <w:t>у постконтузійний період.</w:t>
      </w:r>
    </w:p>
    <w:p w14:paraId="53508D7B" w14:textId="7A5C85E3" w:rsidR="00681177" w:rsidRDefault="00681177" w:rsidP="00681766">
      <w:pPr>
        <w:rPr>
          <w:szCs w:val="28"/>
        </w:rPr>
      </w:pPr>
      <w:r w:rsidRPr="000663E9">
        <w:rPr>
          <w:szCs w:val="28"/>
        </w:rPr>
        <w:t xml:space="preserve">Нами встановлено, що мелатонін </w:t>
      </w:r>
      <w:r w:rsidR="00A12299">
        <w:rPr>
          <w:szCs w:val="28"/>
          <w:lang w:val="ru-RU"/>
        </w:rPr>
        <w:t>(</w:t>
      </w:r>
      <w:r w:rsidRPr="000663E9">
        <w:rPr>
          <w:szCs w:val="28"/>
        </w:rPr>
        <w:t>10 мг/кг</w:t>
      </w:r>
      <w:r w:rsidR="00A12299">
        <w:rPr>
          <w:szCs w:val="28"/>
          <w:lang w:val="ru-RU"/>
        </w:rPr>
        <w:t>)</w:t>
      </w:r>
      <w:r w:rsidRPr="000663E9">
        <w:rPr>
          <w:szCs w:val="28"/>
        </w:rPr>
        <w:t xml:space="preserve"> за величиною антиапоптотичного ефекту на клітини </w:t>
      </w:r>
      <w:r w:rsidRPr="000663E9">
        <w:rPr>
          <w:szCs w:val="28"/>
          <w:lang w:eastAsia="en-US"/>
        </w:rPr>
        <w:t>епітелію рогівки</w:t>
      </w:r>
      <w:r w:rsidRPr="000663E9">
        <w:rPr>
          <w:szCs w:val="28"/>
        </w:rPr>
        <w:t xml:space="preserve"> переважає тіотриазолін (</w:t>
      </w:r>
      <w:r>
        <w:rPr>
          <w:szCs w:val="28"/>
        </w:rPr>
        <w:t>100 мг/кг) в середньому на 10,1</w:t>
      </w:r>
      <w:r w:rsidR="00356F7B">
        <w:rPr>
          <w:szCs w:val="28"/>
        </w:rPr>
        <w:t>%</w:t>
      </w:r>
      <w:r w:rsidRPr="000663E9">
        <w:rPr>
          <w:szCs w:val="28"/>
          <w:lang w:eastAsia="uk-UA"/>
        </w:rPr>
        <w:t xml:space="preserve"> </w:t>
      </w:r>
      <w:r w:rsidR="00356F7B">
        <w:rPr>
          <w:szCs w:val="28"/>
          <w:lang w:eastAsia="uk-UA"/>
        </w:rPr>
        <w:t>(</w:t>
      </w:r>
      <w:r w:rsidRPr="000663E9">
        <w:rPr>
          <w:szCs w:val="28"/>
        </w:rPr>
        <w:t>р&lt;0,05</w:t>
      </w:r>
      <w:r w:rsidR="00356F7B">
        <w:rPr>
          <w:szCs w:val="28"/>
        </w:rPr>
        <w:t>)</w:t>
      </w:r>
      <w:r w:rsidRPr="000663E9">
        <w:rPr>
          <w:szCs w:val="28"/>
        </w:rPr>
        <w:t xml:space="preserve">. Аналогічна терапія контузії ока у кролів досліджуваними препаратами профілактувала та обмежувала явища апоптозу і в клітинах </w:t>
      </w:r>
      <w:r w:rsidRPr="000663E9">
        <w:rPr>
          <w:szCs w:val="28"/>
          <w:lang w:eastAsia="en-US"/>
        </w:rPr>
        <w:t>епітелію кришталика</w:t>
      </w:r>
      <w:r w:rsidRPr="000663E9">
        <w:rPr>
          <w:szCs w:val="28"/>
        </w:rPr>
        <w:t>, що знайшло своє віддзеркалення у достеменно меншому відсотку ядерної ДНК, яка знаходиться на стадії фрагментації, при переважанні мелатоніну н</w:t>
      </w:r>
      <w:r>
        <w:rPr>
          <w:szCs w:val="28"/>
        </w:rPr>
        <w:t>ад тіотриазоліном в середньому</w:t>
      </w:r>
      <w:r w:rsidRPr="000663E9">
        <w:rPr>
          <w:szCs w:val="28"/>
        </w:rPr>
        <w:t xml:space="preserve"> </w:t>
      </w:r>
      <w:r w:rsidRPr="00916718">
        <w:rPr>
          <w:szCs w:val="28"/>
        </w:rPr>
        <w:t>на 68,2%</w:t>
      </w:r>
      <w:r w:rsidRPr="000663E9">
        <w:rPr>
          <w:szCs w:val="28"/>
        </w:rPr>
        <w:t xml:space="preserve"> </w:t>
      </w:r>
      <w:r w:rsidR="00356F7B">
        <w:rPr>
          <w:szCs w:val="28"/>
        </w:rPr>
        <w:t>(</w:t>
      </w:r>
      <w:r w:rsidRPr="000663E9">
        <w:rPr>
          <w:szCs w:val="28"/>
        </w:rPr>
        <w:t>р&lt;0,05</w:t>
      </w:r>
      <w:r w:rsidR="00356F7B">
        <w:rPr>
          <w:szCs w:val="28"/>
        </w:rPr>
        <w:t>)</w:t>
      </w:r>
      <w:r w:rsidRPr="000663E9">
        <w:rPr>
          <w:szCs w:val="28"/>
        </w:rPr>
        <w:t>.</w:t>
      </w:r>
      <w:r w:rsidRPr="000D253A">
        <w:rPr>
          <w:szCs w:val="28"/>
        </w:rPr>
        <w:t xml:space="preserve"> З</w:t>
      </w:r>
      <w:r w:rsidRPr="000663E9">
        <w:rPr>
          <w:szCs w:val="28"/>
        </w:rPr>
        <w:t>важаючи на ці факти, ми можемо стверджувати, що антиапоптотична активність мелатоніну на клітини заднього епітелію</w:t>
      </w:r>
      <w:r>
        <w:rPr>
          <w:szCs w:val="28"/>
        </w:rPr>
        <w:t xml:space="preserve"> рогівки та епітелію кришталика</w:t>
      </w:r>
      <w:r w:rsidRPr="000663E9">
        <w:rPr>
          <w:szCs w:val="28"/>
        </w:rPr>
        <w:t xml:space="preserve"> є одним із механізмів його </w:t>
      </w:r>
      <w:r w:rsidRPr="000663E9">
        <w:rPr>
          <w:szCs w:val="28"/>
        </w:rPr>
        <w:lastRenderedPageBreak/>
        <w:t>протекторної дії.</w:t>
      </w:r>
    </w:p>
    <w:p w14:paraId="0828EBFA" w14:textId="2162D439" w:rsidR="007E1BF9" w:rsidRPr="00BB515C" w:rsidRDefault="007E1BF9" w:rsidP="00681766">
      <w:pPr>
        <w:rPr>
          <w:szCs w:val="28"/>
          <w:lang w:eastAsia="en-US"/>
        </w:rPr>
      </w:pPr>
      <w:r>
        <w:rPr>
          <w:szCs w:val="28"/>
        </w:rPr>
        <w:t xml:space="preserve">За результати проведених досліджень </w:t>
      </w:r>
      <w:r w:rsidRPr="000663E9">
        <w:rPr>
          <w:szCs w:val="28"/>
          <w:lang w:eastAsia="en-US"/>
        </w:rPr>
        <w:t>встанов</w:t>
      </w:r>
      <w:r>
        <w:rPr>
          <w:szCs w:val="28"/>
          <w:lang w:eastAsia="en-US"/>
        </w:rPr>
        <w:t>лено, що нейропротектор</w:t>
      </w:r>
      <w:r w:rsidR="00B05455">
        <w:rPr>
          <w:szCs w:val="28"/>
          <w:lang w:eastAsia="en-US"/>
        </w:rPr>
        <w:t>на дія</w:t>
      </w:r>
      <w:r>
        <w:rPr>
          <w:szCs w:val="28"/>
          <w:lang w:eastAsia="en-US"/>
        </w:rPr>
        <w:t xml:space="preserve"> мелатоніну направлен</w:t>
      </w:r>
      <w:r w:rsidR="00B05455">
        <w:rPr>
          <w:szCs w:val="28"/>
          <w:lang w:eastAsia="en-US"/>
        </w:rPr>
        <w:t>а</w:t>
      </w:r>
      <w:r>
        <w:rPr>
          <w:szCs w:val="28"/>
          <w:lang w:eastAsia="en-US"/>
        </w:rPr>
        <w:t xml:space="preserve"> на </w:t>
      </w:r>
      <w:r>
        <w:t xml:space="preserve">блокування розвитку оксидативного стресу та відновлення енергопостачання в сітківці, і, як наслідок, стабілізацію зниженого ВОТ та відновлення циліарної перфузії на мікроциркуляторному рівні, зменшення в сироватці крові активності NSE та рівня S100 (обмеження нейроцитодеструкції), гальмування апоптозу (в сітківці, рогівці та кришталику) та нейрогліальної </w:t>
      </w:r>
      <w:r w:rsidR="00B05455">
        <w:t>проліферації</w:t>
      </w:r>
      <w:r>
        <w:t xml:space="preserve">. На нашу думку, в основі механізму нейропротекторної дії мелатоніну в умовах </w:t>
      </w:r>
      <w:r w:rsidR="00B05455">
        <w:t xml:space="preserve">модельної контузії зорового аналізатору </w:t>
      </w:r>
      <w:r>
        <w:t>лежить нормалізація АФК/NO-залежних механізмів вазоконстрикції та апоптозу, зменшення АФК-залежних механізмів пошкодження енергопродукуючих функцій мітохондрій та зменшення АТФ-залежної ексайтотоксичності.</w:t>
      </w:r>
    </w:p>
    <w:p w14:paraId="6C995146" w14:textId="434081BA" w:rsidR="00BB515C" w:rsidRDefault="00681177" w:rsidP="00681766">
      <w:pPr>
        <w:rPr>
          <w:szCs w:val="28"/>
          <w:lang w:eastAsia="en-US"/>
        </w:rPr>
      </w:pPr>
      <w:r w:rsidRPr="000663E9">
        <w:rPr>
          <w:szCs w:val="28"/>
        </w:rPr>
        <w:t>Таким чином,</w:t>
      </w:r>
      <w:r w:rsidRPr="000663E9">
        <w:rPr>
          <w:szCs w:val="28"/>
          <w:lang w:eastAsia="en-US"/>
        </w:rPr>
        <w:t xml:space="preserve"> комплекс застосованих у даному науковому дослідженні методів, методик та методологій (у т.ч., використовуючи власно створену та апробовану модель контузії ока) дав змогу, згідно чинних настанов </w:t>
      </w:r>
      <w:r w:rsidR="00F2276C">
        <w:rPr>
          <w:szCs w:val="28"/>
          <w:lang w:eastAsia="en-US"/>
        </w:rPr>
        <w:t>«</w:t>
      </w:r>
      <w:r w:rsidRPr="000663E9">
        <w:rPr>
          <w:szCs w:val="28"/>
          <w:lang w:eastAsia="en-US"/>
        </w:rPr>
        <w:t xml:space="preserve">Державного експертного центу </w:t>
      </w:r>
      <w:r w:rsidR="00F2276C" w:rsidRPr="00A95495">
        <w:rPr>
          <w:rFonts w:asciiTheme="majorHAnsi" w:hAnsiTheme="majorHAnsi" w:cstheme="majorHAnsi"/>
          <w:szCs w:val="28"/>
          <w:lang w:eastAsia="en-US"/>
        </w:rPr>
        <w:t>МОЗ України</w:t>
      </w:r>
      <w:r w:rsidR="00F2276C">
        <w:rPr>
          <w:rFonts w:asciiTheme="majorHAnsi" w:hAnsiTheme="majorHAnsi" w:cstheme="majorHAnsi"/>
          <w:szCs w:val="28"/>
          <w:lang w:eastAsia="en-US"/>
        </w:rPr>
        <w:t>» [</w:t>
      </w:r>
      <w:r w:rsidR="00356F7B">
        <w:rPr>
          <w:rFonts w:asciiTheme="majorHAnsi" w:hAnsiTheme="majorHAnsi" w:cstheme="majorHAnsi"/>
          <w:szCs w:val="28"/>
          <w:lang w:eastAsia="en-US"/>
        </w:rPr>
        <w:fldChar w:fldCharType="begin"/>
      </w:r>
      <w:r w:rsidR="00356F7B">
        <w:rPr>
          <w:rFonts w:asciiTheme="majorHAnsi" w:hAnsiTheme="majorHAnsi" w:cstheme="majorHAnsi"/>
          <w:szCs w:val="28"/>
          <w:lang w:eastAsia="en-US"/>
        </w:rPr>
        <w:instrText xml:space="preserve"> REF _Ref527074008 \w \h </w:instrText>
      </w:r>
      <w:r w:rsidR="00681766">
        <w:rPr>
          <w:rFonts w:asciiTheme="majorHAnsi" w:hAnsiTheme="majorHAnsi" w:cstheme="majorHAnsi"/>
          <w:szCs w:val="28"/>
          <w:lang w:eastAsia="en-US"/>
        </w:rPr>
        <w:instrText xml:space="preserve"> \* MERGEFORMAT </w:instrText>
      </w:r>
      <w:r w:rsidR="00356F7B">
        <w:rPr>
          <w:rFonts w:asciiTheme="majorHAnsi" w:hAnsiTheme="majorHAnsi" w:cstheme="majorHAnsi"/>
          <w:szCs w:val="28"/>
          <w:lang w:eastAsia="en-US"/>
        </w:rPr>
      </w:r>
      <w:r w:rsidR="00356F7B">
        <w:rPr>
          <w:rFonts w:asciiTheme="majorHAnsi" w:hAnsiTheme="majorHAnsi" w:cstheme="majorHAnsi"/>
          <w:szCs w:val="28"/>
          <w:lang w:eastAsia="en-US"/>
        </w:rPr>
        <w:fldChar w:fldCharType="separate"/>
      </w:r>
      <w:r w:rsidR="0090187B">
        <w:rPr>
          <w:rFonts w:asciiTheme="majorHAnsi" w:hAnsiTheme="majorHAnsi" w:cstheme="majorHAnsi"/>
          <w:szCs w:val="28"/>
          <w:lang w:eastAsia="en-US"/>
        </w:rPr>
        <w:t>69</w:t>
      </w:r>
      <w:r w:rsidR="00356F7B">
        <w:rPr>
          <w:rFonts w:asciiTheme="majorHAnsi" w:hAnsiTheme="majorHAnsi" w:cstheme="majorHAnsi"/>
          <w:szCs w:val="28"/>
          <w:lang w:eastAsia="en-US"/>
        </w:rPr>
        <w:fldChar w:fldCharType="end"/>
      </w:r>
      <w:r w:rsidR="00F2276C">
        <w:rPr>
          <w:rFonts w:asciiTheme="majorHAnsi" w:hAnsiTheme="majorHAnsi" w:cstheme="majorHAnsi"/>
          <w:szCs w:val="28"/>
          <w:lang w:eastAsia="en-US"/>
        </w:rPr>
        <w:t xml:space="preserve">, </w:t>
      </w:r>
      <w:r w:rsidR="00356F7B">
        <w:rPr>
          <w:rFonts w:asciiTheme="majorHAnsi" w:hAnsiTheme="majorHAnsi" w:cstheme="majorHAnsi"/>
          <w:szCs w:val="28"/>
          <w:lang w:eastAsia="en-US"/>
        </w:rPr>
        <w:fldChar w:fldCharType="begin"/>
      </w:r>
      <w:r w:rsidR="00356F7B">
        <w:rPr>
          <w:rFonts w:asciiTheme="majorHAnsi" w:hAnsiTheme="majorHAnsi" w:cstheme="majorHAnsi"/>
          <w:szCs w:val="28"/>
          <w:lang w:eastAsia="en-US"/>
        </w:rPr>
        <w:instrText xml:space="preserve"> REF _Ref527074523 \w \h </w:instrText>
      </w:r>
      <w:r w:rsidR="00681766">
        <w:rPr>
          <w:rFonts w:asciiTheme="majorHAnsi" w:hAnsiTheme="majorHAnsi" w:cstheme="majorHAnsi"/>
          <w:szCs w:val="28"/>
          <w:lang w:eastAsia="en-US"/>
        </w:rPr>
        <w:instrText xml:space="preserve"> \* MERGEFORMAT </w:instrText>
      </w:r>
      <w:r w:rsidR="00356F7B">
        <w:rPr>
          <w:rFonts w:asciiTheme="majorHAnsi" w:hAnsiTheme="majorHAnsi" w:cstheme="majorHAnsi"/>
          <w:szCs w:val="28"/>
          <w:lang w:eastAsia="en-US"/>
        </w:rPr>
      </w:r>
      <w:r w:rsidR="00356F7B">
        <w:rPr>
          <w:rFonts w:asciiTheme="majorHAnsi" w:hAnsiTheme="majorHAnsi" w:cstheme="majorHAnsi"/>
          <w:szCs w:val="28"/>
          <w:lang w:eastAsia="en-US"/>
        </w:rPr>
        <w:fldChar w:fldCharType="separate"/>
      </w:r>
      <w:r w:rsidR="0090187B">
        <w:rPr>
          <w:rFonts w:asciiTheme="majorHAnsi" w:hAnsiTheme="majorHAnsi" w:cstheme="majorHAnsi"/>
          <w:szCs w:val="28"/>
          <w:lang w:eastAsia="en-US"/>
        </w:rPr>
        <w:t>78</w:t>
      </w:r>
      <w:r w:rsidR="00356F7B">
        <w:rPr>
          <w:rFonts w:asciiTheme="majorHAnsi" w:hAnsiTheme="majorHAnsi" w:cstheme="majorHAnsi"/>
          <w:szCs w:val="28"/>
          <w:lang w:eastAsia="en-US"/>
        </w:rPr>
        <w:fldChar w:fldCharType="end"/>
      </w:r>
      <w:r w:rsidR="00F2276C">
        <w:rPr>
          <w:rFonts w:asciiTheme="majorHAnsi" w:hAnsiTheme="majorHAnsi" w:cstheme="majorHAnsi"/>
          <w:szCs w:val="28"/>
          <w:lang w:eastAsia="en-US"/>
        </w:rPr>
        <w:t>]</w:t>
      </w:r>
      <w:r w:rsidRPr="000663E9">
        <w:rPr>
          <w:szCs w:val="28"/>
          <w:lang w:eastAsia="en-US"/>
        </w:rPr>
        <w:t xml:space="preserve"> та Наказу МОЗ України №</w:t>
      </w:r>
      <w:r w:rsidR="00356F7B">
        <w:rPr>
          <w:szCs w:val="28"/>
          <w:lang w:eastAsia="en-US"/>
        </w:rPr>
        <w:t> </w:t>
      </w:r>
      <w:r w:rsidRPr="000663E9">
        <w:rPr>
          <w:szCs w:val="28"/>
          <w:lang w:eastAsia="en-US"/>
        </w:rPr>
        <w:t>944 від 14 грудня 2009 р. «Про зат</w:t>
      </w:r>
      <w:r w:rsidR="00BD0F03">
        <w:rPr>
          <w:szCs w:val="28"/>
          <w:lang w:eastAsia="en-US"/>
        </w:rPr>
        <w:t>вердження Порядку проведення до</w:t>
      </w:r>
      <w:r w:rsidRPr="000663E9">
        <w:rPr>
          <w:szCs w:val="28"/>
          <w:lang w:eastAsia="en-US"/>
        </w:rPr>
        <w:t>клінічного вивчення лікарських засобів та експертизи матеріалів до клінічного вивчення лікарських засобів»</w:t>
      </w:r>
      <w:r>
        <w:rPr>
          <w:szCs w:val="28"/>
          <w:lang w:eastAsia="en-US"/>
        </w:rPr>
        <w:t xml:space="preserve"> [</w:t>
      </w:r>
      <w:r w:rsidR="00356F7B">
        <w:rPr>
          <w:bCs/>
          <w:szCs w:val="28"/>
        </w:rPr>
        <w:fldChar w:fldCharType="begin"/>
      </w:r>
      <w:r w:rsidR="00356F7B">
        <w:rPr>
          <w:szCs w:val="28"/>
          <w:lang w:eastAsia="en-US"/>
        </w:rPr>
        <w:instrText xml:space="preserve"> REF _Ref527078588 \w \h </w:instrText>
      </w:r>
      <w:r w:rsidR="00356F7B">
        <w:rPr>
          <w:bCs/>
          <w:szCs w:val="28"/>
        </w:rPr>
      </w:r>
      <w:r w:rsidR="00356F7B">
        <w:rPr>
          <w:bCs/>
          <w:szCs w:val="28"/>
        </w:rPr>
        <w:fldChar w:fldCharType="separate"/>
      </w:r>
      <w:r w:rsidR="0090187B">
        <w:rPr>
          <w:szCs w:val="28"/>
          <w:lang w:eastAsia="en-US"/>
        </w:rPr>
        <w:t>53</w:t>
      </w:r>
      <w:r w:rsidR="00356F7B">
        <w:rPr>
          <w:bCs/>
          <w:szCs w:val="28"/>
        </w:rPr>
        <w:fldChar w:fldCharType="end"/>
      </w:r>
      <w:r>
        <w:rPr>
          <w:bCs/>
          <w:szCs w:val="28"/>
        </w:rPr>
        <w:t>],</w:t>
      </w:r>
      <w:r w:rsidRPr="000663E9">
        <w:rPr>
          <w:szCs w:val="28"/>
          <w:lang w:eastAsia="en-US"/>
        </w:rPr>
        <w:t xml:space="preserve"> провести широкомасштабну доклінічну оцінку</w:t>
      </w:r>
      <w:r w:rsidR="007D476F">
        <w:rPr>
          <w:szCs w:val="28"/>
          <w:lang w:eastAsia="en-US"/>
        </w:rPr>
        <w:t xml:space="preserve"> нейропротекторних</w:t>
      </w:r>
      <w:r w:rsidRPr="000663E9">
        <w:rPr>
          <w:szCs w:val="28"/>
          <w:lang w:eastAsia="en-US"/>
        </w:rPr>
        <w:t xml:space="preserve"> властивостей мелатоніну</w:t>
      </w:r>
      <w:r w:rsidR="00BB515C">
        <w:rPr>
          <w:szCs w:val="28"/>
          <w:lang w:eastAsia="en-US"/>
        </w:rPr>
        <w:t xml:space="preserve"> </w:t>
      </w:r>
      <w:r w:rsidR="00BB515C" w:rsidRPr="006A4694">
        <w:rPr>
          <w:szCs w:val="28"/>
        </w:rPr>
        <w:t>при контузій</w:t>
      </w:r>
      <w:r w:rsidR="00BB515C">
        <w:rPr>
          <w:szCs w:val="28"/>
        </w:rPr>
        <w:t>ній травмі зорового аналізатора</w:t>
      </w:r>
      <w:r w:rsidR="007D476F">
        <w:rPr>
          <w:szCs w:val="28"/>
        </w:rPr>
        <w:t xml:space="preserve">, </w:t>
      </w:r>
      <w:r w:rsidR="007D476F" w:rsidRPr="00CF7709">
        <w:rPr>
          <w:szCs w:val="28"/>
        </w:rPr>
        <w:t>які графічно представлено на рис. 6.1</w:t>
      </w:r>
      <w:r w:rsidR="007D476F">
        <w:rPr>
          <w:szCs w:val="28"/>
        </w:rPr>
        <w:t>,</w:t>
      </w:r>
      <w:r w:rsidRPr="000663E9">
        <w:rPr>
          <w:szCs w:val="28"/>
          <w:lang w:eastAsia="en-US"/>
        </w:rPr>
        <w:t xml:space="preserve"> </w:t>
      </w:r>
      <w:r w:rsidR="00CF7709">
        <w:rPr>
          <w:szCs w:val="28"/>
          <w:lang w:eastAsia="en-US"/>
        </w:rPr>
        <w:t>та</w:t>
      </w:r>
      <w:r w:rsidR="00BB515C">
        <w:rPr>
          <w:szCs w:val="28"/>
          <w:lang w:eastAsia="en-US"/>
        </w:rPr>
        <w:t xml:space="preserve"> окреслити механізми захисної дії на орган зору при його </w:t>
      </w:r>
      <w:r w:rsidR="00BB515C" w:rsidRPr="00BB515C">
        <w:rPr>
          <w:szCs w:val="28"/>
          <w:lang w:eastAsia="en-US"/>
        </w:rPr>
        <w:t>контузії, зокрема механізми нейроретинопротекторної дії</w:t>
      </w:r>
      <w:r w:rsidRPr="000663E9">
        <w:rPr>
          <w:szCs w:val="28"/>
          <w:lang w:eastAsia="en-US"/>
        </w:rPr>
        <w:t xml:space="preserve"> </w:t>
      </w:r>
      <w:r w:rsidR="00BB515C">
        <w:rPr>
          <w:szCs w:val="28"/>
          <w:lang w:eastAsia="en-US"/>
        </w:rPr>
        <w:t>(</w:t>
      </w:r>
      <w:r w:rsidR="00BB515C">
        <w:t xml:space="preserve">зменшує в сироватці крові активність NSE та рівень S100 - обмежує нейроцитодеструкцію), </w:t>
      </w:r>
      <w:r w:rsidR="00BB515C" w:rsidRPr="00287B6C">
        <w:rPr>
          <w:szCs w:val="28"/>
        </w:rPr>
        <w:t>антиапоптотичної</w:t>
      </w:r>
      <w:r w:rsidR="00BB515C">
        <w:rPr>
          <w:szCs w:val="28"/>
        </w:rPr>
        <w:t xml:space="preserve"> (</w:t>
      </w:r>
      <w:r w:rsidR="00BB515C">
        <w:t>зменшує маркер апоптозу в сітківці, ендотелії рогівки та епітелії кришталика - гальмує апоптоз</w:t>
      </w:r>
      <w:r w:rsidR="00BB515C">
        <w:rPr>
          <w:szCs w:val="28"/>
          <w:lang w:eastAsia="en-US"/>
        </w:rPr>
        <w:t xml:space="preserve">) </w:t>
      </w:r>
      <w:r w:rsidR="00BB515C" w:rsidRPr="00287B6C">
        <w:rPr>
          <w:szCs w:val="28"/>
        </w:rPr>
        <w:t>та антинейрогліопроліферативної дії</w:t>
      </w:r>
      <w:r w:rsidR="00BB515C">
        <w:rPr>
          <w:szCs w:val="28"/>
        </w:rPr>
        <w:t xml:space="preserve"> (</w:t>
      </w:r>
      <w:r w:rsidR="00BB515C">
        <w:t xml:space="preserve">зменшує маркер нейрогліальної проліферації), </w:t>
      </w:r>
      <w:r w:rsidR="00384E1A">
        <w:t xml:space="preserve">антиоксидантної, енергомодулювальної та антиексайтотоксичної дії (знижує в сітківці рівень карбонільних груп протеїнів, малонового діальдегіду, нітритів та нітратів, </w:t>
      </w:r>
      <w:r w:rsidR="00384E1A">
        <w:lastRenderedPageBreak/>
        <w:t>глутамату та підвищує рівень АТФ і глутатіонпероксидази), нормо</w:t>
      </w:r>
      <w:r w:rsidR="00384E1A" w:rsidRPr="00384E1A">
        <w:t>тензивної дії (підвищ</w:t>
      </w:r>
      <w:r w:rsidR="00384E1A">
        <w:t>ує</w:t>
      </w:r>
      <w:r w:rsidR="00384E1A" w:rsidRPr="00384E1A">
        <w:t xml:space="preserve"> знижен</w:t>
      </w:r>
      <w:r w:rsidR="00384E1A">
        <w:t>ий показник внутрішньоочного тиску) та</w:t>
      </w:r>
      <w:r w:rsidR="00384E1A" w:rsidRPr="00384E1A">
        <w:t xml:space="preserve"> вазотропної дії (відновл</w:t>
      </w:r>
      <w:r w:rsidR="00384E1A">
        <w:t>ює циліарну перфузію</w:t>
      </w:r>
      <w:r w:rsidR="00384E1A" w:rsidRPr="00384E1A">
        <w:t xml:space="preserve"> на мікроциркуляторному рівні).</w:t>
      </w:r>
    </w:p>
    <w:p w14:paraId="36478DD6" w14:textId="7AAF1F6C" w:rsidR="00CF7709" w:rsidRDefault="00CF7709" w:rsidP="00681766">
      <w:pPr>
        <w:keepNext/>
        <w:ind w:firstLine="0"/>
      </w:pPr>
      <w:r>
        <w:rPr>
          <w:noProof/>
          <w:szCs w:val="28"/>
          <w:lang w:eastAsia="uk-UA"/>
        </w:rPr>
        <w:drawing>
          <wp:inline distT="0" distB="0" distL="0" distR="0" wp14:anchorId="038EC753" wp14:editId="1E01FD72">
            <wp:extent cx="5827395" cy="4312285"/>
            <wp:effectExtent l="0" t="0" r="0" b="0"/>
            <wp:docPr id="57" name="Схема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0C73A127" w14:textId="03E38805" w:rsidR="00CF7709" w:rsidRDefault="00CF7709" w:rsidP="00681766">
      <w:pPr>
        <w:spacing w:after="240"/>
        <w:rPr>
          <w:szCs w:val="28"/>
        </w:rPr>
      </w:pPr>
      <w:r>
        <w:t>Рис. 6.1. Схема багатовекторної спрямованості нейропротекторної активності мелатоніну.</w:t>
      </w:r>
    </w:p>
    <w:p w14:paraId="1C104214" w14:textId="77777777" w:rsidR="00A80CB0" w:rsidRDefault="00681177" w:rsidP="00681766">
      <w:pPr>
        <w:rPr>
          <w:szCs w:val="28"/>
        </w:rPr>
      </w:pPr>
      <w:r w:rsidRPr="000663E9">
        <w:rPr>
          <w:szCs w:val="28"/>
        </w:rPr>
        <w:t>У висновках роботи віддзеркалено нові провідні с</w:t>
      </w:r>
      <w:r w:rsidRPr="000663E9">
        <w:rPr>
          <w:rFonts w:eastAsia="Times New Roman"/>
          <w:szCs w:val="28"/>
        </w:rPr>
        <w:t xml:space="preserve">кладові </w:t>
      </w:r>
      <w:r w:rsidRPr="000663E9">
        <w:rPr>
          <w:szCs w:val="28"/>
        </w:rPr>
        <w:t>вперше з’ясованих фармакодинамічних властивостей мелатоніну та механізми захисної дії на око при</w:t>
      </w:r>
      <w:r w:rsidR="00C64F74">
        <w:rPr>
          <w:szCs w:val="28"/>
        </w:rPr>
        <w:t xml:space="preserve"> його</w:t>
      </w:r>
      <w:r w:rsidRPr="000663E9">
        <w:rPr>
          <w:szCs w:val="28"/>
        </w:rPr>
        <w:t xml:space="preserve"> контузії, які </w:t>
      </w:r>
      <w:r w:rsidR="00A80CB0">
        <w:t>реалізуються за рахунок зменшення в крові активності нейрон-специфічної енолази та рівня білку S 100, зменшення маркеру апоптозу в сітківці, ендотелію рогівки та епітелію кришталика, зменшення маркеру нейрогліальної проліферації, зниження в сітківці рівня карбонільних груп протеїнів, малонового діальдегіду, нітритів та нітратів, глутамату та підвищення рівня АТФ і глутатіонпероксидази, підвищення зниженого показника внутрішньоочного тиску та відновлення циліарної перфузії на мікроциркуляторному рівні.</w:t>
      </w:r>
    </w:p>
    <w:p w14:paraId="6EF9AAE2" w14:textId="77777777" w:rsidR="00A12299" w:rsidRDefault="002B54E0" w:rsidP="00681766">
      <w:pPr>
        <w:rPr>
          <w:szCs w:val="28"/>
        </w:rPr>
      </w:pPr>
      <w:r w:rsidRPr="002B54E0">
        <w:rPr>
          <w:szCs w:val="28"/>
        </w:rPr>
        <w:lastRenderedPageBreak/>
        <w:t>Результати експериментально обґрунтовують доцільність застосування мелатоніну в терапії контузії зорового аналізатора, створення його нової лікарської форми, з метою впровадження препарату в практичну систему охорони здоров’я за новим призначенням, а саме як нейропротектора при контузійній травмі органу зору, та внесення змін по розширенню показів до його застосування в офтальмологічній практиці</w:t>
      </w:r>
      <w:r>
        <w:rPr>
          <w:szCs w:val="28"/>
        </w:rPr>
        <w:t xml:space="preserve">. </w:t>
      </w:r>
    </w:p>
    <w:p w14:paraId="2F2F873C" w14:textId="442F8B24" w:rsidR="00681177" w:rsidRDefault="002B54E0" w:rsidP="00681766">
      <w:pPr>
        <w:rPr>
          <w:szCs w:val="28"/>
        </w:rPr>
      </w:pPr>
      <w:r w:rsidRPr="00247E1A">
        <w:rPr>
          <w:spacing w:val="-6"/>
          <w:szCs w:val="28"/>
        </w:rPr>
        <w:t>Співставлення встановлених нами нових фармакодинамічних характеристик нейропротекторної дії мелатоніну з патогенезом ішемічно-гіпоксичного ураження ока (непрохідність судин сітківки та ЗН, глаукома, тощо) є підґрунтям для цілеспрямованої оцінки препарату за цим напрямком.</w:t>
      </w:r>
      <w:r w:rsidR="00F44099">
        <w:rPr>
          <w:spacing w:val="-6"/>
          <w:szCs w:val="28"/>
        </w:rPr>
        <w:t xml:space="preserve"> </w:t>
      </w:r>
    </w:p>
    <w:p w14:paraId="43DBA5DD" w14:textId="77777777" w:rsidR="001D5FF9" w:rsidRDefault="001D5FF9" w:rsidP="00681766">
      <w:pPr>
        <w:pStyle w:val="1"/>
      </w:pPr>
      <w:bookmarkStart w:id="61" w:name="_Toc527947907"/>
      <w:r>
        <w:lastRenderedPageBreak/>
        <w:t>ВИСНОВКИ</w:t>
      </w:r>
      <w:bookmarkEnd w:id="61"/>
    </w:p>
    <w:p w14:paraId="7D238EAC" w14:textId="276B559D" w:rsidR="00DF275B" w:rsidRPr="00287B6C" w:rsidRDefault="00DF275B" w:rsidP="00681766">
      <w:pPr>
        <w:ind w:firstLine="567"/>
        <w:rPr>
          <w:spacing w:val="-2"/>
          <w:szCs w:val="28"/>
        </w:rPr>
      </w:pPr>
      <w:bookmarkStart w:id="62" w:name="_Toc516362815"/>
      <w:r w:rsidRPr="00287B6C">
        <w:rPr>
          <w:spacing w:val="-2"/>
          <w:szCs w:val="28"/>
        </w:rPr>
        <w:t xml:space="preserve">У дисертаційному дослідженні на підставі експериментальних досліджень обґрунтовано доцільність застосування мелатоніну в якості засобу фармакокорекції структурно-функціональних порушень в зоровому аналізаторі за умов його контузійного ушкодження. </w:t>
      </w:r>
    </w:p>
    <w:bookmarkEnd w:id="62"/>
    <w:p w14:paraId="7EA7030E" w14:textId="6C6D371E" w:rsidR="001B6E8D" w:rsidRDefault="001B6E8D" w:rsidP="00681766">
      <w:pPr>
        <w:numPr>
          <w:ilvl w:val="0"/>
          <w:numId w:val="11"/>
        </w:numPr>
        <w:ind w:left="0" w:firstLine="709"/>
        <w:contextualSpacing/>
        <w:rPr>
          <w:szCs w:val="28"/>
        </w:rPr>
      </w:pPr>
      <w:r>
        <w:rPr>
          <w:szCs w:val="28"/>
        </w:rPr>
        <w:t>Моделювання експериментальної контузії важкого ступеню за власно розробленою методикою, дією потоку вуглекислого газу під тиском</w:t>
      </w:r>
      <w:r>
        <w:rPr>
          <w:szCs w:val="28"/>
          <w:lang w:eastAsia="uk-UA"/>
        </w:rPr>
        <w:t xml:space="preserve"> при холостому пострілі із пневматичного пістолету впритул до центру рогівки ока кролів, </w:t>
      </w:r>
      <w:r>
        <w:rPr>
          <w:szCs w:val="28"/>
        </w:rPr>
        <w:t>супроводжувалась типовими для клініки контузійної травми органу зору патобіохімічними та морфо-функціональними змінами в структурах зорового аналізатора</w:t>
      </w:r>
      <w:r>
        <w:rPr>
          <w:szCs w:val="28"/>
          <w:lang w:eastAsia="uk-UA"/>
        </w:rPr>
        <w:t>. Так, в</w:t>
      </w:r>
      <w:r>
        <w:rPr>
          <w:szCs w:val="28"/>
        </w:rPr>
        <w:t>есь постконтузійний період (1-7 доба) супроводжувався суттєвим порушенням мікроциркуляції (падіння ко</w:t>
      </w:r>
      <w:r w:rsidR="00677D38">
        <w:rPr>
          <w:szCs w:val="28"/>
        </w:rPr>
        <w:t>ефіцієнта мікроциркуляції у 5,1-</w:t>
      </w:r>
      <w:r>
        <w:rPr>
          <w:szCs w:val="28"/>
        </w:rPr>
        <w:t xml:space="preserve">8,7 рази), стабільно зниженим внутрішньоочним тиском (у 2,7 рази), активацією оксидативного стресу (зріс рівень </w:t>
      </w:r>
      <w:r>
        <w:rPr>
          <w:iCs/>
          <w:szCs w:val="28"/>
        </w:rPr>
        <w:t>МДА у 2,43 рази</w:t>
      </w:r>
      <w:r>
        <w:rPr>
          <w:szCs w:val="28"/>
        </w:rPr>
        <w:t xml:space="preserve">, </w:t>
      </w:r>
      <w:r>
        <w:rPr>
          <w:iCs/>
          <w:szCs w:val="28"/>
        </w:rPr>
        <w:t>КГП у 2,62 рази</w:t>
      </w:r>
      <w:r>
        <w:rPr>
          <w:szCs w:val="28"/>
        </w:rPr>
        <w:t xml:space="preserve">, </w:t>
      </w:r>
      <w:r>
        <w:rPr>
          <w:iCs/>
          <w:szCs w:val="28"/>
        </w:rPr>
        <w:t>знизилась активність ГПО в 1,73 рази)</w:t>
      </w:r>
      <w:r>
        <w:rPr>
          <w:szCs w:val="28"/>
        </w:rPr>
        <w:t>, дисбалансом у функціонуванні системи NO (зріс рівень</w:t>
      </w:r>
      <w:r>
        <w:rPr>
          <w:iCs/>
          <w:szCs w:val="28"/>
        </w:rPr>
        <w:t xml:space="preserve"> нітритів та нітратів у 3,47 рази), експресією </w:t>
      </w:r>
      <w:r>
        <w:rPr>
          <w:szCs w:val="28"/>
        </w:rPr>
        <w:t xml:space="preserve">нейрон-специфічної енолази (в 43,3 рази) та </w:t>
      </w:r>
      <w:r>
        <w:rPr>
          <w:szCs w:val="28"/>
          <w:lang w:eastAsia="uk-UA"/>
        </w:rPr>
        <w:t xml:space="preserve">білку S 100 (в 39,7 рази), </w:t>
      </w:r>
      <w:r>
        <w:rPr>
          <w:szCs w:val="28"/>
        </w:rPr>
        <w:t>високим рівнем апоптозу як в клітинах сітківки, так і ендотелію рогівки та епітелію кришталика (зріс рівень маркеру відповідно у 14,7, 4,22 та 11 рази), при мікроскопії гістопрепаратів зорового нерва візуально помічені явища</w:t>
      </w:r>
      <w:r>
        <w:rPr>
          <w:szCs w:val="28"/>
          <w:lang w:eastAsia="uk-UA"/>
        </w:rPr>
        <w:t xml:space="preserve"> </w:t>
      </w:r>
      <w:r>
        <w:rPr>
          <w:szCs w:val="28"/>
        </w:rPr>
        <w:t xml:space="preserve">деструкції та нейродегенерації. </w:t>
      </w:r>
    </w:p>
    <w:p w14:paraId="682D262C" w14:textId="74DCFB12" w:rsidR="001B6E8D" w:rsidRDefault="001B6E8D" w:rsidP="00681766">
      <w:pPr>
        <w:numPr>
          <w:ilvl w:val="0"/>
          <w:numId w:val="11"/>
        </w:numPr>
        <w:ind w:left="0" w:firstLine="709"/>
        <w:contextualSpacing/>
        <w:rPr>
          <w:szCs w:val="28"/>
        </w:rPr>
      </w:pPr>
      <w:r>
        <w:rPr>
          <w:szCs w:val="28"/>
        </w:rPr>
        <w:t xml:space="preserve">Експериментально обґрунтовано умовно-терапевтичну дозу мелатоніну на моделі контузійної травми зорового аналізатора </w:t>
      </w:r>
      <w:r>
        <w:rPr>
          <w:bCs/>
          <w:szCs w:val="28"/>
        </w:rPr>
        <w:t xml:space="preserve">за показниками </w:t>
      </w:r>
      <w:r>
        <w:rPr>
          <w:szCs w:val="28"/>
        </w:rPr>
        <w:t>нейрон-специфічної ено</w:t>
      </w:r>
      <w:r w:rsidR="00677D38">
        <w:rPr>
          <w:szCs w:val="28"/>
        </w:rPr>
        <w:t>лази та внутрішньоочного тиску -</w:t>
      </w:r>
      <w:r>
        <w:rPr>
          <w:szCs w:val="28"/>
        </w:rPr>
        <w:t xml:space="preserve"> 10 мг/кг двічі на добу внутрішньовенно. Встановлено, що нейроретинопротекторна дія мелатоніну (10 мг/кг) за зниженням активності нейрон-специфічної енолази та титру білку S 100</w:t>
      </w:r>
      <w:r>
        <w:rPr>
          <w:iCs/>
          <w:szCs w:val="28"/>
        </w:rPr>
        <w:t xml:space="preserve"> </w:t>
      </w:r>
      <w:r>
        <w:rPr>
          <w:szCs w:val="28"/>
        </w:rPr>
        <w:t>вірогідно перевершила аналогічний ефект цитиколіну відповідно на 9% та 20,7%, корвітину на 20,2% та 31,5%, тіотриазоліну на 23,9% та 39,3% (р&lt;0,05).</w:t>
      </w:r>
    </w:p>
    <w:p w14:paraId="271E4A04" w14:textId="2C52CD56" w:rsidR="001B6E8D" w:rsidRDefault="001B6E8D" w:rsidP="00681766">
      <w:pPr>
        <w:numPr>
          <w:ilvl w:val="0"/>
          <w:numId w:val="11"/>
        </w:numPr>
        <w:ind w:left="0" w:firstLine="709"/>
        <w:contextualSpacing/>
        <w:rPr>
          <w:szCs w:val="28"/>
        </w:rPr>
      </w:pPr>
      <w:r>
        <w:rPr>
          <w:szCs w:val="28"/>
        </w:rPr>
        <w:lastRenderedPageBreak/>
        <w:t>Курсове семиденне внутрішньовенне введення мелатоніну, дозою 10 мг/кг, сприяло зменшенню проявів апоптозу, що проявилось вірогідним зменшення відсотку клітин сітківки, ендотелію рогівки та епітелію кришталика із фрагментованою ядер</w:t>
      </w:r>
      <w:r w:rsidR="00677D38">
        <w:rPr>
          <w:szCs w:val="28"/>
        </w:rPr>
        <w:t>ною ДНК відповідно на 52,1-</w:t>
      </w:r>
      <w:r>
        <w:rPr>
          <w:szCs w:val="28"/>
        </w:rPr>
        <w:t>72,4%% (р&lt;0,05), а також зменшенню нейрогліопроліферативної активності, що проявилось зменшенням відсотку ядер в суспензії клітин сітківки у фазі S клітинного циклу, на 54,7% (р&lt;0,05). Мелатонін обмежує як некробіотичні, так і апоптотичні процеси в сітківці при модельній контузії, що є одним із механізмів його нейропротекторної дії.</w:t>
      </w:r>
    </w:p>
    <w:p w14:paraId="500A41BC" w14:textId="77777777" w:rsidR="001B6E8D" w:rsidRDefault="001B6E8D" w:rsidP="00681766">
      <w:pPr>
        <w:numPr>
          <w:ilvl w:val="0"/>
          <w:numId w:val="11"/>
        </w:numPr>
        <w:ind w:left="0" w:firstLine="709"/>
        <w:rPr>
          <w:rFonts w:eastAsia="Times New Roman"/>
          <w:szCs w:val="28"/>
        </w:rPr>
      </w:pPr>
      <w:bookmarkStart w:id="63" w:name="_Hlk485580374"/>
      <w:r>
        <w:rPr>
          <w:szCs w:val="28"/>
        </w:rPr>
        <w:t xml:space="preserve">Встановлено, що мелатонін за умов контузії ока </w:t>
      </w:r>
      <w:r>
        <w:rPr>
          <w:iCs/>
          <w:szCs w:val="28"/>
        </w:rPr>
        <w:t xml:space="preserve">відновлює енергетичний метаболізм сітківки (АТФ на 83,1%), зменшує явища глутаматної ексайтотоксичності (глутамат на 26,8%), відновлює баланс </w:t>
      </w:r>
      <w:r>
        <w:rPr>
          <w:szCs w:val="28"/>
        </w:rPr>
        <w:t>у функціонуванні системи</w:t>
      </w:r>
      <w:r>
        <w:rPr>
          <w:iCs/>
          <w:szCs w:val="28"/>
        </w:rPr>
        <w:t xml:space="preserve"> NO (</w:t>
      </w:r>
      <w:r>
        <w:rPr>
          <w:szCs w:val="28"/>
        </w:rPr>
        <w:t>стабільні метаболіти NO на 50,8%), зменшує прояви оксидативного стресу (</w:t>
      </w:r>
      <w:r>
        <w:rPr>
          <w:iCs/>
          <w:szCs w:val="28"/>
        </w:rPr>
        <w:t>МДА на 47,9%, КГП на 47,2%, ГПО на 54,5%</w:t>
      </w:r>
      <w:r>
        <w:rPr>
          <w:szCs w:val="28"/>
        </w:rPr>
        <w:t xml:space="preserve">) (р&lt;0,05). </w:t>
      </w:r>
    </w:p>
    <w:bookmarkEnd w:id="63"/>
    <w:p w14:paraId="3488B1AC" w14:textId="77777777" w:rsidR="001B6E8D" w:rsidRDefault="001B6E8D" w:rsidP="00681766">
      <w:pPr>
        <w:numPr>
          <w:ilvl w:val="0"/>
          <w:numId w:val="11"/>
        </w:numPr>
        <w:ind w:left="0" w:firstLine="709"/>
        <w:contextualSpacing/>
        <w:rPr>
          <w:szCs w:val="28"/>
          <w:lang w:eastAsia="en-US"/>
        </w:rPr>
      </w:pPr>
      <w:r>
        <w:rPr>
          <w:szCs w:val="28"/>
          <w:lang w:eastAsia="uk-UA"/>
        </w:rPr>
        <w:t>В</w:t>
      </w:r>
      <w:r>
        <w:rPr>
          <w:szCs w:val="28"/>
        </w:rPr>
        <w:t>есь постконтузійний період (1-7 доба) мелатонін стабілізував стрімке погіршення циліарної мікроциркуляції, з мінімальним проявом ефекту на 4-ту добу, та нормалізував знижений внутрішньоочний тиск, з максимальним проявом ефекту на 7-му добу після моделювання контузійної травми, при цьому не мав впливу на цей же показник при нормотонусі (без офтальмопатології), що доводить можливість застосування мелатоніну не зважаючи на те яким внутрішньоочним тиском супроводжується та чи інша офтальмопатологія.</w:t>
      </w:r>
    </w:p>
    <w:p w14:paraId="7B14EE4B" w14:textId="77777777" w:rsidR="001B6E8D" w:rsidRDefault="001B6E8D" w:rsidP="00681766">
      <w:pPr>
        <w:numPr>
          <w:ilvl w:val="0"/>
          <w:numId w:val="11"/>
        </w:numPr>
        <w:ind w:left="0" w:firstLine="709"/>
        <w:contextualSpacing/>
        <w:rPr>
          <w:szCs w:val="28"/>
        </w:rPr>
      </w:pPr>
      <w:r>
        <w:rPr>
          <w:szCs w:val="28"/>
        </w:rPr>
        <w:t xml:space="preserve">Мелатонін по таким показникам як коефіцієнт мікроциркуляції, внутрішньоочний тиск, нейрон-специфічна енолаза та білок </w:t>
      </w:r>
      <w:r>
        <w:rPr>
          <w:szCs w:val="28"/>
          <w:lang w:eastAsia="uk-UA"/>
        </w:rPr>
        <w:t xml:space="preserve">S 100 </w:t>
      </w:r>
      <w:r>
        <w:rPr>
          <w:szCs w:val="28"/>
        </w:rPr>
        <w:t xml:space="preserve">достовірно перевершує цитиколін, корвітин та тіотриазолін, за показниками рівня карбонільних груп протеїнів, малонового діальдегіду, глутатіонпероксидази, нітритів та нітратів, глутамату та АТФ достовірно перевершує цитиколін і корвітин, за показниками нейрогліальної проліферації та апоптозу в сітківці достовірно перевершує цитиколін, а за показником апоптозу в ендотелію </w:t>
      </w:r>
      <w:r>
        <w:rPr>
          <w:szCs w:val="28"/>
        </w:rPr>
        <w:lastRenderedPageBreak/>
        <w:t>рогівки та епітелію кришталика достовірно перевершує тіотриазолін.</w:t>
      </w:r>
    </w:p>
    <w:p w14:paraId="29E31B3D" w14:textId="610D91FE" w:rsidR="001B6E8D" w:rsidRPr="001B6E8D" w:rsidRDefault="001B6E8D" w:rsidP="00681766">
      <w:pPr>
        <w:numPr>
          <w:ilvl w:val="0"/>
          <w:numId w:val="11"/>
        </w:numPr>
        <w:ind w:left="0" w:firstLine="709"/>
        <w:contextualSpacing/>
        <w:rPr>
          <w:szCs w:val="28"/>
        </w:rPr>
      </w:pPr>
      <w:r>
        <w:rPr>
          <w:szCs w:val="28"/>
        </w:rPr>
        <w:t>Нейропротекторна дія мелатоніну при контузійній травмі зорового аналізатора ґрунтується на перериванні АФК/</w:t>
      </w:r>
      <w:r>
        <w:rPr>
          <w:szCs w:val="28"/>
          <w:lang w:val="en-US"/>
        </w:rPr>
        <w:t>NO</w:t>
      </w:r>
      <w:r>
        <w:rPr>
          <w:szCs w:val="28"/>
        </w:rPr>
        <w:t>-залежних механізмів структурно-функціональних пошкоджень зорового аналізатора та направлено на зменшення вазоконстрикції, покращення енергопродукуючих функцій мітохондрій, зменшення апоптозу та нейрогліопроліферації.</w:t>
      </w:r>
    </w:p>
    <w:p w14:paraId="7518DC1D" w14:textId="77777777" w:rsidR="004A4D68" w:rsidRPr="006F4ADE" w:rsidRDefault="004A4D68" w:rsidP="00681766">
      <w:pPr>
        <w:rPr>
          <w:szCs w:val="28"/>
        </w:rPr>
      </w:pPr>
    </w:p>
    <w:p w14:paraId="221EBC43" w14:textId="77777777" w:rsidR="00405B36" w:rsidRDefault="00405B36" w:rsidP="00681766">
      <w:pPr>
        <w:pStyle w:val="1"/>
        <w:ind w:left="567" w:hanging="567"/>
      </w:pPr>
      <w:bookmarkStart w:id="64" w:name="_Toc527947908"/>
      <w:r w:rsidRPr="00280C81">
        <w:lastRenderedPageBreak/>
        <w:t>СПИСОК ВИКОРИСТАНИХ ДЖЕРЕЛ</w:t>
      </w:r>
      <w:bookmarkEnd w:id="64"/>
    </w:p>
    <w:bookmarkStart w:id="65" w:name="_Ref526682765" w:displacedByCustomXml="next"/>
    <w:sdt>
      <w:sdtPr>
        <w:id w:val="653266371"/>
        <w:bibliography/>
      </w:sdtPr>
      <w:sdtEndPr>
        <w:rPr>
          <w:lang w:val="en-US"/>
        </w:rPr>
      </w:sdtEndPr>
      <w:sdtContent>
        <w:p w14:paraId="102926D1" w14:textId="7873E81C"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r w:rsidRPr="00A95495">
            <w:rPr>
              <w:rFonts w:asciiTheme="majorHAnsi" w:hAnsiTheme="majorHAnsi" w:cstheme="majorHAnsi"/>
              <w:szCs w:val="28"/>
              <w:lang w:val="ru-RU" w:eastAsia="en-US"/>
            </w:rPr>
            <w:t>Аветисов, С. Э., Егоров, Е. А., Мошетова, Л. К., Нероев, В. В</w:t>
          </w:r>
          <w:r w:rsidR="00015DE7">
            <w:rPr>
              <w:rFonts w:asciiTheme="majorHAnsi" w:hAnsiTheme="majorHAnsi" w:cstheme="majorHAnsi"/>
              <w:szCs w:val="28"/>
              <w:lang w:val="ru-RU" w:eastAsia="en-US"/>
            </w:rPr>
            <w:t>., &amp; Тахчиди, Х. П. (Ред.) (2013</w:t>
          </w:r>
          <w:r w:rsidRPr="00A95495">
            <w:rPr>
              <w:rFonts w:asciiTheme="majorHAnsi" w:hAnsiTheme="majorHAnsi" w:cstheme="majorHAnsi"/>
              <w:szCs w:val="28"/>
              <w:lang w:val="ru-RU" w:eastAsia="en-US"/>
            </w:rPr>
            <w:t xml:space="preserve">). </w:t>
          </w:r>
          <w:r w:rsidRPr="00A95495">
            <w:rPr>
              <w:rFonts w:asciiTheme="majorHAnsi" w:hAnsiTheme="majorHAnsi" w:cstheme="majorHAnsi"/>
              <w:i/>
              <w:szCs w:val="28"/>
              <w:lang w:val="ru-RU" w:eastAsia="en-US"/>
            </w:rPr>
            <w:t>Офтальмология. Национальное руководство.</w:t>
          </w:r>
          <w:r w:rsidRPr="00A95495">
            <w:rPr>
              <w:rFonts w:asciiTheme="majorHAnsi" w:hAnsiTheme="majorHAnsi" w:cstheme="majorHAnsi"/>
              <w:szCs w:val="28"/>
              <w:lang w:val="ru-RU" w:eastAsia="en-US"/>
            </w:rPr>
            <w:t xml:space="preserve"> </w:t>
          </w:r>
          <w:r w:rsidRPr="00A95495">
            <w:rPr>
              <w:rFonts w:asciiTheme="majorHAnsi" w:hAnsiTheme="majorHAnsi" w:cstheme="majorHAnsi"/>
              <w:iCs/>
              <w:szCs w:val="28"/>
              <w:lang w:val="ru-RU" w:eastAsia="en-US"/>
            </w:rPr>
            <w:t>М.: ГЭОТАР-Медиа</w:t>
          </w:r>
          <w:r w:rsidRPr="00A95495">
            <w:rPr>
              <w:rFonts w:asciiTheme="majorHAnsi" w:hAnsiTheme="majorHAnsi" w:cstheme="majorHAnsi"/>
              <w:szCs w:val="28"/>
              <w:lang w:val="ru-RU" w:eastAsia="en-US"/>
            </w:rPr>
            <w:t>.</w:t>
          </w:r>
          <w:bookmarkEnd w:id="65"/>
        </w:p>
        <w:p w14:paraId="15C2D68D" w14:textId="4CE1BABB"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66" w:name="_Ref526682343"/>
          <w:r w:rsidRPr="00A95495">
            <w:rPr>
              <w:rFonts w:asciiTheme="majorHAnsi" w:hAnsiTheme="majorHAnsi" w:cstheme="majorHAnsi"/>
              <w:szCs w:val="28"/>
              <w:lang w:val="ru-RU" w:eastAsia="en-US"/>
            </w:rPr>
            <w:t xml:space="preserve">Алексеева, И. Б., Ченцова, Е. В., &amp; Бабира, В. В. (2009). О диагностике и лечении постконтузионного гипотонического синдрома. </w:t>
          </w:r>
          <w:r w:rsidRPr="00A95495">
            <w:rPr>
              <w:rFonts w:asciiTheme="majorHAnsi" w:hAnsiTheme="majorHAnsi" w:cstheme="majorHAnsi"/>
              <w:i/>
              <w:iCs/>
              <w:szCs w:val="28"/>
              <w:lang w:val="ru-RU" w:eastAsia="en-US"/>
            </w:rPr>
            <w:t>Катарактальная и рефракционная хирургия</w:t>
          </w:r>
          <w:r w:rsidRPr="00A95495">
            <w:rPr>
              <w:rFonts w:asciiTheme="majorHAnsi" w:hAnsiTheme="majorHAnsi" w:cstheme="majorHAnsi"/>
              <w:szCs w:val="28"/>
              <w:lang w:val="ru-RU" w:eastAsia="en-US"/>
            </w:rPr>
            <w:t xml:space="preserve">, </w:t>
          </w:r>
          <w:r w:rsidRPr="002149A8">
            <w:rPr>
              <w:rFonts w:asciiTheme="majorHAnsi" w:hAnsiTheme="majorHAnsi" w:cstheme="majorHAnsi"/>
              <w:i/>
              <w:iCs/>
              <w:szCs w:val="28"/>
              <w:lang w:val="ru-RU" w:eastAsia="en-US"/>
            </w:rPr>
            <w:t>9</w:t>
          </w:r>
          <w:r w:rsidRPr="002149A8">
            <w:rPr>
              <w:rFonts w:asciiTheme="majorHAnsi" w:hAnsiTheme="majorHAnsi" w:cstheme="majorHAnsi"/>
              <w:szCs w:val="28"/>
              <w:lang w:val="ru-RU" w:eastAsia="en-US"/>
            </w:rPr>
            <w:t xml:space="preserve">(1), 16-20. Взято с </w:t>
          </w:r>
          <w:hyperlink r:id="rId61" w:history="1">
            <w:r w:rsidR="00310B25" w:rsidRPr="002149A8">
              <w:rPr>
                <w:rStyle w:val="a4"/>
                <w:rFonts w:asciiTheme="majorHAnsi" w:hAnsiTheme="majorHAnsi" w:cstheme="majorHAnsi"/>
                <w:color w:val="auto"/>
                <w:szCs w:val="28"/>
                <w:u w:val="none"/>
                <w:lang w:val="ru-RU" w:eastAsia="en-US"/>
              </w:rPr>
              <w:t>https://elibrary.ru/item.asp?id=15228812</w:t>
            </w:r>
          </w:hyperlink>
          <w:bookmarkEnd w:id="66"/>
        </w:p>
        <w:p w14:paraId="6EADA2A8" w14:textId="01800E3A"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67" w:name="_Ref527160535"/>
          <w:r w:rsidRPr="00A95495">
            <w:rPr>
              <w:rFonts w:asciiTheme="majorHAnsi" w:hAnsiTheme="majorHAnsi" w:cstheme="majorHAnsi"/>
              <w:szCs w:val="28"/>
              <w:lang w:val="ru-RU" w:eastAsia="en-US"/>
            </w:rPr>
            <w:t xml:space="preserve">Арушанян, Э. Б. (2013). Мелатонин как лечебное средство: состояние вопроса сегодня и грядущие перспективы. </w:t>
          </w:r>
          <w:r w:rsidRPr="00A95495">
            <w:rPr>
              <w:rFonts w:asciiTheme="majorHAnsi" w:hAnsiTheme="majorHAnsi" w:cstheme="majorHAnsi"/>
              <w:i/>
              <w:szCs w:val="28"/>
              <w:lang w:val="ru-RU" w:eastAsia="en-US"/>
            </w:rPr>
            <w:t xml:space="preserve">Экспериментальная и клиническая фармакология, </w:t>
          </w:r>
          <w:r w:rsidRPr="00A95495">
            <w:rPr>
              <w:rFonts w:asciiTheme="majorHAnsi" w:hAnsiTheme="majorHAnsi" w:cstheme="majorHAnsi"/>
              <w:i/>
              <w:iCs/>
              <w:szCs w:val="28"/>
              <w:lang w:eastAsia="en-US"/>
            </w:rPr>
            <w:t>76</w:t>
          </w:r>
          <w:r w:rsidRPr="00A95495">
            <w:rPr>
              <w:rFonts w:asciiTheme="majorHAnsi" w:hAnsiTheme="majorHAnsi" w:cstheme="majorHAnsi"/>
              <w:szCs w:val="28"/>
              <w:lang w:eastAsia="en-US"/>
            </w:rPr>
            <w:t>(9),</w:t>
          </w:r>
          <w:r w:rsidRPr="00A95495">
            <w:rPr>
              <w:rFonts w:asciiTheme="majorHAnsi" w:hAnsiTheme="majorHAnsi" w:cstheme="majorHAnsi"/>
              <w:i/>
              <w:szCs w:val="28"/>
              <w:lang w:eastAsia="en-US"/>
            </w:rPr>
            <w:t xml:space="preserve"> </w:t>
          </w:r>
          <w:r w:rsidRPr="005F47D0">
            <w:rPr>
              <w:rFonts w:asciiTheme="majorHAnsi" w:hAnsiTheme="majorHAnsi" w:cstheme="majorHAnsi"/>
              <w:szCs w:val="28"/>
              <w:lang w:eastAsia="en-US"/>
            </w:rPr>
            <w:t>32-37</w:t>
          </w:r>
          <w:r w:rsidRPr="00A95495">
            <w:rPr>
              <w:rFonts w:asciiTheme="majorHAnsi" w:hAnsiTheme="majorHAnsi" w:cstheme="majorHAnsi"/>
              <w:i/>
              <w:szCs w:val="28"/>
              <w:lang w:eastAsia="en-US"/>
            </w:rPr>
            <w:t>.</w:t>
          </w:r>
          <w:r w:rsidRPr="00A95495">
            <w:rPr>
              <w:rFonts w:asciiTheme="majorHAnsi" w:hAnsiTheme="majorHAnsi" w:cstheme="majorHAnsi"/>
              <w:i/>
              <w:szCs w:val="28"/>
              <w:lang w:val="ru-RU" w:eastAsia="en-US"/>
            </w:rPr>
            <w:t xml:space="preserve"> </w:t>
          </w:r>
          <w:r w:rsidR="001E5374">
            <w:rPr>
              <w:rFonts w:asciiTheme="majorHAnsi" w:hAnsiTheme="majorHAnsi" w:cstheme="majorHAnsi"/>
              <w:szCs w:val="28"/>
              <w:lang w:val="ru-RU" w:eastAsia="en-US"/>
            </w:rPr>
            <w:t>DOI:</w:t>
          </w:r>
          <w:r w:rsidR="005F47D0">
            <w:rPr>
              <w:rFonts w:asciiTheme="majorHAnsi" w:hAnsiTheme="majorHAnsi" w:cstheme="majorHAnsi"/>
              <w:szCs w:val="28"/>
              <w:lang w:val="ru-RU" w:eastAsia="en-US"/>
            </w:rPr>
            <w:t> </w:t>
          </w:r>
          <w:hyperlink r:id="rId62" w:history="1">
            <w:r w:rsidRPr="00A95495">
              <w:rPr>
                <w:rStyle w:val="a4"/>
                <w:rFonts w:asciiTheme="majorHAnsi" w:hAnsiTheme="majorHAnsi" w:cstheme="majorHAnsi"/>
                <w:color w:val="auto"/>
                <w:szCs w:val="28"/>
                <w:u w:val="none"/>
                <w:lang w:eastAsia="en-US"/>
              </w:rPr>
              <w:t>10.30906/0869-2092-2013-76-9-32-37</w:t>
            </w:r>
          </w:hyperlink>
          <w:bookmarkEnd w:id="67"/>
        </w:p>
        <w:p w14:paraId="1645F328" w14:textId="481EC45A"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68" w:name="_Ref527072772"/>
          <w:r w:rsidRPr="00A95495">
            <w:rPr>
              <w:rFonts w:asciiTheme="majorHAnsi" w:hAnsiTheme="majorHAnsi" w:cstheme="majorHAnsi"/>
              <w:szCs w:val="28"/>
              <w:lang w:val="ru-RU" w:eastAsia="en-US"/>
            </w:rPr>
            <w:t xml:space="preserve">Арушанян, Э. Б., &amp; Ованесов, К. Б. (2016). Значение мелатонина для физиологии и патологии глаза. </w:t>
          </w:r>
          <w:r w:rsidRPr="00A95495">
            <w:rPr>
              <w:rFonts w:asciiTheme="majorHAnsi" w:hAnsiTheme="majorHAnsi" w:cstheme="majorHAnsi"/>
              <w:i/>
              <w:iCs/>
              <w:szCs w:val="28"/>
              <w:lang w:val="ru-RU" w:eastAsia="en-US"/>
            </w:rPr>
            <w:t>Медицинский вестник Северного Кавказа</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11</w:t>
          </w:r>
          <w:r w:rsidRPr="00A95495">
            <w:rPr>
              <w:rFonts w:asciiTheme="majorHAnsi" w:hAnsiTheme="majorHAnsi" w:cstheme="majorHAnsi"/>
              <w:szCs w:val="28"/>
              <w:lang w:val="ru-RU" w:eastAsia="en-US"/>
            </w:rPr>
            <w:t xml:space="preserve">(1), 126-133. </w:t>
          </w:r>
          <w:r w:rsidR="001E5374">
            <w:rPr>
              <w:rFonts w:asciiTheme="majorHAnsi" w:hAnsiTheme="majorHAnsi" w:cstheme="majorHAnsi"/>
              <w:szCs w:val="28"/>
              <w:lang w:val="ru-RU" w:eastAsia="en-US"/>
            </w:rPr>
            <w:t>DOI:</w:t>
          </w:r>
          <w:r w:rsidR="005F47D0">
            <w:rPr>
              <w:rFonts w:asciiTheme="majorHAnsi" w:hAnsiTheme="majorHAnsi" w:cstheme="majorHAnsi"/>
              <w:szCs w:val="28"/>
              <w:lang w:val="ru-RU" w:eastAsia="en-US"/>
            </w:rPr>
            <w:t> </w:t>
          </w:r>
          <w:hyperlink r:id="rId63" w:history="1">
            <w:r w:rsidRPr="00A95495">
              <w:rPr>
                <w:rFonts w:asciiTheme="majorHAnsi" w:hAnsiTheme="majorHAnsi" w:cstheme="majorHAnsi"/>
                <w:szCs w:val="28"/>
                <w:lang w:val="ru-RU"/>
              </w:rPr>
              <w:t>10.14300/mnnc.2016.11017</w:t>
            </w:r>
          </w:hyperlink>
          <w:bookmarkEnd w:id="68"/>
        </w:p>
        <w:p w14:paraId="148DFD35" w14:textId="48FCE11D"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69" w:name="_Ref527656609"/>
          <w:r w:rsidRPr="00A95495">
            <w:rPr>
              <w:rFonts w:asciiTheme="majorHAnsi" w:hAnsiTheme="majorHAnsi" w:cstheme="majorHAnsi"/>
              <w:szCs w:val="28"/>
              <w:lang w:eastAsia="en-US"/>
            </w:rPr>
            <w:t>Багаурі, О. В. (2014). Експериментальна оцінка впливу похідного 3, 2'-спіро-пірроло-2-оксіндолу (сполука R-86) на динаміку процесів нейродеструкції п</w:t>
          </w:r>
          <w:r w:rsidR="005F47D0">
            <w:rPr>
              <w:rFonts w:asciiTheme="majorHAnsi" w:hAnsiTheme="majorHAnsi" w:cstheme="majorHAnsi"/>
              <w:szCs w:val="28"/>
              <w:lang w:eastAsia="en-US"/>
            </w:rPr>
            <w:t xml:space="preserve">ри гострій церебральній ішемії. </w:t>
          </w:r>
          <w:r w:rsidRPr="00A95495">
            <w:rPr>
              <w:rFonts w:asciiTheme="majorHAnsi" w:hAnsiTheme="majorHAnsi" w:cstheme="majorHAnsi"/>
              <w:i/>
              <w:iCs/>
              <w:szCs w:val="28"/>
              <w:lang w:eastAsia="en-US"/>
            </w:rPr>
            <w:t>Український вісник психоневрології</w:t>
          </w:r>
          <w:r w:rsidRPr="00A95495">
            <w:rPr>
              <w:rFonts w:asciiTheme="majorHAnsi" w:hAnsiTheme="majorHAnsi" w:cstheme="majorHAnsi"/>
              <w:szCs w:val="28"/>
              <w:lang w:eastAsia="en-US"/>
            </w:rPr>
            <w:t xml:space="preserve">, </w:t>
          </w:r>
          <w:r w:rsidRPr="00A95495">
            <w:rPr>
              <w:rFonts w:asciiTheme="majorHAnsi" w:hAnsiTheme="majorHAnsi" w:cstheme="majorHAnsi"/>
              <w:i/>
              <w:szCs w:val="28"/>
              <w:lang w:eastAsia="en-US"/>
            </w:rPr>
            <w:t>22</w:t>
          </w:r>
          <w:r w:rsidRPr="00A95495">
            <w:rPr>
              <w:rFonts w:asciiTheme="majorHAnsi" w:hAnsiTheme="majorHAnsi" w:cstheme="majorHAnsi"/>
              <w:szCs w:val="28"/>
              <w:lang w:eastAsia="en-US"/>
            </w:rPr>
            <w:t>(2(79)), 22-24.</w:t>
          </w:r>
          <w:bookmarkEnd w:id="69"/>
        </w:p>
        <w:p w14:paraId="26378C28" w14:textId="77777777"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70" w:name="_Ref527674637"/>
          <w:r w:rsidRPr="00A95495">
            <w:rPr>
              <w:rFonts w:asciiTheme="majorHAnsi" w:hAnsiTheme="majorHAnsi" w:cstheme="majorHAnsi"/>
              <w:szCs w:val="28"/>
              <w:lang w:val="ru-RU" w:eastAsia="en-US"/>
            </w:rPr>
            <w:t xml:space="preserve">Бакшинский, П. П. (2009). </w:t>
          </w:r>
          <w:r w:rsidRPr="00A95495">
            <w:rPr>
              <w:rFonts w:asciiTheme="majorHAnsi" w:hAnsiTheme="majorHAnsi" w:cstheme="majorHAnsi"/>
              <w:i/>
              <w:szCs w:val="28"/>
              <w:lang w:val="ru-RU" w:eastAsia="en-US"/>
            </w:rPr>
            <w:t>Патогенетические механизмы нарушения глазной микроциркуляции при первичной открытоугольной глаукоме</w:t>
          </w:r>
          <w:r w:rsidRPr="00A95495">
            <w:rPr>
              <w:rFonts w:asciiTheme="majorHAnsi" w:hAnsiTheme="majorHAnsi" w:cstheme="majorHAnsi"/>
              <w:szCs w:val="28"/>
              <w:lang w:val="ru-RU" w:eastAsia="en-US"/>
            </w:rPr>
            <w:t xml:space="preserve">. (Дисс. д-ра мед. наук). Москва: Российский университет дружбы народов (РУДН). Взято с </w:t>
          </w:r>
          <w:hyperlink r:id="rId64" w:anchor="?page=1" w:history="1">
            <w:r w:rsidRPr="00A95495">
              <w:rPr>
                <w:rFonts w:asciiTheme="majorHAnsi" w:hAnsiTheme="majorHAnsi" w:cstheme="majorHAnsi"/>
                <w:szCs w:val="28"/>
                <w:lang w:val="ru-RU"/>
              </w:rPr>
              <w:t>https://dlib.rsl.ru/viewer/01003471647#?page=1</w:t>
            </w:r>
          </w:hyperlink>
          <w:bookmarkEnd w:id="70"/>
        </w:p>
        <w:p w14:paraId="3C08B352" w14:textId="48B5B54A" w:rsidR="00405B36"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71" w:name="_Ref526682356"/>
          <w:r w:rsidRPr="00A95495">
            <w:rPr>
              <w:rFonts w:asciiTheme="majorHAnsi" w:hAnsiTheme="majorHAnsi" w:cstheme="majorHAnsi"/>
              <w:szCs w:val="28"/>
              <w:lang w:val="ru-RU" w:eastAsia="en-US"/>
            </w:rPr>
            <w:t xml:space="preserve">Баринов, Э. Ф., Сухина, Л. А., &amp; Голубов, К. Э. (2013). Новые подходы к лечению пациентов с контузионной травмой органа зрения. </w:t>
          </w:r>
          <w:r w:rsidRPr="00A95495">
            <w:rPr>
              <w:rFonts w:asciiTheme="majorHAnsi" w:hAnsiTheme="majorHAnsi" w:cstheme="majorHAnsi"/>
              <w:i/>
              <w:iCs/>
              <w:szCs w:val="28"/>
              <w:lang w:val="ru-RU" w:eastAsia="en-US"/>
            </w:rPr>
            <w:t>Таврический медико-биологический вестник</w:t>
          </w:r>
          <w:r w:rsidRPr="00A95495">
            <w:rPr>
              <w:rFonts w:asciiTheme="majorHAnsi" w:hAnsiTheme="majorHAnsi" w:cstheme="majorHAnsi"/>
              <w:szCs w:val="28"/>
              <w:lang w:val="ru-RU" w:eastAsia="en-US"/>
            </w:rPr>
            <w:t xml:space="preserve">, </w:t>
          </w:r>
          <w:r w:rsidRPr="00A95495">
            <w:rPr>
              <w:rFonts w:asciiTheme="majorHAnsi" w:hAnsiTheme="majorHAnsi" w:cstheme="majorHAnsi"/>
              <w:i/>
              <w:szCs w:val="28"/>
              <w:lang w:val="ru-RU" w:eastAsia="en-US"/>
            </w:rPr>
            <w:t>16</w:t>
          </w:r>
          <w:r w:rsidRPr="00A95495">
            <w:rPr>
              <w:rFonts w:asciiTheme="majorHAnsi" w:hAnsiTheme="majorHAnsi" w:cstheme="majorHAnsi"/>
              <w:szCs w:val="28"/>
              <w:lang w:val="ru-RU" w:eastAsia="en-US"/>
            </w:rPr>
            <w:t xml:space="preserve">(3), 16-18. Взято с </w:t>
          </w:r>
          <w:hyperlink r:id="rId65" w:history="1">
            <w:r w:rsidRPr="00A95495">
              <w:rPr>
                <w:rFonts w:asciiTheme="majorHAnsi" w:hAnsiTheme="majorHAnsi" w:cstheme="majorHAnsi"/>
                <w:szCs w:val="28"/>
                <w:lang w:val="ru-RU"/>
              </w:rPr>
              <w:t>http://dspace.nbuv.gov.ua/handle/123456789/74932</w:t>
            </w:r>
          </w:hyperlink>
          <w:bookmarkEnd w:id="71"/>
        </w:p>
        <w:p w14:paraId="7DF8AA13" w14:textId="20D314D5" w:rsidR="00240DEE" w:rsidRPr="00A95495" w:rsidRDefault="00240DEE"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72" w:name="_Ref527307117"/>
          <w:r w:rsidRPr="00310B25">
            <w:rPr>
              <w:rFonts w:asciiTheme="majorHAnsi" w:hAnsiTheme="majorHAnsi" w:cstheme="majorHAnsi"/>
              <w:szCs w:val="28"/>
              <w:lang w:val="ru-RU" w:eastAsia="en-US"/>
            </w:rPr>
            <w:t xml:space="preserve">Беленичев, И. Ф., Губский, Ю. И., Левицкий, Е. Л., Коваленко, С. И., &amp; Марченко, А. Н. (2003). Регуляция антиоксидантного гомеостаза и </w:t>
          </w:r>
          <w:r w:rsidRPr="00310B25">
            <w:rPr>
              <w:rFonts w:asciiTheme="majorHAnsi" w:hAnsiTheme="majorHAnsi" w:cstheme="majorHAnsi"/>
              <w:szCs w:val="28"/>
              <w:lang w:val="ru-RU" w:eastAsia="en-US"/>
            </w:rPr>
            <w:lastRenderedPageBreak/>
            <w:t>системы детоксикации организма гормоном мелатонином. Р</w:t>
          </w:r>
          <w:r w:rsidR="00310B25">
            <w:rPr>
              <w:rFonts w:asciiTheme="majorHAnsi" w:hAnsiTheme="majorHAnsi" w:cstheme="majorHAnsi"/>
              <w:szCs w:val="28"/>
              <w:lang w:val="ru-RU" w:eastAsia="en-US"/>
            </w:rPr>
            <w:t>оль мелатонин-</w:t>
          </w:r>
          <w:r w:rsidRPr="00310B25">
            <w:rPr>
              <w:rFonts w:asciiTheme="majorHAnsi" w:hAnsiTheme="majorHAnsi" w:cstheme="majorHAnsi"/>
              <w:szCs w:val="28"/>
              <w:lang w:val="ru-RU" w:eastAsia="en-US"/>
            </w:rPr>
            <w:t xml:space="preserve">зависимых </w:t>
          </w:r>
          <w:r w:rsidR="00310B25">
            <w:rPr>
              <w:rFonts w:asciiTheme="majorHAnsi" w:hAnsiTheme="majorHAnsi" w:cstheme="majorHAnsi"/>
              <w:szCs w:val="28"/>
              <w:lang w:val="ru-RU" w:eastAsia="en-US"/>
            </w:rPr>
            <w:t>рец</w:t>
          </w:r>
          <w:r w:rsidRPr="00310B25">
            <w:rPr>
              <w:rFonts w:asciiTheme="majorHAnsi" w:hAnsiTheme="majorHAnsi" w:cstheme="majorHAnsi"/>
              <w:szCs w:val="28"/>
              <w:lang w:val="ru-RU" w:eastAsia="en-US"/>
            </w:rPr>
            <w:t>епторов в реализации этой функции. </w:t>
          </w:r>
          <w:r w:rsidRPr="00310B25">
            <w:rPr>
              <w:rFonts w:asciiTheme="majorHAnsi" w:hAnsiTheme="majorHAnsi" w:cstheme="majorHAnsi"/>
              <w:i/>
              <w:iCs/>
              <w:szCs w:val="28"/>
              <w:lang w:val="ru-RU" w:eastAsia="en-US"/>
            </w:rPr>
            <w:t>Современные проблемы токсикологии</w:t>
          </w:r>
          <w:r w:rsidR="00310B25">
            <w:rPr>
              <w:rFonts w:asciiTheme="majorHAnsi" w:hAnsiTheme="majorHAnsi" w:cstheme="majorHAnsi"/>
              <w:szCs w:val="28"/>
              <w:lang w:val="ru-RU" w:eastAsia="en-US"/>
            </w:rPr>
            <w:t xml:space="preserve">, </w:t>
          </w:r>
          <w:r w:rsidRPr="00310B25">
            <w:rPr>
              <w:rFonts w:asciiTheme="majorHAnsi" w:hAnsiTheme="majorHAnsi" w:cstheme="majorHAnsi"/>
              <w:i/>
              <w:iCs/>
              <w:szCs w:val="28"/>
              <w:lang w:val="ru-RU" w:eastAsia="en-US"/>
            </w:rPr>
            <w:t>2</w:t>
          </w:r>
          <w:r w:rsidRPr="00240DEE">
            <w:rPr>
              <w:rFonts w:asciiTheme="majorHAnsi" w:hAnsiTheme="majorHAnsi" w:cstheme="majorHAnsi"/>
              <w:szCs w:val="28"/>
              <w:lang w:eastAsia="en-US"/>
            </w:rPr>
            <w:t>, 8-17.</w:t>
          </w:r>
          <w:bookmarkEnd w:id="72"/>
        </w:p>
        <w:p w14:paraId="34D433FF" w14:textId="77777777" w:rsidR="00405B36" w:rsidRPr="00A95495" w:rsidRDefault="00405B36" w:rsidP="00681766">
          <w:pPr>
            <w:numPr>
              <w:ilvl w:val="0"/>
              <w:numId w:val="12"/>
            </w:numPr>
            <w:tabs>
              <w:tab w:val="left" w:pos="993"/>
            </w:tabs>
            <w:ind w:left="567" w:hanging="567"/>
            <w:contextualSpacing/>
            <w:rPr>
              <w:rFonts w:asciiTheme="majorHAnsi" w:hAnsiTheme="majorHAnsi" w:cstheme="majorHAnsi"/>
              <w:szCs w:val="28"/>
              <w:lang w:val="ru-RU" w:eastAsia="en-US"/>
            </w:rPr>
          </w:pPr>
          <w:bookmarkStart w:id="73" w:name="_Ref527079289"/>
          <w:r w:rsidRPr="00A95495">
            <w:rPr>
              <w:rFonts w:asciiTheme="majorHAnsi" w:hAnsiTheme="majorHAnsi" w:cstheme="majorHAnsi"/>
              <w:szCs w:val="28"/>
              <w:lang w:val="ru-RU" w:eastAsia="en-US"/>
            </w:rPr>
            <w:t>Беленичев, И. Ф., Павлов, С. В., &amp; Бухтиярова, Н. В. (2009). Механизмы формирования ишемической нейродеструкции: соотношение оксида азота и тиол-дисульфидной системы как фактор, определяющий судьбу нейрона. </w:t>
          </w:r>
          <w:r w:rsidRPr="00A95495">
            <w:rPr>
              <w:rFonts w:asciiTheme="majorHAnsi" w:hAnsiTheme="majorHAnsi" w:cstheme="majorHAnsi"/>
              <w:i/>
              <w:iCs/>
              <w:szCs w:val="28"/>
              <w:lang w:val="ru-RU" w:eastAsia="en-US"/>
            </w:rPr>
            <w:t>Международный неврологический журнал</w:t>
          </w:r>
          <w:r w:rsidRPr="00A95495">
            <w:rPr>
              <w:rFonts w:asciiTheme="majorHAnsi" w:hAnsiTheme="majorHAnsi" w:cstheme="majorHAnsi"/>
              <w:szCs w:val="28"/>
              <w:lang w:val="ru-RU" w:eastAsia="en-US"/>
            </w:rPr>
            <w:t>, (8), 100-106. Взято с http://www.mif-ua.com/archive/article/11527</w:t>
          </w:r>
          <w:bookmarkEnd w:id="73"/>
        </w:p>
        <w:p w14:paraId="4BDB83FE" w14:textId="77777777" w:rsidR="00405B36" w:rsidRPr="00A95495" w:rsidRDefault="00405B36" w:rsidP="00681766">
          <w:pPr>
            <w:numPr>
              <w:ilvl w:val="0"/>
              <w:numId w:val="12"/>
            </w:numPr>
            <w:tabs>
              <w:tab w:val="left" w:pos="1134"/>
            </w:tabs>
            <w:ind w:left="567" w:hanging="567"/>
            <w:contextualSpacing/>
            <w:rPr>
              <w:rFonts w:asciiTheme="majorHAnsi" w:hAnsiTheme="majorHAnsi" w:cstheme="majorHAnsi"/>
              <w:szCs w:val="28"/>
              <w:lang w:eastAsia="en-US"/>
            </w:rPr>
          </w:pPr>
          <w:bookmarkStart w:id="74" w:name="_Ref527072639"/>
          <w:r w:rsidRPr="00A95495">
            <w:rPr>
              <w:rFonts w:asciiTheme="majorHAnsi" w:hAnsiTheme="majorHAnsi" w:cstheme="majorHAnsi"/>
              <w:szCs w:val="28"/>
              <w:lang w:eastAsia="en-US"/>
            </w:rPr>
            <w:t>Беленичев, И. Ф., Черний, В. И., &amp; Нагорная, Е. А. (201</w:t>
          </w:r>
          <w:r w:rsidRPr="00A95495">
            <w:rPr>
              <w:rFonts w:asciiTheme="majorHAnsi" w:hAnsiTheme="majorHAnsi" w:cstheme="majorHAnsi"/>
              <w:szCs w:val="28"/>
              <w:lang w:val="ru-RU" w:eastAsia="en-US"/>
            </w:rPr>
            <w:t>4</w:t>
          </w:r>
          <w:r w:rsidRPr="00A95495">
            <w:rPr>
              <w:rFonts w:asciiTheme="majorHAnsi" w:hAnsiTheme="majorHAnsi" w:cstheme="majorHAnsi"/>
              <w:szCs w:val="28"/>
              <w:lang w:eastAsia="en-US"/>
            </w:rPr>
            <w:t xml:space="preserve">). </w:t>
          </w:r>
          <w:r w:rsidRPr="00A95495">
            <w:rPr>
              <w:rFonts w:asciiTheme="majorHAnsi" w:hAnsiTheme="majorHAnsi" w:cstheme="majorHAnsi"/>
              <w:i/>
              <w:szCs w:val="28"/>
              <w:lang w:eastAsia="en-US"/>
            </w:rPr>
            <w:t>Нейропротекция и нейропластичность.</w:t>
          </w:r>
          <w:r w:rsidRPr="00A95495">
            <w:rPr>
              <w:rFonts w:asciiTheme="majorHAnsi" w:hAnsiTheme="majorHAnsi" w:cstheme="majorHAnsi"/>
              <w:szCs w:val="28"/>
              <w:lang w:eastAsia="en-US"/>
            </w:rPr>
            <w:t xml:space="preserve"> </w:t>
          </w:r>
          <w:r w:rsidRPr="00A95495">
            <w:rPr>
              <w:rFonts w:asciiTheme="majorHAnsi" w:hAnsiTheme="majorHAnsi" w:cstheme="majorHAnsi"/>
              <w:iCs/>
              <w:szCs w:val="28"/>
              <w:lang w:eastAsia="en-US"/>
            </w:rPr>
            <w:t>К.: Логос</w:t>
          </w:r>
          <w:r w:rsidRPr="00A95495">
            <w:rPr>
              <w:rFonts w:asciiTheme="majorHAnsi" w:hAnsiTheme="majorHAnsi" w:cstheme="majorHAnsi"/>
              <w:szCs w:val="28"/>
              <w:lang w:eastAsia="en-US"/>
            </w:rPr>
            <w:t>.</w:t>
          </w:r>
          <w:bookmarkEnd w:id="74"/>
        </w:p>
        <w:p w14:paraId="3F63969E" w14:textId="7BB4B12A"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75" w:name="_Ref527072644"/>
          <w:r w:rsidRPr="00A95495">
            <w:rPr>
              <w:rFonts w:asciiTheme="majorHAnsi" w:hAnsiTheme="majorHAnsi" w:cstheme="majorHAnsi"/>
              <w:szCs w:val="28"/>
              <w:lang w:val="ru-RU" w:eastAsia="en-US"/>
            </w:rPr>
            <w:t>Беленичев, И. Ф., Черний, В. И., Колесник, Ю. М., Павлов, С. В., Андронова, И.</w:t>
          </w:r>
          <w:r w:rsidR="00310B25">
            <w:rPr>
              <w:rFonts w:asciiTheme="majorHAnsi" w:hAnsiTheme="majorHAnsi" w:cstheme="majorHAnsi"/>
              <w:szCs w:val="28"/>
              <w:lang w:val="ru-RU" w:eastAsia="en-US"/>
            </w:rPr>
            <w:t xml:space="preserve"> А., Абрамов, А. В., ... &amp; Черний, В. И</w:t>
          </w:r>
          <w:r w:rsidRPr="00A95495">
            <w:rPr>
              <w:rFonts w:asciiTheme="majorHAnsi" w:hAnsiTheme="majorHAnsi" w:cstheme="majorHAnsi"/>
              <w:szCs w:val="28"/>
              <w:lang w:val="ru-RU" w:eastAsia="en-US"/>
            </w:rPr>
            <w:t xml:space="preserve">. (2009). </w:t>
          </w:r>
          <w:r w:rsidRPr="00A95495">
            <w:rPr>
              <w:rFonts w:asciiTheme="majorHAnsi" w:hAnsiTheme="majorHAnsi" w:cstheme="majorHAnsi"/>
              <w:i/>
              <w:szCs w:val="28"/>
              <w:lang w:val="ru-RU" w:eastAsia="en-US"/>
            </w:rPr>
            <w:t>Рациональная нейропротекция</w:t>
          </w:r>
          <w:r w:rsidRPr="00A95495">
            <w:rPr>
              <w:rFonts w:asciiTheme="majorHAnsi" w:hAnsiTheme="majorHAnsi" w:cstheme="majorHAnsi"/>
              <w:szCs w:val="28"/>
              <w:lang w:val="ru-RU" w:eastAsia="en-US"/>
            </w:rPr>
            <w:t xml:space="preserve">. Донецк: Изд. дом Заславский А. Ю. Взято с </w:t>
          </w:r>
          <w:hyperlink r:id="rId66" w:history="1">
            <w:r w:rsidRPr="00A95495">
              <w:rPr>
                <w:rFonts w:asciiTheme="majorHAnsi" w:hAnsiTheme="majorHAnsi" w:cstheme="majorHAnsi"/>
                <w:szCs w:val="28"/>
                <w:lang w:val="ru-RU"/>
              </w:rPr>
              <w:t>http://dspace.zsmu.edu.ua/handle/123456789/912</w:t>
            </w:r>
          </w:hyperlink>
          <w:bookmarkEnd w:id="75"/>
        </w:p>
        <w:p w14:paraId="6A960217" w14:textId="5526EDC9"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76" w:name="_Ref527079464"/>
          <w:r w:rsidRPr="00A95495">
            <w:rPr>
              <w:rFonts w:asciiTheme="majorHAnsi" w:hAnsiTheme="majorHAnsi" w:cstheme="majorHAnsi"/>
              <w:szCs w:val="28"/>
              <w:lang w:val="ru-RU" w:eastAsia="en-US"/>
            </w:rPr>
            <w:t xml:space="preserve">Беспятых, А. Ю., Бродский, В. Я., Бурлакова, О. В., Голиченков, В. А., Вознесенская, Л. А., Колесников, Д. Б., ... &amp; Рапопорт, С. И. (2009). </w:t>
          </w:r>
          <w:r w:rsidRPr="00A95495">
            <w:rPr>
              <w:rFonts w:asciiTheme="majorHAnsi" w:hAnsiTheme="majorHAnsi" w:cstheme="majorHAnsi"/>
              <w:i/>
              <w:szCs w:val="28"/>
              <w:lang w:val="ru-RU" w:eastAsia="en-US"/>
            </w:rPr>
            <w:t>Мелатонин: теория и практика</w:t>
          </w:r>
          <w:r w:rsidRPr="00A95495">
            <w:rPr>
              <w:rFonts w:asciiTheme="majorHAnsi" w:hAnsiTheme="majorHAnsi" w:cstheme="majorHAnsi"/>
              <w:szCs w:val="28"/>
              <w:lang w:val="ru-RU" w:eastAsia="en-US"/>
            </w:rPr>
            <w:t xml:space="preserve">. </w:t>
          </w:r>
          <w:r w:rsidRPr="00A95495">
            <w:rPr>
              <w:rFonts w:asciiTheme="majorHAnsi" w:hAnsiTheme="majorHAnsi" w:cstheme="majorHAnsi"/>
              <w:iCs/>
              <w:szCs w:val="28"/>
              <w:lang w:val="ru-RU" w:eastAsia="en-US"/>
            </w:rPr>
            <w:t>Москва: И</w:t>
          </w:r>
          <w:r w:rsidR="00310B25">
            <w:rPr>
              <w:rFonts w:asciiTheme="majorHAnsi" w:hAnsiTheme="majorHAnsi" w:cstheme="majorHAnsi"/>
              <w:iCs/>
              <w:szCs w:val="28"/>
              <w:lang w:val="ru-RU" w:eastAsia="en-US"/>
            </w:rPr>
            <w:t>зд. дом</w:t>
          </w:r>
          <w:r w:rsidRPr="00A95495">
            <w:rPr>
              <w:rFonts w:asciiTheme="majorHAnsi" w:hAnsiTheme="majorHAnsi" w:cstheme="majorHAnsi"/>
              <w:iCs/>
              <w:szCs w:val="28"/>
              <w:lang w:val="ru-RU" w:eastAsia="en-US"/>
            </w:rPr>
            <w:t xml:space="preserve"> «МЕДПРАКТИКА-М</w:t>
          </w:r>
          <w:r w:rsidRPr="00A95495">
            <w:rPr>
              <w:rFonts w:asciiTheme="majorHAnsi" w:hAnsiTheme="majorHAnsi" w:cstheme="majorHAnsi"/>
              <w:szCs w:val="28"/>
              <w:lang w:val="ru-RU" w:eastAsia="en-US"/>
            </w:rPr>
            <w:t>.</w:t>
          </w:r>
          <w:bookmarkEnd w:id="76"/>
        </w:p>
        <w:p w14:paraId="17DB0C4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77" w:name="_Ref527656523"/>
          <w:r w:rsidRPr="00A95495">
            <w:rPr>
              <w:rFonts w:asciiTheme="majorHAnsi" w:hAnsiTheme="majorHAnsi" w:cstheme="majorHAnsi"/>
              <w:szCs w:val="28"/>
              <w:lang w:eastAsia="en-US"/>
            </w:rPr>
            <w:t xml:space="preserve">Бєленічев, І. Ф., &amp; Демченко, А. В. (2015). Порівняльне оцінювання ефективності дії сучасних нейропротекторів в умовах експериментальної хронічної ішемії мозку. </w:t>
          </w:r>
          <w:r w:rsidRPr="00BD5A81">
            <w:rPr>
              <w:rFonts w:asciiTheme="majorHAnsi" w:hAnsiTheme="majorHAnsi" w:cstheme="majorHAnsi"/>
              <w:i/>
              <w:iCs/>
              <w:szCs w:val="28"/>
              <w:lang w:val="ru-RU" w:eastAsia="en-US"/>
            </w:rPr>
            <w:t>Запорожский медицинский журнал</w:t>
          </w:r>
          <w:r w:rsidRPr="00BD5A81">
            <w:rPr>
              <w:rFonts w:asciiTheme="majorHAnsi" w:hAnsiTheme="majorHAnsi" w:cstheme="majorHAnsi"/>
              <w:szCs w:val="28"/>
              <w:lang w:val="ru-RU" w:eastAsia="en-US"/>
            </w:rPr>
            <w:t>,</w:t>
          </w:r>
          <w:r w:rsidRPr="00A95495">
            <w:rPr>
              <w:rFonts w:asciiTheme="majorHAnsi" w:hAnsiTheme="majorHAnsi" w:cstheme="majorHAnsi"/>
              <w:szCs w:val="28"/>
              <w:lang w:eastAsia="en-US"/>
            </w:rPr>
            <w:t xml:space="preserve"> (2), 37-41. Взято з </w:t>
          </w:r>
          <w:hyperlink r:id="rId67" w:history="1">
            <w:r w:rsidRPr="00A95495">
              <w:rPr>
                <w:rFonts w:asciiTheme="majorHAnsi" w:hAnsiTheme="majorHAnsi" w:cstheme="majorHAnsi"/>
                <w:szCs w:val="28"/>
                <w:lang w:eastAsia="en-US"/>
              </w:rPr>
              <w:t>http://dspace.zsmu.edu.ua/handle/123456789/1175</w:t>
            </w:r>
          </w:hyperlink>
          <w:bookmarkEnd w:id="77"/>
        </w:p>
        <w:p w14:paraId="4972535C" w14:textId="70062352"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78" w:name="_Ref527237739"/>
          <w:r w:rsidRPr="00A95495">
            <w:rPr>
              <w:rFonts w:asciiTheme="majorHAnsi" w:hAnsiTheme="majorHAnsi" w:cstheme="majorHAnsi"/>
              <w:szCs w:val="28"/>
              <w:lang w:val="ru-RU" w:eastAsia="en-US"/>
            </w:rPr>
            <w:t xml:space="preserve">Бурчаков, Д. И., &amp; Успенская, Ю. Б. (2017). Антиоксидантный, противовоспалительный и седативный эффекты мелатонина: результаты клинических исследований. </w:t>
          </w:r>
          <w:r w:rsidRPr="00A95495">
            <w:rPr>
              <w:rFonts w:asciiTheme="majorHAnsi" w:hAnsiTheme="majorHAnsi" w:cstheme="majorHAnsi"/>
              <w:i/>
              <w:iCs/>
              <w:szCs w:val="28"/>
              <w:lang w:val="ru-RU" w:eastAsia="en-US"/>
            </w:rPr>
            <w:t>Журнал неврологии и психиатрии им. C</w:t>
          </w:r>
          <w:r w:rsidR="00BD5A81">
            <w:rPr>
              <w:rFonts w:asciiTheme="majorHAnsi" w:hAnsiTheme="majorHAnsi" w:cstheme="majorHAnsi"/>
              <w:i/>
              <w:iCs/>
              <w:szCs w:val="28"/>
              <w:lang w:val="ru-RU" w:eastAsia="en-US"/>
            </w:rPr>
            <w:t>.</w:t>
          </w:r>
          <w:r w:rsidRPr="00A95495">
            <w:rPr>
              <w:rFonts w:asciiTheme="majorHAnsi" w:hAnsiTheme="majorHAnsi" w:cstheme="majorHAnsi"/>
              <w:i/>
              <w:iCs/>
              <w:szCs w:val="28"/>
              <w:lang w:val="ru-RU" w:eastAsia="en-US"/>
            </w:rPr>
            <w:t>C</w:t>
          </w:r>
          <w:r w:rsidR="00BD5A81">
            <w:rPr>
              <w:rFonts w:asciiTheme="majorHAnsi" w:hAnsiTheme="majorHAnsi" w:cstheme="majorHAnsi"/>
              <w:i/>
              <w:iCs/>
              <w:szCs w:val="28"/>
              <w:lang w:val="ru-RU" w:eastAsia="en-US"/>
            </w:rPr>
            <w:t>. </w:t>
          </w:r>
          <w:r w:rsidRPr="00A95495">
            <w:rPr>
              <w:rFonts w:asciiTheme="majorHAnsi" w:hAnsiTheme="majorHAnsi" w:cstheme="majorHAnsi"/>
              <w:i/>
              <w:iCs/>
              <w:szCs w:val="28"/>
              <w:lang w:val="ru-RU" w:eastAsia="en-US"/>
            </w:rPr>
            <w:t xml:space="preserve"> Корсакова</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117</w:t>
          </w:r>
          <w:r w:rsidRPr="00A95495">
            <w:rPr>
              <w:rFonts w:asciiTheme="majorHAnsi" w:hAnsiTheme="majorHAnsi" w:cstheme="majorHAnsi"/>
              <w:szCs w:val="28"/>
              <w:lang w:val="ru-RU" w:eastAsia="en-US"/>
            </w:rPr>
            <w:t xml:space="preserve">(4-2), 67-73. </w:t>
          </w:r>
          <w:r w:rsidR="001E5374">
            <w:rPr>
              <w:rFonts w:asciiTheme="majorHAnsi" w:hAnsiTheme="majorHAnsi" w:cstheme="majorHAnsi"/>
              <w:szCs w:val="28"/>
              <w:lang w:val="ru-RU" w:eastAsia="en-US"/>
            </w:rPr>
            <w:t>DOI:</w:t>
          </w:r>
          <w:r w:rsidRPr="00A95495">
            <w:rPr>
              <w:rFonts w:asciiTheme="majorHAnsi" w:hAnsiTheme="majorHAnsi" w:cstheme="majorHAnsi"/>
              <w:szCs w:val="28"/>
              <w:lang w:val="ru-RU" w:eastAsia="en-US"/>
            </w:rPr>
            <w:t> </w:t>
          </w:r>
          <w:hyperlink r:id="rId68" w:tgtFrame="_blank" w:history="1">
            <w:r w:rsidRPr="00A95495">
              <w:rPr>
                <w:rFonts w:asciiTheme="majorHAnsi" w:hAnsiTheme="majorHAnsi" w:cstheme="majorHAnsi"/>
                <w:szCs w:val="28"/>
                <w:lang w:val="ru-RU"/>
              </w:rPr>
              <w:t>10.17116/jnevro20171174267-73</w:t>
            </w:r>
          </w:hyperlink>
          <w:bookmarkEnd w:id="78"/>
        </w:p>
        <w:p w14:paraId="41F4D547"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79" w:name="_Ref527072585"/>
          <w:r w:rsidRPr="00A95495">
            <w:rPr>
              <w:rFonts w:asciiTheme="majorHAnsi" w:hAnsiTheme="majorHAnsi" w:cstheme="majorHAnsi"/>
              <w:szCs w:val="28"/>
              <w:lang w:val="ru-RU" w:eastAsia="en-US"/>
            </w:rPr>
            <w:t xml:space="preserve">Вит, В. В. (2010). </w:t>
          </w:r>
          <w:r w:rsidRPr="00A95495">
            <w:rPr>
              <w:rFonts w:asciiTheme="majorHAnsi" w:hAnsiTheme="majorHAnsi" w:cstheme="majorHAnsi"/>
              <w:i/>
              <w:szCs w:val="28"/>
              <w:lang w:val="ru-RU" w:eastAsia="en-US"/>
            </w:rPr>
            <w:t>Строение зрительной системы человека</w:t>
          </w:r>
          <w:r w:rsidRPr="00A95495">
            <w:rPr>
              <w:rFonts w:asciiTheme="majorHAnsi" w:hAnsiTheme="majorHAnsi" w:cstheme="majorHAnsi"/>
              <w:szCs w:val="28"/>
              <w:lang w:val="ru-RU" w:eastAsia="en-US"/>
            </w:rPr>
            <w:t xml:space="preserve">. </w:t>
          </w:r>
          <w:r w:rsidRPr="00A95495">
            <w:rPr>
              <w:rFonts w:asciiTheme="majorHAnsi" w:hAnsiTheme="majorHAnsi" w:cstheme="majorHAnsi"/>
              <w:iCs/>
              <w:szCs w:val="28"/>
              <w:lang w:val="ru-RU" w:eastAsia="en-US"/>
            </w:rPr>
            <w:t>Одесса: Астропринт</w:t>
          </w:r>
          <w:r w:rsidRPr="00A95495">
            <w:rPr>
              <w:rFonts w:asciiTheme="majorHAnsi" w:hAnsiTheme="majorHAnsi" w:cstheme="majorHAnsi"/>
              <w:szCs w:val="28"/>
              <w:lang w:val="ru-RU" w:eastAsia="en-US"/>
            </w:rPr>
            <w:t>.</w:t>
          </w:r>
          <w:bookmarkEnd w:id="79"/>
        </w:p>
        <w:p w14:paraId="68A6CB00" w14:textId="2932ADD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80" w:name="_Ref527075542"/>
          <w:r w:rsidRPr="00A95495">
            <w:rPr>
              <w:rFonts w:asciiTheme="majorHAnsi" w:hAnsiTheme="majorHAnsi" w:cstheme="majorHAnsi"/>
              <w:szCs w:val="28"/>
              <w:lang w:val="ru-RU" w:eastAsia="en-US"/>
            </w:rPr>
            <w:t xml:space="preserve">Владимиров, Ю. А., &amp; Арчаков, А. И. (1972). </w:t>
          </w:r>
          <w:r w:rsidRPr="00A95495">
            <w:rPr>
              <w:rFonts w:asciiTheme="majorHAnsi" w:hAnsiTheme="majorHAnsi" w:cstheme="majorHAnsi"/>
              <w:i/>
              <w:szCs w:val="28"/>
              <w:lang w:val="ru-RU" w:eastAsia="en-US"/>
            </w:rPr>
            <w:t>Перекисное окисление липидов в биологических мембранах</w:t>
          </w:r>
          <w:r w:rsidR="00BD5A81">
            <w:rPr>
              <w:rFonts w:asciiTheme="majorHAnsi" w:hAnsiTheme="majorHAnsi" w:cstheme="majorHAnsi"/>
              <w:szCs w:val="28"/>
              <w:lang w:val="ru-RU" w:eastAsia="en-US"/>
            </w:rPr>
            <w:t>. М</w:t>
          </w:r>
          <w:r w:rsidR="00BD5A81">
            <w:rPr>
              <w:rFonts w:asciiTheme="majorHAnsi" w:hAnsiTheme="majorHAnsi" w:cstheme="majorHAnsi"/>
              <w:szCs w:val="28"/>
              <w:lang w:eastAsia="en-US"/>
            </w:rPr>
            <w:t>.</w:t>
          </w:r>
          <w:r w:rsidRPr="00A95495">
            <w:rPr>
              <w:rFonts w:asciiTheme="majorHAnsi" w:hAnsiTheme="majorHAnsi" w:cstheme="majorHAnsi"/>
              <w:szCs w:val="28"/>
              <w:lang w:val="ru-RU" w:eastAsia="en-US"/>
            </w:rPr>
            <w:t>: Наука.</w:t>
          </w:r>
          <w:bookmarkEnd w:id="80"/>
        </w:p>
        <w:p w14:paraId="61C6A068"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81" w:name="_Ref527230339"/>
          <w:r w:rsidRPr="00A95495">
            <w:rPr>
              <w:rFonts w:asciiTheme="majorHAnsi" w:hAnsiTheme="majorHAnsi" w:cstheme="majorHAnsi"/>
              <w:szCs w:val="28"/>
              <w:lang w:val="ru-RU" w:eastAsia="en-US"/>
            </w:rPr>
            <w:t xml:space="preserve">Власова, С. Н., Шабунина, Е. И., &amp; Переслегина, И. А. (1990). Активность </w:t>
          </w:r>
          <w:r w:rsidRPr="00A95495">
            <w:rPr>
              <w:rFonts w:asciiTheme="majorHAnsi" w:hAnsiTheme="majorHAnsi" w:cstheme="majorHAnsi"/>
              <w:szCs w:val="28"/>
              <w:lang w:val="ru-RU" w:eastAsia="en-US"/>
            </w:rPr>
            <w:lastRenderedPageBreak/>
            <w:t>глутатионзависимых ферментов эритроцитов при хронических заболеваниях печени у детей.</w:t>
          </w:r>
          <w:r w:rsidRPr="00A95495">
            <w:rPr>
              <w:rFonts w:asciiTheme="majorHAnsi" w:hAnsiTheme="majorHAnsi" w:cstheme="majorHAnsi"/>
              <w:i/>
              <w:szCs w:val="28"/>
              <w:lang w:val="ru-RU" w:eastAsia="en-US"/>
            </w:rPr>
            <w:t xml:space="preserve"> </w:t>
          </w:r>
          <w:r w:rsidRPr="00A95495">
            <w:rPr>
              <w:rFonts w:asciiTheme="majorHAnsi" w:hAnsiTheme="majorHAnsi" w:cstheme="majorHAnsi"/>
              <w:i/>
              <w:iCs/>
              <w:szCs w:val="28"/>
              <w:lang w:val="ru-RU" w:eastAsia="en-US"/>
            </w:rPr>
            <w:t>Лабораторное дело</w:t>
          </w:r>
          <w:r w:rsidRPr="00A95495">
            <w:rPr>
              <w:rFonts w:asciiTheme="majorHAnsi" w:hAnsiTheme="majorHAnsi" w:cstheme="majorHAnsi"/>
              <w:szCs w:val="28"/>
              <w:lang w:val="ru-RU" w:eastAsia="en-US"/>
            </w:rPr>
            <w:t>, (</w:t>
          </w:r>
          <w:r w:rsidRPr="00A95495">
            <w:rPr>
              <w:rFonts w:asciiTheme="majorHAnsi" w:hAnsiTheme="majorHAnsi" w:cstheme="majorHAnsi"/>
              <w:iCs/>
              <w:szCs w:val="28"/>
              <w:lang w:val="ru-RU" w:eastAsia="en-US"/>
            </w:rPr>
            <w:t>8)</w:t>
          </w:r>
          <w:r w:rsidRPr="00A95495">
            <w:rPr>
              <w:rFonts w:asciiTheme="majorHAnsi" w:hAnsiTheme="majorHAnsi" w:cstheme="majorHAnsi"/>
              <w:szCs w:val="28"/>
              <w:lang w:val="ru-RU" w:eastAsia="en-US"/>
            </w:rPr>
            <w:t>, 19-22.</w:t>
          </w:r>
          <w:bookmarkEnd w:id="81"/>
          <w:r w:rsidRPr="00A95495">
            <w:rPr>
              <w:rFonts w:asciiTheme="majorHAnsi" w:hAnsiTheme="majorHAnsi" w:cstheme="majorHAnsi"/>
              <w:szCs w:val="28"/>
              <w:lang w:val="ru-RU" w:eastAsia="en-US"/>
            </w:rPr>
            <w:t xml:space="preserve"> </w:t>
          </w:r>
        </w:p>
        <w:p w14:paraId="1C0494B8"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82" w:name="_Ref527075013"/>
          <w:r w:rsidRPr="00A95495">
            <w:rPr>
              <w:rFonts w:asciiTheme="majorHAnsi" w:hAnsiTheme="majorHAnsi" w:cstheme="majorHAnsi"/>
              <w:szCs w:val="28"/>
              <w:lang w:val="ru-RU" w:eastAsia="en-US"/>
            </w:rPr>
            <w:t xml:space="preserve">Войткова, В. В. (2010). Изучение апоптоза методом проточной цитофлуориметрии (обзор литературы). </w:t>
          </w:r>
          <w:r w:rsidRPr="00A95495">
            <w:rPr>
              <w:rFonts w:asciiTheme="majorHAnsi" w:hAnsiTheme="majorHAnsi" w:cstheme="majorHAnsi"/>
              <w:i/>
              <w:iCs/>
              <w:szCs w:val="28"/>
              <w:lang w:val="en-US" w:eastAsia="en-US"/>
            </w:rPr>
            <w:t>Acta Biomedica Scientifica</w:t>
          </w:r>
          <w:r w:rsidRPr="00A95495">
            <w:rPr>
              <w:rFonts w:asciiTheme="majorHAnsi" w:hAnsiTheme="majorHAnsi" w:cstheme="majorHAnsi"/>
              <w:szCs w:val="28"/>
              <w:lang w:val="en-US" w:eastAsia="en-US"/>
            </w:rPr>
            <w:t xml:space="preserve">, (6-1), 220-225. </w:t>
          </w:r>
          <w:r w:rsidRPr="00A95495">
            <w:rPr>
              <w:rFonts w:asciiTheme="majorHAnsi" w:hAnsiTheme="majorHAnsi" w:cstheme="majorHAnsi"/>
              <w:szCs w:val="28"/>
              <w:lang w:val="ru-RU" w:eastAsia="en-US"/>
            </w:rPr>
            <w:t>Взято</w:t>
          </w:r>
          <w:r w:rsidRPr="00A95495">
            <w:rPr>
              <w:rFonts w:asciiTheme="majorHAnsi" w:hAnsiTheme="majorHAnsi" w:cstheme="majorHAnsi"/>
              <w:szCs w:val="28"/>
              <w:lang w:val="en-US" w:eastAsia="en-US"/>
            </w:rPr>
            <w:t xml:space="preserve"> </w:t>
          </w:r>
          <w:r w:rsidRPr="00A95495">
            <w:rPr>
              <w:rFonts w:asciiTheme="majorHAnsi" w:hAnsiTheme="majorHAnsi" w:cstheme="majorHAnsi"/>
              <w:szCs w:val="28"/>
              <w:lang w:val="ru-RU" w:eastAsia="en-US"/>
            </w:rPr>
            <w:t>с</w:t>
          </w:r>
          <w:r w:rsidRPr="00A95495">
            <w:rPr>
              <w:rFonts w:asciiTheme="majorHAnsi" w:hAnsiTheme="majorHAnsi" w:cstheme="majorHAnsi"/>
              <w:szCs w:val="28"/>
              <w:lang w:val="en-US" w:eastAsia="en-US"/>
            </w:rPr>
            <w:t xml:space="preserve"> </w:t>
          </w:r>
          <w:hyperlink r:id="rId69" w:history="1">
            <w:r w:rsidRPr="00A95495">
              <w:rPr>
                <w:rFonts w:asciiTheme="majorHAnsi" w:hAnsiTheme="majorHAnsi" w:cstheme="majorHAnsi"/>
                <w:szCs w:val="28"/>
                <w:lang w:val="en-US"/>
              </w:rPr>
              <w:t>https://elibrary.ru/item.asp?id=16992804</w:t>
            </w:r>
          </w:hyperlink>
          <w:bookmarkEnd w:id="82"/>
        </w:p>
        <w:p w14:paraId="76CA0FA3" w14:textId="671ACFA5"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83" w:name="_Ref527079102"/>
          <w:r w:rsidRPr="00A95495">
            <w:rPr>
              <w:rFonts w:asciiTheme="majorHAnsi" w:hAnsiTheme="majorHAnsi" w:cstheme="majorHAnsi"/>
              <w:szCs w:val="28"/>
              <w:lang w:val="ru-RU" w:eastAsia="en-US"/>
            </w:rPr>
            <w:t xml:space="preserve">Гришанова, Т. Г., Будаев, А. В., &amp; Григорьев, Е. В. (2011). Повреждение головного мозга при </w:t>
          </w:r>
          <w:r w:rsidR="00BD5A81" w:rsidRPr="00A95495">
            <w:rPr>
              <w:rFonts w:asciiTheme="majorHAnsi" w:hAnsiTheme="majorHAnsi" w:cstheme="majorHAnsi"/>
              <w:szCs w:val="28"/>
              <w:lang w:val="ru-RU" w:eastAsia="en-US"/>
            </w:rPr>
            <w:t>тяжёлой</w:t>
          </w:r>
          <w:r w:rsidRPr="00A95495">
            <w:rPr>
              <w:rFonts w:asciiTheme="majorHAnsi" w:hAnsiTheme="majorHAnsi" w:cstheme="majorHAnsi"/>
              <w:szCs w:val="28"/>
              <w:lang w:val="ru-RU" w:eastAsia="en-US"/>
            </w:rPr>
            <w:t xml:space="preserve"> травме: значимость клинических шкал и нейрональных маркеров. </w:t>
          </w:r>
          <w:r w:rsidRPr="00A95495">
            <w:rPr>
              <w:rFonts w:asciiTheme="majorHAnsi" w:hAnsiTheme="majorHAnsi" w:cstheme="majorHAnsi"/>
              <w:i/>
              <w:iCs/>
              <w:szCs w:val="28"/>
              <w:lang w:val="ru-RU" w:eastAsia="en-US"/>
            </w:rPr>
            <w:t>Медицина неотложных состояний</w:t>
          </w:r>
          <w:r w:rsidRPr="00A95495">
            <w:rPr>
              <w:rFonts w:asciiTheme="majorHAnsi" w:hAnsiTheme="majorHAnsi" w:cstheme="majorHAnsi"/>
              <w:szCs w:val="28"/>
              <w:lang w:val="ru-RU" w:eastAsia="en-US"/>
            </w:rPr>
            <w:t xml:space="preserve">, (1-2), 32-33. Взято с </w:t>
          </w:r>
          <w:hyperlink r:id="rId70" w:history="1">
            <w:r w:rsidRPr="00A95495">
              <w:rPr>
                <w:rFonts w:asciiTheme="majorHAnsi" w:hAnsiTheme="majorHAnsi" w:cstheme="majorHAnsi"/>
                <w:szCs w:val="28"/>
                <w:lang w:val="ru-RU"/>
              </w:rPr>
              <w:t>http://www.mif-ua.com/archive/article/16258</w:t>
            </w:r>
          </w:hyperlink>
          <w:bookmarkEnd w:id="83"/>
        </w:p>
        <w:p w14:paraId="40C6D447" w14:textId="5E5D0661"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84" w:name="_Ref526682663"/>
          <w:r w:rsidRPr="00A95495">
            <w:rPr>
              <w:rFonts w:asciiTheme="majorHAnsi" w:hAnsiTheme="majorHAnsi" w:cstheme="majorHAnsi"/>
              <w:szCs w:val="28"/>
              <w:lang w:val="ru-RU" w:eastAsia="en-US"/>
            </w:rPr>
            <w:t xml:space="preserve">Гундорова, Р. А., Нероев, В. В., &amp; Кашников, В. В. (Ред.) (2014). </w:t>
          </w:r>
          <w:r w:rsidRPr="00A95495">
            <w:rPr>
              <w:rFonts w:asciiTheme="majorHAnsi" w:hAnsiTheme="majorHAnsi" w:cstheme="majorHAnsi"/>
              <w:i/>
              <w:szCs w:val="28"/>
              <w:lang w:val="ru-RU" w:eastAsia="en-US"/>
            </w:rPr>
            <w:t>Травмы глаза</w:t>
          </w:r>
          <w:r w:rsidR="00BD5A81">
            <w:rPr>
              <w:rFonts w:asciiTheme="majorHAnsi" w:hAnsiTheme="majorHAnsi" w:cstheme="majorHAnsi"/>
              <w:szCs w:val="28"/>
              <w:lang w:val="ru-RU" w:eastAsia="en-US"/>
            </w:rPr>
            <w:t>. М.</w:t>
          </w:r>
          <w:r w:rsidRPr="00A95495">
            <w:rPr>
              <w:rFonts w:asciiTheme="majorHAnsi" w:hAnsiTheme="majorHAnsi" w:cstheme="majorHAnsi"/>
              <w:szCs w:val="28"/>
              <w:lang w:val="ru-RU" w:eastAsia="en-US"/>
            </w:rPr>
            <w:t>: ГЭОТАР-Медиа.</w:t>
          </w:r>
          <w:bookmarkEnd w:id="84"/>
        </w:p>
        <w:p w14:paraId="26CA8F92" w14:textId="10B6B679"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85" w:name="_Ref527659476"/>
          <w:r w:rsidRPr="00A95495">
            <w:rPr>
              <w:rFonts w:asciiTheme="majorHAnsi" w:hAnsiTheme="majorHAnsi" w:cstheme="majorHAnsi"/>
              <w:szCs w:val="28"/>
              <w:lang w:eastAsia="en-US"/>
            </w:rPr>
            <w:t>Дєльцова, О. І., &amp; Вадюк, Р. Л. (2010). Морфо-функціональний стан сітківки під вплив</w:t>
          </w:r>
          <w:r w:rsidR="00BD5A81">
            <w:rPr>
              <w:rFonts w:asciiTheme="majorHAnsi" w:hAnsiTheme="majorHAnsi" w:cstheme="majorHAnsi"/>
              <w:szCs w:val="28"/>
              <w:lang w:eastAsia="en-US"/>
            </w:rPr>
            <w:t xml:space="preserve">ом цисплатину в експерименті. </w:t>
          </w:r>
          <w:r w:rsidRPr="00A95495">
            <w:rPr>
              <w:rFonts w:asciiTheme="majorHAnsi" w:hAnsiTheme="majorHAnsi" w:cstheme="majorHAnsi"/>
              <w:i/>
              <w:iCs/>
              <w:szCs w:val="28"/>
              <w:lang w:eastAsia="en-US"/>
            </w:rPr>
            <w:t xml:space="preserve">Науковий вісник </w:t>
          </w:r>
          <w:r w:rsidR="004F1CCD">
            <w:rPr>
              <w:rFonts w:asciiTheme="majorHAnsi" w:hAnsiTheme="majorHAnsi" w:cstheme="majorHAnsi"/>
              <w:i/>
              <w:iCs/>
              <w:szCs w:val="28"/>
              <w:lang w:eastAsia="en-US"/>
            </w:rPr>
            <w:t>Ужгородського університету. Серія</w:t>
          </w:r>
          <w:r w:rsidRPr="00A95495">
            <w:rPr>
              <w:rFonts w:asciiTheme="majorHAnsi" w:hAnsiTheme="majorHAnsi" w:cstheme="majorHAnsi"/>
              <w:i/>
              <w:iCs/>
              <w:szCs w:val="28"/>
              <w:lang w:eastAsia="en-US"/>
            </w:rPr>
            <w:t>: Медицина</w:t>
          </w:r>
          <w:r w:rsidRPr="00A95495">
            <w:rPr>
              <w:rFonts w:asciiTheme="majorHAnsi" w:hAnsiTheme="majorHAnsi" w:cstheme="majorHAnsi"/>
              <w:szCs w:val="28"/>
              <w:lang w:eastAsia="en-US"/>
            </w:rPr>
            <w:t>, (38), 27-32.</w:t>
          </w:r>
          <w:bookmarkEnd w:id="85"/>
          <w:r w:rsidRPr="00A95495">
            <w:rPr>
              <w:rFonts w:asciiTheme="majorHAnsi" w:hAnsiTheme="majorHAnsi" w:cstheme="majorHAnsi"/>
              <w:szCs w:val="28"/>
              <w:lang w:eastAsia="en-US"/>
            </w:rPr>
            <w:t xml:space="preserve"> </w:t>
          </w:r>
          <w:r w:rsidR="00526664">
            <w:rPr>
              <w:rFonts w:asciiTheme="majorHAnsi" w:hAnsiTheme="majorHAnsi" w:cstheme="majorHAnsi"/>
              <w:szCs w:val="28"/>
              <w:lang w:eastAsia="en-US"/>
            </w:rPr>
            <w:t xml:space="preserve">Взято з </w:t>
          </w:r>
          <w:r w:rsidR="00526664" w:rsidRPr="00526664">
            <w:rPr>
              <w:rFonts w:asciiTheme="majorHAnsi" w:hAnsiTheme="majorHAnsi" w:cstheme="majorHAnsi"/>
              <w:szCs w:val="28"/>
              <w:lang w:eastAsia="en-US"/>
            </w:rPr>
            <w:t>https://dspace.uzhnu.edu.ua/jspui/handle/lib/11858</w:t>
          </w:r>
          <w:r w:rsidR="00526664">
            <w:rPr>
              <w:rFonts w:asciiTheme="majorHAnsi" w:hAnsiTheme="majorHAnsi" w:cstheme="majorHAnsi"/>
              <w:szCs w:val="28"/>
              <w:lang w:eastAsia="en-US"/>
            </w:rPr>
            <w:t xml:space="preserve"> </w:t>
          </w:r>
        </w:p>
        <w:p w14:paraId="43F29D78"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Cs/>
              <w:szCs w:val="28"/>
              <w:lang w:val="ru-RU" w:eastAsia="en-US"/>
            </w:rPr>
          </w:pPr>
          <w:bookmarkStart w:id="86" w:name="_Ref526682815"/>
          <w:r w:rsidRPr="00A95495">
            <w:rPr>
              <w:rFonts w:asciiTheme="majorHAnsi" w:hAnsiTheme="majorHAnsi" w:cstheme="majorHAnsi"/>
              <w:szCs w:val="28"/>
              <w:lang w:val="ru-RU" w:eastAsia="en-US"/>
            </w:rPr>
            <w:t xml:space="preserve">Думброва, Н. Е., Вит, В. В., Красновид, Т. А., Молчанюк, Н. И., &amp; Грубник, Н. П. (2013). Постконтузионные ультраструктурные изменения хориоретинального комплекса при экспериментальной контузии глаза. </w:t>
          </w:r>
          <w:r w:rsidRPr="00A95495">
            <w:rPr>
              <w:rFonts w:asciiTheme="majorHAnsi" w:hAnsiTheme="majorHAnsi" w:cstheme="majorHAnsi"/>
              <w:i/>
              <w:iCs/>
              <w:szCs w:val="28"/>
              <w:lang w:val="ru-RU" w:eastAsia="en-US"/>
            </w:rPr>
            <w:t>Таврический медико-биологический вестник, 16</w:t>
          </w:r>
          <w:r w:rsidRPr="00A95495">
            <w:rPr>
              <w:rFonts w:asciiTheme="majorHAnsi" w:hAnsiTheme="majorHAnsi" w:cstheme="majorHAnsi"/>
              <w:iCs/>
              <w:szCs w:val="28"/>
              <w:lang w:val="ru-RU" w:eastAsia="en-US"/>
            </w:rPr>
            <w:t xml:space="preserve">(3-2), 56-60. Взято с </w:t>
          </w:r>
          <w:hyperlink r:id="rId71" w:history="1">
            <w:r w:rsidRPr="00A95495">
              <w:rPr>
                <w:rFonts w:asciiTheme="majorHAnsi" w:hAnsiTheme="majorHAnsi" w:cstheme="majorHAnsi"/>
                <w:szCs w:val="28"/>
                <w:lang w:val="ru-RU"/>
              </w:rPr>
              <w:t>http://dspace.nbuv.gov.ua/handle/123456789/74982</w:t>
            </w:r>
          </w:hyperlink>
          <w:bookmarkEnd w:id="86"/>
        </w:p>
        <w:p w14:paraId="4D8FDEBB" w14:textId="2831E6EB"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Cs/>
              <w:szCs w:val="28"/>
              <w:lang w:val="ru-RU" w:eastAsia="en-US"/>
            </w:rPr>
          </w:pPr>
          <w:bookmarkStart w:id="87" w:name="_Ref527072669"/>
          <w:bookmarkStart w:id="88" w:name="_Ref527943705"/>
          <w:r w:rsidRPr="00A95495">
            <w:rPr>
              <w:rFonts w:asciiTheme="majorHAnsi" w:hAnsiTheme="majorHAnsi" w:cstheme="majorHAnsi"/>
              <w:iCs/>
              <w:szCs w:val="28"/>
              <w:lang w:eastAsia="en-US"/>
            </w:rPr>
            <w:t xml:space="preserve">Егоров, В. В., Смолякова, Г. П., &amp; Данилова, Л. П. (2014). </w:t>
          </w:r>
          <w:r w:rsidRPr="00F329D2">
            <w:rPr>
              <w:rFonts w:asciiTheme="majorHAnsi" w:hAnsiTheme="majorHAnsi" w:cstheme="majorHAnsi"/>
              <w:iCs/>
              <w:szCs w:val="28"/>
              <w:lang w:val="ru-RU" w:eastAsia="en-US"/>
            </w:rPr>
            <w:t>Клинико-фармакологические аспекты нейропротекции ишемически-гипоксических поражений зрительно-нервного аппарата глаз.</w:t>
          </w:r>
          <w:r w:rsidR="00F329D2">
            <w:rPr>
              <w:rFonts w:asciiTheme="majorHAnsi" w:hAnsiTheme="majorHAnsi" w:cstheme="majorHAnsi"/>
              <w:iCs/>
              <w:szCs w:val="28"/>
              <w:lang w:val="ru-RU" w:eastAsia="en-US"/>
            </w:rPr>
            <w:t xml:space="preserve"> </w:t>
          </w:r>
          <w:r w:rsidRPr="00F329D2">
            <w:rPr>
              <w:rFonts w:asciiTheme="majorHAnsi" w:hAnsiTheme="majorHAnsi" w:cstheme="majorHAnsi"/>
              <w:i/>
              <w:iCs/>
              <w:szCs w:val="28"/>
              <w:lang w:val="ru-RU" w:eastAsia="en-US"/>
            </w:rPr>
            <w:t>Научно-практический рецензируемый журнал «Здравоохранение Дальнего Востока»</w:t>
          </w:r>
          <w:r w:rsidRPr="00F329D2">
            <w:rPr>
              <w:rFonts w:asciiTheme="majorHAnsi" w:hAnsiTheme="majorHAnsi" w:cstheme="majorHAnsi"/>
              <w:iCs/>
              <w:szCs w:val="28"/>
              <w:lang w:val="ru-RU" w:eastAsia="en-US"/>
            </w:rPr>
            <w:t>,</w:t>
          </w:r>
          <w:r w:rsidRPr="00A95495">
            <w:rPr>
              <w:rFonts w:asciiTheme="majorHAnsi" w:hAnsiTheme="majorHAnsi" w:cstheme="majorHAnsi"/>
              <w:iCs/>
              <w:szCs w:val="28"/>
              <w:lang w:eastAsia="en-US"/>
            </w:rPr>
            <w:t xml:space="preserve"> </w:t>
          </w:r>
          <w:r w:rsidRPr="00A95495">
            <w:rPr>
              <w:rFonts w:asciiTheme="majorHAnsi" w:hAnsiTheme="majorHAnsi" w:cstheme="majorHAnsi"/>
              <w:i/>
              <w:iCs/>
              <w:szCs w:val="28"/>
              <w:lang w:eastAsia="en-US"/>
            </w:rPr>
            <w:t>62</w:t>
          </w:r>
          <w:r w:rsidRPr="00A95495">
            <w:rPr>
              <w:rFonts w:asciiTheme="majorHAnsi" w:hAnsiTheme="majorHAnsi" w:cstheme="majorHAnsi"/>
              <w:iCs/>
              <w:szCs w:val="28"/>
              <w:lang w:eastAsia="en-US"/>
            </w:rPr>
            <w:t>(4), 37-42.</w:t>
          </w:r>
          <w:bookmarkEnd w:id="87"/>
          <w:r w:rsidR="00F329D2" w:rsidRPr="00F329D2">
            <w:rPr>
              <w:rFonts w:asciiTheme="majorHAnsi" w:hAnsiTheme="majorHAnsi" w:cstheme="majorHAnsi"/>
              <w:szCs w:val="28"/>
              <w:lang w:val="ru-RU" w:eastAsia="en-US"/>
            </w:rPr>
            <w:t xml:space="preserve"> </w:t>
          </w:r>
          <w:r w:rsidR="00F329D2">
            <w:rPr>
              <w:rFonts w:asciiTheme="majorHAnsi" w:hAnsiTheme="majorHAnsi" w:cstheme="majorHAnsi"/>
              <w:szCs w:val="28"/>
              <w:lang w:val="ru-RU" w:eastAsia="en-US"/>
            </w:rPr>
            <w:t xml:space="preserve">Взято с </w:t>
          </w:r>
          <w:r w:rsidR="00F329D2" w:rsidRPr="00F329D2">
            <w:rPr>
              <w:rFonts w:asciiTheme="majorHAnsi" w:hAnsiTheme="majorHAnsi" w:cstheme="majorHAnsi"/>
              <w:szCs w:val="28"/>
              <w:lang w:val="ru-RU" w:eastAsia="en-US"/>
            </w:rPr>
            <w:t>http://zdravdv.ucoz.ru/issues/_04_2014.pdf#page=39</w:t>
          </w:r>
          <w:bookmarkEnd w:id="88"/>
          <w:r w:rsidR="00F329D2">
            <w:rPr>
              <w:rFonts w:asciiTheme="majorHAnsi" w:hAnsiTheme="majorHAnsi" w:cstheme="majorHAnsi"/>
              <w:szCs w:val="28"/>
              <w:lang w:val="ru-RU" w:eastAsia="en-US"/>
            </w:rPr>
            <w:t xml:space="preserve"> </w:t>
          </w:r>
        </w:p>
        <w:p w14:paraId="2360997B" w14:textId="70007B6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89" w:name="_Ref527675902"/>
          <w:r w:rsidRPr="00A95495">
            <w:rPr>
              <w:rFonts w:asciiTheme="majorHAnsi" w:hAnsiTheme="majorHAnsi" w:cstheme="majorHAnsi"/>
              <w:szCs w:val="28"/>
              <w:lang w:val="ru-RU" w:eastAsia="en-US"/>
            </w:rPr>
            <w:t xml:space="preserve">Завгородняя, Н. Г., Колесник, Е. А., &amp; Завгородняя, Т. С. (2008). Пути улучшения микроциркуляции при глазном ишемическом синдроме. </w:t>
          </w:r>
          <w:r w:rsidRPr="00A95495">
            <w:rPr>
              <w:rFonts w:asciiTheme="majorHAnsi" w:hAnsiTheme="majorHAnsi" w:cstheme="majorHAnsi"/>
              <w:i/>
              <w:iCs/>
              <w:szCs w:val="28"/>
              <w:lang w:val="ru-RU" w:eastAsia="en-US"/>
            </w:rPr>
            <w:t>Офтальмологический журнал</w:t>
          </w:r>
          <w:r w:rsidRPr="00A95495">
            <w:rPr>
              <w:rFonts w:asciiTheme="majorHAnsi" w:hAnsiTheme="majorHAnsi" w:cstheme="majorHAnsi"/>
              <w:szCs w:val="28"/>
              <w:lang w:val="ru-RU" w:eastAsia="en-US"/>
            </w:rPr>
            <w:t>, (1), 32-36.</w:t>
          </w:r>
          <w:bookmarkEnd w:id="89"/>
          <w:r w:rsidR="00F329D2">
            <w:rPr>
              <w:rFonts w:asciiTheme="majorHAnsi" w:hAnsiTheme="majorHAnsi" w:cstheme="majorHAnsi"/>
              <w:szCs w:val="28"/>
              <w:lang w:val="ru-RU" w:eastAsia="en-US"/>
            </w:rPr>
            <w:t xml:space="preserve"> </w:t>
          </w:r>
        </w:p>
        <w:p w14:paraId="4BECCC97"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90" w:name="_Ref527075560"/>
          <w:r w:rsidRPr="00A95495">
            <w:rPr>
              <w:rFonts w:asciiTheme="majorHAnsi" w:hAnsiTheme="majorHAnsi" w:cstheme="majorHAnsi"/>
              <w:szCs w:val="28"/>
              <w:lang w:eastAsia="en-US"/>
            </w:rPr>
            <w:t xml:space="preserve">Заічко, Н. В. (2003). Окислювальна модифікація бiлків сироватки крові як </w:t>
          </w:r>
          <w:r w:rsidRPr="00A95495">
            <w:rPr>
              <w:rFonts w:asciiTheme="majorHAnsi" w:hAnsiTheme="majorHAnsi" w:cstheme="majorHAnsi"/>
              <w:szCs w:val="28"/>
              <w:lang w:eastAsia="en-US"/>
            </w:rPr>
            <w:lastRenderedPageBreak/>
            <w:t xml:space="preserve">маркер активності ревматоїдного артриту та її зміни під впливом фармакотерапії амізоном, індометацином, німесулідом. </w:t>
          </w:r>
          <w:r w:rsidRPr="00A95495">
            <w:rPr>
              <w:rFonts w:asciiTheme="majorHAnsi" w:hAnsiTheme="majorHAnsi" w:cstheme="majorHAnsi"/>
              <w:i/>
              <w:iCs/>
              <w:szCs w:val="28"/>
              <w:lang w:eastAsia="en-US"/>
            </w:rPr>
            <w:t>Вісник Вінницького державного медичного університету</w:t>
          </w:r>
          <w:r w:rsidRPr="00A95495">
            <w:rPr>
              <w:rFonts w:asciiTheme="majorHAnsi" w:hAnsiTheme="majorHAnsi" w:cstheme="majorHAnsi"/>
              <w:szCs w:val="28"/>
              <w:lang w:eastAsia="en-US"/>
            </w:rPr>
            <w:t xml:space="preserve">, </w:t>
          </w:r>
          <w:r w:rsidRPr="00A95495">
            <w:rPr>
              <w:rFonts w:asciiTheme="majorHAnsi" w:hAnsiTheme="majorHAnsi" w:cstheme="majorHAnsi"/>
              <w:i/>
              <w:iCs/>
              <w:szCs w:val="28"/>
              <w:lang w:eastAsia="en-US"/>
            </w:rPr>
            <w:t>7</w:t>
          </w:r>
          <w:r w:rsidRPr="00A95495">
            <w:rPr>
              <w:rFonts w:asciiTheme="majorHAnsi" w:hAnsiTheme="majorHAnsi" w:cstheme="majorHAnsi"/>
              <w:szCs w:val="28"/>
              <w:lang w:eastAsia="en-US"/>
            </w:rPr>
            <w:t>(2/2), 664-666.</w:t>
          </w:r>
          <w:bookmarkEnd w:id="90"/>
        </w:p>
        <w:p w14:paraId="56718C9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eastAsia="en-US"/>
            </w:rPr>
          </w:pPr>
          <w:bookmarkStart w:id="91" w:name="_Ref527074038"/>
          <w:r w:rsidRPr="00A95495">
            <w:rPr>
              <w:rFonts w:asciiTheme="majorHAnsi" w:hAnsiTheme="majorHAnsi" w:cstheme="majorHAnsi"/>
              <w:szCs w:val="28"/>
              <w:lang w:eastAsia="en-US"/>
            </w:rPr>
            <w:t xml:space="preserve">Закон України. (2006). </w:t>
          </w:r>
          <w:r w:rsidRPr="00A95495">
            <w:rPr>
              <w:rFonts w:asciiTheme="majorHAnsi" w:hAnsiTheme="majorHAnsi" w:cstheme="majorHAnsi"/>
              <w:bCs/>
              <w:i/>
              <w:szCs w:val="28"/>
              <w:lang w:eastAsia="en-US"/>
            </w:rPr>
            <w:t xml:space="preserve">Про захист тварин від жорстокого поводження 3447-IV. </w:t>
          </w:r>
          <w:r w:rsidRPr="00A95495">
            <w:rPr>
              <w:rFonts w:asciiTheme="majorHAnsi" w:hAnsiTheme="majorHAnsi" w:cstheme="majorHAnsi"/>
              <w:bCs/>
              <w:szCs w:val="28"/>
              <w:lang w:eastAsia="en-US"/>
            </w:rPr>
            <w:t xml:space="preserve">Взято з </w:t>
          </w:r>
          <w:hyperlink r:id="rId72" w:history="1">
            <w:r w:rsidRPr="00A95495">
              <w:rPr>
                <w:rFonts w:asciiTheme="majorHAnsi" w:hAnsiTheme="majorHAnsi" w:cstheme="majorHAnsi"/>
                <w:bCs/>
                <w:szCs w:val="28"/>
                <w:lang w:eastAsia="en-US"/>
              </w:rPr>
              <w:t>http://zakon2.rada.gov.ua/laws/show/3447-15</w:t>
            </w:r>
          </w:hyperlink>
          <w:bookmarkEnd w:id="91"/>
        </w:p>
        <w:p w14:paraId="5D2AEDCB" w14:textId="492F5814"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2" w:name="_Ref527123286"/>
          <w:r w:rsidRPr="00A95495">
            <w:rPr>
              <w:rFonts w:asciiTheme="majorHAnsi" w:hAnsiTheme="majorHAnsi" w:cstheme="majorHAnsi"/>
              <w:szCs w:val="28"/>
              <w:lang w:val="ru-RU" w:eastAsia="en-US"/>
            </w:rPr>
            <w:t>Захаров, А. В., Хивинцева, Е. В., Пятин, В. Ф., Сергеева, М. С., &amp; А</w:t>
          </w:r>
          <w:r w:rsidR="00F329D2">
            <w:rPr>
              <w:rFonts w:asciiTheme="majorHAnsi" w:hAnsiTheme="majorHAnsi" w:cstheme="majorHAnsi"/>
              <w:szCs w:val="28"/>
              <w:lang w:val="ru-RU" w:eastAsia="en-US"/>
            </w:rPr>
            <w:t xml:space="preserve">нтипов, О. И. (2017). Мелатонин - </w:t>
          </w:r>
          <w:r w:rsidRPr="00A95495">
            <w:rPr>
              <w:rFonts w:asciiTheme="majorHAnsi" w:hAnsiTheme="majorHAnsi" w:cstheme="majorHAnsi"/>
              <w:szCs w:val="28"/>
              <w:lang w:val="ru-RU" w:eastAsia="en-US"/>
            </w:rPr>
            <w:t xml:space="preserve">известные и новые области клинического применения. </w:t>
          </w:r>
          <w:r w:rsidRPr="00A95495">
            <w:rPr>
              <w:rFonts w:asciiTheme="majorHAnsi" w:hAnsiTheme="majorHAnsi" w:cstheme="majorHAnsi"/>
              <w:i/>
              <w:iCs/>
              <w:szCs w:val="28"/>
              <w:lang w:val="ru-RU" w:eastAsia="en-US"/>
            </w:rPr>
            <w:t>Журнал неврологии и психиатрии им. C</w:t>
          </w:r>
          <w:r w:rsidR="00F329D2">
            <w:rPr>
              <w:rFonts w:asciiTheme="majorHAnsi" w:hAnsiTheme="majorHAnsi" w:cstheme="majorHAnsi"/>
              <w:i/>
              <w:iCs/>
              <w:szCs w:val="28"/>
              <w:lang w:val="ru-RU" w:eastAsia="en-US"/>
            </w:rPr>
            <w:t>.</w:t>
          </w:r>
          <w:r w:rsidRPr="00A95495">
            <w:rPr>
              <w:rFonts w:asciiTheme="majorHAnsi" w:hAnsiTheme="majorHAnsi" w:cstheme="majorHAnsi"/>
              <w:i/>
              <w:iCs/>
              <w:szCs w:val="28"/>
              <w:lang w:val="ru-RU" w:eastAsia="en-US"/>
            </w:rPr>
            <w:t>C</w:t>
          </w:r>
          <w:r w:rsidR="00F329D2">
            <w:rPr>
              <w:rFonts w:asciiTheme="majorHAnsi" w:hAnsiTheme="majorHAnsi" w:cstheme="majorHAnsi"/>
              <w:i/>
              <w:iCs/>
              <w:szCs w:val="28"/>
              <w:lang w:val="ru-RU" w:eastAsia="en-US"/>
            </w:rPr>
            <w:t>.</w:t>
          </w:r>
          <w:r w:rsidRPr="00A95495">
            <w:rPr>
              <w:rFonts w:asciiTheme="majorHAnsi" w:hAnsiTheme="majorHAnsi" w:cstheme="majorHAnsi"/>
              <w:i/>
              <w:iCs/>
              <w:szCs w:val="28"/>
              <w:lang w:val="ru-RU" w:eastAsia="en-US"/>
            </w:rPr>
            <w:t xml:space="preserve"> Корсакова</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117</w:t>
          </w:r>
          <w:r w:rsidRPr="00A95495">
            <w:rPr>
              <w:rFonts w:asciiTheme="majorHAnsi" w:hAnsiTheme="majorHAnsi" w:cstheme="majorHAnsi"/>
              <w:szCs w:val="28"/>
              <w:lang w:val="ru-RU" w:eastAsia="en-US"/>
            </w:rPr>
            <w:t xml:space="preserve">(4-2), 74-78. </w:t>
          </w:r>
          <w:r w:rsidR="001E5374">
            <w:rPr>
              <w:rFonts w:asciiTheme="majorHAnsi" w:hAnsiTheme="majorHAnsi" w:cstheme="majorHAnsi"/>
              <w:szCs w:val="28"/>
              <w:lang w:val="ru-RU" w:eastAsia="en-US"/>
            </w:rPr>
            <w:t>DOI:</w:t>
          </w:r>
          <w:r w:rsidRPr="00A95495">
            <w:rPr>
              <w:rFonts w:asciiTheme="majorHAnsi" w:hAnsiTheme="majorHAnsi" w:cstheme="majorHAnsi"/>
              <w:szCs w:val="28"/>
              <w:lang w:val="ru-RU" w:eastAsia="en-US"/>
            </w:rPr>
            <w:t> </w:t>
          </w:r>
          <w:hyperlink r:id="rId73" w:tgtFrame="_blank" w:history="1">
            <w:r w:rsidRPr="00A95495">
              <w:rPr>
                <w:rFonts w:asciiTheme="majorHAnsi" w:hAnsiTheme="majorHAnsi" w:cstheme="majorHAnsi"/>
                <w:szCs w:val="28"/>
                <w:lang w:val="ru-RU"/>
              </w:rPr>
              <w:t>10.17116/jnevro20171174274-78</w:t>
            </w:r>
          </w:hyperlink>
          <w:bookmarkEnd w:id="92"/>
        </w:p>
        <w:p w14:paraId="52F17164" w14:textId="488163DF"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3" w:name="_Ref526682363"/>
          <w:bookmarkStart w:id="94" w:name="_Ref527950816"/>
          <w:r w:rsidRPr="00A95495">
            <w:rPr>
              <w:rFonts w:asciiTheme="majorHAnsi" w:hAnsiTheme="majorHAnsi" w:cstheme="majorHAnsi"/>
              <w:szCs w:val="28"/>
              <w:lang w:val="ru-RU" w:eastAsia="en-US"/>
            </w:rPr>
            <w:t>Зеленцов, С. Н. (2014). Нейропротекторная терапия при контузии глаза.</w:t>
          </w:r>
          <w:r w:rsidRPr="00A95495">
            <w:rPr>
              <w:rFonts w:asciiTheme="majorHAnsi" w:hAnsiTheme="majorHAnsi" w:cstheme="majorHAnsi"/>
              <w:i/>
              <w:szCs w:val="28"/>
              <w:lang w:val="ru-RU" w:eastAsia="en-US"/>
            </w:rPr>
            <w:t xml:space="preserve"> Восток-Запад. Точка зрения. Научно-практический журнал, </w:t>
          </w:r>
          <w:r w:rsidRPr="00A95495">
            <w:rPr>
              <w:rFonts w:asciiTheme="majorHAnsi" w:hAnsiTheme="majorHAnsi" w:cstheme="majorHAnsi"/>
              <w:szCs w:val="28"/>
              <w:lang w:val="ru-RU" w:eastAsia="en-US"/>
            </w:rPr>
            <w:t>(1), 253-254.</w:t>
          </w:r>
          <w:bookmarkEnd w:id="93"/>
          <w:r w:rsidR="00F329D2">
            <w:rPr>
              <w:rFonts w:asciiTheme="majorHAnsi" w:hAnsiTheme="majorHAnsi" w:cstheme="majorHAnsi"/>
              <w:szCs w:val="28"/>
              <w:lang w:val="ru-RU" w:eastAsia="en-US"/>
            </w:rPr>
            <w:t xml:space="preserve"> Взято с </w:t>
          </w:r>
          <w:hyperlink r:id="rId74" w:anchor="page=253" w:history="1">
            <w:r w:rsidR="00F329D2" w:rsidRPr="00F329D2">
              <w:rPr>
                <w:rStyle w:val="a4"/>
                <w:rFonts w:asciiTheme="majorHAnsi" w:hAnsiTheme="majorHAnsi" w:cstheme="majorHAnsi"/>
                <w:color w:val="auto"/>
                <w:szCs w:val="28"/>
                <w:u w:val="none"/>
                <w:lang w:val="ru-RU" w:eastAsia="en-US"/>
              </w:rPr>
              <w:t>http://immunitet.org/tochka_zreniya.pdf#page=253</w:t>
            </w:r>
          </w:hyperlink>
          <w:bookmarkEnd w:id="94"/>
          <w:r w:rsidR="00F329D2" w:rsidRPr="00F329D2">
            <w:rPr>
              <w:rFonts w:asciiTheme="majorHAnsi" w:hAnsiTheme="majorHAnsi" w:cstheme="majorHAnsi"/>
              <w:szCs w:val="28"/>
              <w:lang w:val="ru-RU" w:eastAsia="en-US"/>
            </w:rPr>
            <w:t xml:space="preserve"> </w:t>
          </w:r>
        </w:p>
        <w:p w14:paraId="1397F1B5"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5" w:name="_Ref527071298"/>
          <w:r w:rsidRPr="00A95495">
            <w:rPr>
              <w:rFonts w:asciiTheme="majorHAnsi" w:hAnsiTheme="majorHAnsi" w:cstheme="majorHAnsi"/>
              <w:szCs w:val="28"/>
              <w:lang w:val="ru-RU" w:eastAsia="en-US"/>
            </w:rPr>
            <w:t xml:space="preserve">Иваницкая, Е. В., &amp; Перетягина, Д. О. (2012). Окклюзия центральной артерии сетчатки при контузионной травме органа зрения. </w:t>
          </w:r>
          <w:r w:rsidRPr="00A95495">
            <w:rPr>
              <w:rFonts w:asciiTheme="majorHAnsi" w:hAnsiTheme="majorHAnsi" w:cstheme="majorHAnsi"/>
              <w:i/>
              <w:iCs/>
              <w:szCs w:val="28"/>
              <w:lang w:val="ru-RU" w:eastAsia="en-US"/>
            </w:rPr>
            <w:t>Офтальмологический журнал</w:t>
          </w:r>
          <w:r w:rsidRPr="00A95495">
            <w:rPr>
              <w:rFonts w:asciiTheme="majorHAnsi" w:hAnsiTheme="majorHAnsi" w:cstheme="majorHAnsi"/>
              <w:szCs w:val="28"/>
              <w:lang w:val="ru-RU" w:eastAsia="en-US"/>
            </w:rPr>
            <w:t xml:space="preserve">, (2), 79-81. Взято с </w:t>
          </w:r>
          <w:hyperlink r:id="rId75" w:history="1">
            <w:r w:rsidRPr="00A95495">
              <w:rPr>
                <w:rFonts w:asciiTheme="majorHAnsi" w:hAnsiTheme="majorHAnsi" w:cstheme="majorHAnsi"/>
                <w:szCs w:val="28"/>
                <w:lang w:val="ru-RU"/>
              </w:rPr>
              <w:t>https://elibrary.ru/item.asp?id=22259863</w:t>
            </w:r>
          </w:hyperlink>
          <w:bookmarkEnd w:id="95"/>
        </w:p>
        <w:p w14:paraId="4720613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96" w:name="_Ref526682247"/>
          <w:r w:rsidRPr="00A95495">
            <w:rPr>
              <w:rFonts w:asciiTheme="majorHAnsi" w:hAnsiTheme="majorHAnsi" w:cstheme="majorHAnsi"/>
              <w:szCs w:val="28"/>
              <w:lang w:eastAsia="en-US"/>
            </w:rPr>
            <w:t xml:space="preserve">Іпатов, А. В., Мороз, О. М., Голик, В. А., Перепелична, Р. Я., Ханюкова, І. Я., Коробкін, Ю. І. …  Саніна, Н. А. (2016). </w:t>
          </w:r>
          <w:r w:rsidRPr="00A95495">
            <w:rPr>
              <w:rFonts w:asciiTheme="majorHAnsi" w:hAnsiTheme="majorHAnsi" w:cstheme="majorHAnsi"/>
              <w:i/>
              <w:szCs w:val="28"/>
              <w:lang w:eastAsia="en-US"/>
            </w:rPr>
            <w:t>Основні показники інвалідності та діяльності медико-соціальних експертних комісій України за 2015 рік: Аналітико-інформаційний довідник.</w:t>
          </w:r>
          <w:r w:rsidRPr="00A95495">
            <w:rPr>
              <w:rFonts w:asciiTheme="majorHAnsi" w:hAnsiTheme="majorHAnsi" w:cstheme="majorHAnsi"/>
              <w:szCs w:val="28"/>
              <w:lang w:eastAsia="en-US"/>
            </w:rPr>
            <w:t xml:space="preserve"> </w:t>
          </w:r>
          <w:r w:rsidRPr="00A95495">
            <w:rPr>
              <w:rFonts w:asciiTheme="majorHAnsi" w:hAnsiTheme="majorHAnsi" w:cstheme="majorHAnsi"/>
              <w:iCs/>
              <w:szCs w:val="28"/>
              <w:lang w:eastAsia="en-US"/>
            </w:rPr>
            <w:t>Дніпропетровськ: Акцент ПП.</w:t>
          </w:r>
          <w:bookmarkEnd w:id="96"/>
        </w:p>
        <w:p w14:paraId="403DE76D"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7" w:name="_Ref527074326"/>
          <w:r w:rsidRPr="00A95495">
            <w:rPr>
              <w:rFonts w:asciiTheme="majorHAnsi" w:hAnsiTheme="majorHAnsi" w:cstheme="majorHAnsi"/>
              <w:iCs/>
              <w:szCs w:val="28"/>
              <w:lang w:val="ru-RU" w:eastAsia="en-US"/>
            </w:rPr>
            <w:t xml:space="preserve">Каркищенко, Н. Н., &amp; Грачев, С. В. (Ред.). (2010). </w:t>
          </w:r>
          <w:r w:rsidRPr="00A95495">
            <w:rPr>
              <w:rFonts w:asciiTheme="majorHAnsi" w:hAnsiTheme="majorHAnsi" w:cstheme="majorHAnsi"/>
              <w:i/>
              <w:iCs/>
              <w:szCs w:val="28"/>
              <w:lang w:val="ru-RU" w:eastAsia="en-US"/>
            </w:rPr>
            <w:t>Альтернативы биомедицины: руководство по лабораторным животным и альтернативным моделям в биомедицинских технологиях</w:t>
          </w:r>
          <w:r w:rsidRPr="00A95495">
            <w:rPr>
              <w:rFonts w:asciiTheme="majorHAnsi" w:hAnsiTheme="majorHAnsi" w:cstheme="majorHAnsi"/>
              <w:iCs/>
              <w:szCs w:val="28"/>
              <w:lang w:val="ru-RU" w:eastAsia="en-US"/>
            </w:rPr>
            <w:t>. Москва.</w:t>
          </w:r>
          <w:bookmarkEnd w:id="97"/>
        </w:p>
        <w:p w14:paraId="21E40AC7" w14:textId="5C9725B2"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8" w:name="_Ref527078527"/>
          <w:r w:rsidRPr="00A95495">
            <w:rPr>
              <w:rFonts w:asciiTheme="majorHAnsi" w:hAnsiTheme="majorHAnsi" w:cstheme="majorHAnsi"/>
              <w:szCs w:val="28"/>
              <w:lang w:val="ru-RU" w:eastAsia="en-US"/>
            </w:rPr>
            <w:t xml:space="preserve">Карташова, Е. А., Кастанаян, А. А., Нажева, М. И., Жулитов, А. Ю., &amp; Железняк, Е. И. (2016). Эффективность применения тиотриазолина в комплексной терапии ишемической болезни сердца. </w:t>
          </w:r>
          <w:r w:rsidRPr="00A95495">
            <w:rPr>
              <w:rFonts w:asciiTheme="majorHAnsi" w:hAnsiTheme="majorHAnsi" w:cstheme="majorHAnsi"/>
              <w:i/>
              <w:iCs/>
              <w:szCs w:val="28"/>
              <w:lang w:val="ru-RU" w:eastAsia="en-US"/>
            </w:rPr>
            <w:t>Кардиоваскулярная терапия и профилактика</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15</w:t>
          </w:r>
          <w:r w:rsidRPr="00A95495">
            <w:rPr>
              <w:rFonts w:asciiTheme="majorHAnsi" w:hAnsiTheme="majorHAnsi" w:cstheme="majorHAnsi"/>
              <w:szCs w:val="28"/>
              <w:lang w:val="ru-RU" w:eastAsia="en-US"/>
            </w:rPr>
            <w:t>(3), 25-30.</w:t>
          </w:r>
          <w:r w:rsidRPr="00A95495">
            <w:rPr>
              <w:rFonts w:asciiTheme="majorHAnsi" w:hAnsiTheme="majorHAnsi" w:cstheme="majorHAnsi"/>
              <w:szCs w:val="28"/>
              <w:lang w:val="ru-RU"/>
            </w:rPr>
            <w:t xml:space="preserve"> </w:t>
          </w:r>
          <w:r w:rsidR="001E5374">
            <w:rPr>
              <w:rFonts w:asciiTheme="majorHAnsi" w:hAnsiTheme="majorHAnsi" w:cstheme="majorHAnsi"/>
              <w:szCs w:val="28"/>
              <w:lang w:val="ru-RU" w:eastAsia="en-US"/>
            </w:rPr>
            <w:t>DOI:</w:t>
          </w:r>
          <w:r w:rsidRPr="00A95495">
            <w:rPr>
              <w:rFonts w:asciiTheme="majorHAnsi" w:hAnsiTheme="majorHAnsi" w:cstheme="majorHAnsi"/>
              <w:szCs w:val="28"/>
              <w:lang w:val="ru-RU" w:eastAsia="en-US"/>
            </w:rPr>
            <w:t> </w:t>
          </w:r>
          <w:hyperlink r:id="rId76" w:tgtFrame="_blank" w:history="1">
            <w:r w:rsidRPr="00A95495">
              <w:rPr>
                <w:rFonts w:asciiTheme="majorHAnsi" w:hAnsiTheme="majorHAnsi" w:cstheme="majorHAnsi"/>
                <w:szCs w:val="28"/>
                <w:lang w:val="ru-RU" w:eastAsia="en-US"/>
              </w:rPr>
              <w:t>10.15829/1728-8800-2016-3-25-30</w:t>
            </w:r>
          </w:hyperlink>
          <w:bookmarkEnd w:id="98"/>
        </w:p>
        <w:p w14:paraId="447E4763"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99" w:name="_Ref527075374"/>
          <w:r w:rsidRPr="00A95495">
            <w:rPr>
              <w:rFonts w:asciiTheme="majorHAnsi" w:hAnsiTheme="majorHAnsi" w:cstheme="majorHAnsi"/>
              <w:szCs w:val="28"/>
              <w:lang w:val="ru-RU" w:eastAsia="en-US"/>
            </w:rPr>
            <w:t xml:space="preserve">Киселева, Т. Н., Чудин, А. В., &amp; Рамазанова, К. А. (2014). Методы </w:t>
          </w:r>
          <w:r w:rsidRPr="00A95495">
            <w:rPr>
              <w:rFonts w:asciiTheme="majorHAnsi" w:hAnsiTheme="majorHAnsi" w:cstheme="majorHAnsi"/>
              <w:szCs w:val="28"/>
              <w:lang w:val="ru-RU" w:eastAsia="en-US"/>
            </w:rPr>
            <w:lastRenderedPageBreak/>
            <w:t xml:space="preserve">исследования микроциркуляции глаза у экспериментальных животных. </w:t>
          </w:r>
          <w:r w:rsidRPr="00A95495">
            <w:rPr>
              <w:rFonts w:asciiTheme="majorHAnsi" w:hAnsiTheme="majorHAnsi" w:cstheme="majorHAnsi"/>
              <w:i/>
              <w:iCs/>
              <w:szCs w:val="28"/>
              <w:lang w:val="ru-RU" w:eastAsia="en-US"/>
            </w:rPr>
            <w:t>Вестник офтальмологии</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130</w:t>
          </w:r>
          <w:r w:rsidRPr="00A95495">
            <w:rPr>
              <w:rFonts w:asciiTheme="majorHAnsi" w:hAnsiTheme="majorHAnsi" w:cstheme="majorHAnsi"/>
              <w:szCs w:val="28"/>
              <w:lang w:val="ru-RU" w:eastAsia="en-US"/>
            </w:rPr>
            <w:t xml:space="preserve">(5), 100-103. Взято с </w:t>
          </w:r>
          <w:hyperlink r:id="rId77" w:history="1">
            <w:r w:rsidRPr="00A95495">
              <w:rPr>
                <w:rFonts w:asciiTheme="majorHAnsi" w:hAnsiTheme="majorHAnsi" w:cstheme="majorHAnsi"/>
                <w:szCs w:val="28"/>
                <w:lang w:val="ru-RU"/>
              </w:rPr>
              <w:t>https://elibrary.ru/item.asp?id=22869337</w:t>
            </w:r>
          </w:hyperlink>
          <w:bookmarkEnd w:id="99"/>
        </w:p>
        <w:p w14:paraId="3B858BAA"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eastAsia="en-US"/>
            </w:rPr>
          </w:pPr>
          <w:bookmarkStart w:id="100" w:name="_Ref527074330"/>
          <w:r w:rsidRPr="00A95495">
            <w:rPr>
              <w:rFonts w:asciiTheme="majorHAnsi" w:hAnsiTheme="majorHAnsi" w:cstheme="majorHAnsi"/>
              <w:szCs w:val="28"/>
              <w:lang w:eastAsia="en-US"/>
            </w:rPr>
            <w:t xml:space="preserve">Кожем'якін, Ю., Хромов, О., Філоненко, М., &amp; Сайфетдінова Г. (2002). </w:t>
          </w:r>
          <w:r w:rsidRPr="00A95495">
            <w:rPr>
              <w:rFonts w:asciiTheme="majorHAnsi" w:hAnsiTheme="majorHAnsi" w:cstheme="majorHAnsi"/>
              <w:i/>
              <w:szCs w:val="28"/>
              <w:lang w:eastAsia="en-US"/>
            </w:rPr>
            <w:t xml:space="preserve">Методичні рекомендації по утриманню лабораторних тварин та роботі з ними. </w:t>
          </w:r>
          <w:r w:rsidRPr="00A95495">
            <w:rPr>
              <w:rFonts w:asciiTheme="majorHAnsi" w:hAnsiTheme="majorHAnsi" w:cstheme="majorHAnsi"/>
              <w:szCs w:val="28"/>
              <w:lang w:eastAsia="en-US"/>
            </w:rPr>
            <w:t>Київ: Авіцена.</w:t>
          </w:r>
          <w:bookmarkEnd w:id="100"/>
        </w:p>
        <w:p w14:paraId="0D4BC56A" w14:textId="3A7100A1"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1" w:name="_Ref527664306"/>
          <w:r w:rsidRPr="00A95495">
            <w:rPr>
              <w:rFonts w:asciiTheme="majorHAnsi" w:hAnsiTheme="majorHAnsi" w:cstheme="majorHAnsi"/>
              <w:szCs w:val="28"/>
              <w:lang w:eastAsia="en-US"/>
            </w:rPr>
            <w:t xml:space="preserve">Комнацька, К. М., Ходаківська, О. В., Черешнюк, І. Л., &amp; Ходаківський, О. А. (2017а). </w:t>
          </w:r>
          <w:r w:rsidRPr="00A95495">
            <w:rPr>
              <w:rFonts w:asciiTheme="majorHAnsi" w:hAnsiTheme="majorHAnsi" w:cstheme="majorHAnsi"/>
              <w:iCs/>
              <w:szCs w:val="28"/>
              <w:lang w:eastAsia="en-US"/>
            </w:rPr>
            <w:t xml:space="preserve">Експериментальна оцінка впливу нарізного введення мелатоніну, цитиколіну, корвітину та тіотриазоліну на мікроциркуляцію в судинах циліарного тіла кролів після контузії ока за даними лазерної доплерівської флоуметрії. </w:t>
          </w:r>
          <w:r w:rsidRPr="00A95495">
            <w:rPr>
              <w:rFonts w:asciiTheme="majorHAnsi" w:hAnsiTheme="majorHAnsi" w:cstheme="majorHAnsi"/>
              <w:i/>
              <w:iCs/>
              <w:szCs w:val="28"/>
              <w:lang w:eastAsia="en-US"/>
            </w:rPr>
            <w:t>Медична та клінічна хімія, 19</w:t>
          </w:r>
          <w:r w:rsidRPr="00A95495">
            <w:rPr>
              <w:rFonts w:asciiTheme="majorHAnsi" w:hAnsiTheme="majorHAnsi" w:cstheme="majorHAnsi"/>
              <w:iCs/>
              <w:szCs w:val="28"/>
              <w:lang w:eastAsia="en-US"/>
            </w:rPr>
            <w:t xml:space="preserve">(2), 88-94. </w:t>
          </w:r>
          <w:r w:rsidR="001E5374">
            <w:rPr>
              <w:rFonts w:asciiTheme="majorHAnsi" w:hAnsiTheme="majorHAnsi" w:cstheme="majorHAnsi"/>
              <w:iCs/>
              <w:szCs w:val="28"/>
              <w:lang w:eastAsia="en-US"/>
            </w:rPr>
            <w:t>DOI:</w:t>
          </w:r>
          <w:r w:rsidRPr="00A95495">
            <w:rPr>
              <w:rFonts w:asciiTheme="majorHAnsi" w:hAnsiTheme="majorHAnsi" w:cstheme="majorHAnsi"/>
              <w:iCs/>
              <w:szCs w:val="28"/>
              <w:lang w:eastAsia="en-US"/>
            </w:rPr>
            <w:t> </w:t>
          </w:r>
          <w:hyperlink r:id="rId78" w:history="1">
            <w:r w:rsidRPr="00A95495">
              <w:rPr>
                <w:rFonts w:asciiTheme="majorHAnsi" w:hAnsiTheme="majorHAnsi" w:cstheme="majorHAnsi"/>
                <w:iCs/>
                <w:szCs w:val="28"/>
              </w:rPr>
              <w:t>10.11603/mcch.2410-681X.2017.v0.i2.7974</w:t>
            </w:r>
          </w:hyperlink>
          <w:bookmarkEnd w:id="101"/>
        </w:p>
        <w:p w14:paraId="2EE1200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2" w:name="_Ref527662544"/>
          <w:r w:rsidRPr="00A95495">
            <w:rPr>
              <w:rFonts w:asciiTheme="majorHAnsi" w:hAnsiTheme="majorHAnsi" w:cstheme="majorHAnsi"/>
              <w:szCs w:val="28"/>
              <w:lang w:eastAsia="en-US"/>
            </w:rPr>
            <w:t xml:space="preserve">Комнацька, К. М., Черешнюк, І. Л., &amp; Ходаківський, О. А. (2016а). Вплив парентерального застосування мелатоніну на перебіг нейродеструктивних процесів в сітківці та зоровому нерві при експериментальній травмі ока у кролів. </w:t>
          </w:r>
          <w:r w:rsidRPr="00A95495">
            <w:rPr>
              <w:rFonts w:asciiTheme="majorHAnsi" w:hAnsiTheme="majorHAnsi" w:cstheme="majorHAnsi"/>
              <w:i/>
              <w:szCs w:val="28"/>
              <w:lang w:eastAsia="en-US"/>
            </w:rPr>
            <w:t>Перший крок в науку-2016: тези доповідей XIII Міжнародної наукової конференції студентів та молодих вчених, м. Вінниця, Україна, 7-8 квітня, 2016.</w:t>
          </w:r>
          <w:r w:rsidRPr="00A95495">
            <w:rPr>
              <w:rFonts w:asciiTheme="majorHAnsi" w:hAnsiTheme="majorHAnsi" w:cstheme="majorHAnsi"/>
              <w:szCs w:val="28"/>
              <w:lang w:eastAsia="en-US"/>
            </w:rPr>
            <w:t xml:space="preserve"> Вінниця: ВНМУ.</w:t>
          </w:r>
          <w:bookmarkEnd w:id="102"/>
          <w:r w:rsidRPr="00A95495">
            <w:rPr>
              <w:rFonts w:asciiTheme="majorHAnsi" w:hAnsiTheme="majorHAnsi" w:cstheme="majorHAnsi"/>
              <w:szCs w:val="28"/>
              <w:lang w:eastAsia="en-US"/>
            </w:rPr>
            <w:t xml:space="preserve"> </w:t>
          </w:r>
        </w:p>
        <w:p w14:paraId="0D960F40"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3" w:name="_Ref527661137"/>
          <w:r w:rsidRPr="00A95495">
            <w:rPr>
              <w:rFonts w:asciiTheme="majorHAnsi" w:hAnsiTheme="majorHAnsi" w:cstheme="majorHAnsi"/>
              <w:szCs w:val="28"/>
              <w:lang w:eastAsia="en-US"/>
            </w:rPr>
            <w:t xml:space="preserve">Комнацька, К. М., Черешнюк, І. Л., &amp; Ходаківський, О. А. (2016б). Оцінка ефективності парентеральної терапії мелатоніном експериментальної контузії зорового аналізатора за рівнем маркера нейропроліферативних процесів. </w:t>
          </w:r>
          <w:r w:rsidRPr="00A95495">
            <w:rPr>
              <w:rFonts w:asciiTheme="majorHAnsi" w:hAnsiTheme="majorHAnsi" w:cstheme="majorHAnsi"/>
              <w:i/>
              <w:szCs w:val="28"/>
              <w:lang w:eastAsia="en-US"/>
            </w:rPr>
            <w:t>Фармація ХХІ століття: тенденції та перспективи: Матеріали VІІІ Національного з’їзду фармацевтів України, м. Харків, Україна, 13-16 вересня 2016</w:t>
          </w:r>
          <w:r w:rsidRPr="00A95495">
            <w:rPr>
              <w:rFonts w:asciiTheme="majorHAnsi" w:hAnsiTheme="majorHAnsi" w:cstheme="majorHAnsi"/>
              <w:szCs w:val="28"/>
              <w:lang w:eastAsia="en-US"/>
            </w:rPr>
            <w:t>. Харків.</w:t>
          </w:r>
          <w:bookmarkEnd w:id="103"/>
        </w:p>
        <w:p w14:paraId="50D3BCE7"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r w:rsidRPr="00A95495">
            <w:rPr>
              <w:rFonts w:asciiTheme="majorHAnsi" w:hAnsiTheme="majorHAnsi" w:cstheme="majorHAnsi"/>
              <w:szCs w:val="28"/>
              <w:lang w:eastAsia="en-US"/>
            </w:rPr>
            <w:t>Комнацька, К. М., Черешнюк, І. Л., &amp; Ходаківський, О. А. (2016в). Патогенетичне обґрунтування доцільності використання мелатоніну в якості цитопротектора при контузійній травмі ока.</w:t>
          </w:r>
          <w:r w:rsidRPr="00A95495">
            <w:rPr>
              <w:rFonts w:asciiTheme="majorHAnsi" w:hAnsiTheme="majorHAnsi" w:cstheme="majorHAnsi"/>
              <w:iCs/>
              <w:szCs w:val="28"/>
              <w:lang w:eastAsia="en-US"/>
            </w:rPr>
            <w:t xml:space="preserve"> </w:t>
          </w:r>
          <w:r w:rsidRPr="00A95495">
            <w:rPr>
              <w:rFonts w:asciiTheme="majorHAnsi" w:hAnsiTheme="majorHAnsi" w:cstheme="majorHAnsi"/>
              <w:i/>
              <w:szCs w:val="28"/>
              <w:lang w:eastAsia="en-US"/>
            </w:rPr>
            <w:t>Філатовські читання‒2016: Матеріали науково-практичної конференції з міжнародною участю, м. Одеса, Україна, 19-20 травня 2016.</w:t>
          </w:r>
          <w:r w:rsidRPr="00A95495">
            <w:rPr>
              <w:rFonts w:asciiTheme="majorHAnsi" w:hAnsiTheme="majorHAnsi" w:cstheme="majorHAnsi"/>
              <w:szCs w:val="28"/>
              <w:lang w:eastAsia="en-US"/>
            </w:rPr>
            <w:t xml:space="preserve"> Одеса.</w:t>
          </w:r>
        </w:p>
        <w:p w14:paraId="6602BBAA"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4" w:name="_Ref527664760"/>
          <w:r w:rsidRPr="00A95495">
            <w:rPr>
              <w:rFonts w:asciiTheme="majorHAnsi" w:hAnsiTheme="majorHAnsi" w:cstheme="majorHAnsi"/>
              <w:szCs w:val="28"/>
              <w:lang w:eastAsia="en-US"/>
            </w:rPr>
            <w:t xml:space="preserve">Комнацька, К. М., Черешнюк, І. Л., &amp; Ходаківський, О. А. (2017б). </w:t>
          </w:r>
          <w:r w:rsidRPr="00A95495">
            <w:rPr>
              <w:rFonts w:asciiTheme="majorHAnsi" w:hAnsiTheme="majorHAnsi" w:cstheme="majorHAnsi"/>
              <w:szCs w:val="28"/>
              <w:lang w:eastAsia="en-US"/>
            </w:rPr>
            <w:lastRenderedPageBreak/>
            <w:t xml:space="preserve">Порівняльний аналіз впливу мелатоніну у різному діапазоні доз та деяких цитопротекторів на динаміку внутрішньоочного тиску у кролів в нормі та за умов контузії ока. </w:t>
          </w:r>
          <w:r w:rsidRPr="00A95495">
            <w:rPr>
              <w:rFonts w:asciiTheme="majorHAnsi" w:hAnsiTheme="majorHAnsi" w:cstheme="majorHAnsi"/>
              <w:i/>
              <w:szCs w:val="28"/>
              <w:lang w:eastAsia="en-US"/>
            </w:rPr>
            <w:t>Biomedical and biosocial anthropology</w:t>
          </w:r>
          <w:r w:rsidRPr="00A95495">
            <w:rPr>
              <w:rFonts w:asciiTheme="majorHAnsi" w:hAnsiTheme="majorHAnsi" w:cstheme="majorHAnsi"/>
              <w:i/>
              <w:szCs w:val="28"/>
              <w:lang w:val="en-US" w:eastAsia="en-US"/>
            </w:rPr>
            <w:t>,</w:t>
          </w:r>
          <w:r w:rsidRPr="00A95495">
            <w:rPr>
              <w:rFonts w:asciiTheme="majorHAnsi" w:hAnsiTheme="majorHAnsi" w:cstheme="majorHAnsi"/>
              <w:szCs w:val="28"/>
              <w:lang w:val="en-US" w:eastAsia="en-US"/>
            </w:rPr>
            <w:t xml:space="preserve"> (28), </w:t>
          </w:r>
          <w:r w:rsidRPr="00A95495">
            <w:rPr>
              <w:rFonts w:asciiTheme="majorHAnsi" w:hAnsiTheme="majorHAnsi" w:cstheme="majorHAnsi"/>
              <w:szCs w:val="28"/>
              <w:lang w:eastAsia="en-US"/>
            </w:rPr>
            <w:t>27-31</w:t>
          </w:r>
          <w:r w:rsidRPr="00A95495">
            <w:rPr>
              <w:rFonts w:asciiTheme="majorHAnsi" w:hAnsiTheme="majorHAnsi" w:cstheme="majorHAnsi"/>
              <w:szCs w:val="28"/>
              <w:lang w:val="en-US" w:eastAsia="en-US"/>
            </w:rPr>
            <w:t>.</w:t>
          </w:r>
          <w:bookmarkEnd w:id="104"/>
          <w:r w:rsidRPr="00A95495">
            <w:rPr>
              <w:rFonts w:asciiTheme="majorHAnsi" w:hAnsiTheme="majorHAnsi" w:cstheme="majorHAnsi"/>
              <w:szCs w:val="28"/>
              <w:lang w:val="en-US" w:eastAsia="en-US"/>
            </w:rPr>
            <w:t xml:space="preserve"> </w:t>
          </w:r>
        </w:p>
        <w:p w14:paraId="11E6491E"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5" w:name="_Ref527665299"/>
          <w:r w:rsidRPr="00A95495">
            <w:rPr>
              <w:rFonts w:asciiTheme="majorHAnsi" w:hAnsiTheme="majorHAnsi" w:cstheme="majorHAnsi"/>
              <w:szCs w:val="28"/>
              <w:lang w:eastAsia="en-US"/>
            </w:rPr>
            <w:t xml:space="preserve">Комнацька, К. М., Черешнюк, І. Л., Ходаківська, О. В., &amp; Ходаківський, О. А. (2017в). Порівняльна оцінка антиапоптотичної та антинейрогліопроліферативної активності у мелатоніну та цитиколіну на клітини сітківки при контузійній травмі ока за даними протокової цитометрії. </w:t>
          </w:r>
          <w:r w:rsidRPr="00A95495">
            <w:rPr>
              <w:rFonts w:asciiTheme="majorHAnsi" w:hAnsiTheme="majorHAnsi" w:cstheme="majorHAnsi"/>
              <w:i/>
              <w:szCs w:val="28"/>
              <w:lang w:eastAsia="en-US"/>
            </w:rPr>
            <w:t>Biomedical and biosocial anthropology</w:t>
          </w:r>
          <w:r w:rsidRPr="00A95495">
            <w:rPr>
              <w:rFonts w:asciiTheme="majorHAnsi" w:hAnsiTheme="majorHAnsi" w:cstheme="majorHAnsi"/>
              <w:szCs w:val="28"/>
              <w:lang w:eastAsia="en-US"/>
            </w:rPr>
            <w:t>, (29</w:t>
          </w:r>
          <w:r w:rsidRPr="00A95495">
            <w:rPr>
              <w:rFonts w:asciiTheme="majorHAnsi" w:hAnsiTheme="majorHAnsi" w:cstheme="majorHAnsi"/>
              <w:szCs w:val="28"/>
              <w:lang w:val="ru-RU" w:eastAsia="en-US"/>
            </w:rPr>
            <w:t>), 15-20.</w:t>
          </w:r>
          <w:bookmarkEnd w:id="105"/>
          <w:r w:rsidRPr="00A95495">
            <w:rPr>
              <w:rFonts w:asciiTheme="majorHAnsi" w:hAnsiTheme="majorHAnsi" w:cstheme="majorHAnsi"/>
              <w:szCs w:val="28"/>
              <w:lang w:eastAsia="en-US"/>
            </w:rPr>
            <w:t xml:space="preserve"> </w:t>
          </w:r>
        </w:p>
        <w:p w14:paraId="4A8FCE01"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6" w:name="_Ref527664480"/>
          <w:r w:rsidRPr="00A95495">
            <w:rPr>
              <w:rFonts w:asciiTheme="majorHAnsi" w:hAnsiTheme="majorHAnsi" w:cstheme="majorHAnsi"/>
              <w:szCs w:val="28"/>
              <w:lang w:eastAsia="en-US"/>
            </w:rPr>
            <w:t xml:space="preserve">Комнацька, К. М., Черешнюк, І. Л., Ходаківський, О. А., &amp; Мельник, А. В. (2017г). Характеристика внутрішньоклітинних (метаболітотропних) механізмів нейроретинопротективної активності мелатоніну при терапії модельної контузії зорового аналізатора. </w:t>
          </w:r>
          <w:r w:rsidRPr="00A95495">
            <w:rPr>
              <w:rFonts w:asciiTheme="majorHAnsi" w:hAnsiTheme="majorHAnsi" w:cstheme="majorHAnsi"/>
              <w:i/>
              <w:iCs/>
              <w:szCs w:val="28"/>
              <w:lang w:eastAsia="en-US"/>
            </w:rPr>
            <w:t>Буковинський медичний вісник</w:t>
          </w:r>
          <w:r w:rsidRPr="00A95495">
            <w:rPr>
              <w:rFonts w:asciiTheme="majorHAnsi" w:hAnsiTheme="majorHAnsi" w:cstheme="majorHAnsi"/>
              <w:szCs w:val="28"/>
              <w:lang w:eastAsia="en-US"/>
            </w:rPr>
            <w:t xml:space="preserve">, </w:t>
          </w:r>
          <w:r w:rsidRPr="00A95495">
            <w:rPr>
              <w:rFonts w:asciiTheme="majorHAnsi" w:hAnsiTheme="majorHAnsi" w:cstheme="majorHAnsi"/>
              <w:i/>
              <w:iCs/>
              <w:szCs w:val="28"/>
              <w:lang w:eastAsia="en-US"/>
            </w:rPr>
            <w:t>21</w:t>
          </w:r>
          <w:r w:rsidRPr="00A95495">
            <w:rPr>
              <w:rFonts w:asciiTheme="majorHAnsi" w:hAnsiTheme="majorHAnsi" w:cstheme="majorHAnsi"/>
              <w:szCs w:val="28"/>
              <w:lang w:eastAsia="en-US"/>
            </w:rPr>
            <w:t>(2), 19-23.</w:t>
          </w:r>
          <w:bookmarkEnd w:id="106"/>
        </w:p>
        <w:p w14:paraId="09DEC87E"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7" w:name="_Ref527662242"/>
          <w:r w:rsidRPr="00A95495">
            <w:rPr>
              <w:rFonts w:asciiTheme="majorHAnsi" w:hAnsiTheme="majorHAnsi" w:cstheme="majorHAnsi"/>
              <w:szCs w:val="28"/>
              <w:lang w:eastAsia="en-US"/>
            </w:rPr>
            <w:t xml:space="preserve">Комнацька, К. М., Черешнюк, І. Л., Ходаківський, О. А., &amp; Прокопенко, С. В. (2016г). Скринінг наявності та порівняльна оцінка величини нейроретинопротекторного ефекту cеред деяких препаратів з антиоксидантною дією або модулювальною активністю на формування глутаматної ексайтотоксичності. </w:t>
          </w:r>
          <w:r w:rsidRPr="00A95495">
            <w:rPr>
              <w:rFonts w:asciiTheme="majorHAnsi" w:hAnsiTheme="majorHAnsi" w:cstheme="majorHAnsi"/>
              <w:i/>
              <w:iCs/>
              <w:szCs w:val="28"/>
              <w:lang w:eastAsia="en-US"/>
            </w:rPr>
            <w:t>Світ медицини та біології</w:t>
          </w:r>
          <w:r w:rsidRPr="00A95495">
            <w:rPr>
              <w:rFonts w:asciiTheme="majorHAnsi" w:hAnsiTheme="majorHAnsi" w:cstheme="majorHAnsi"/>
              <w:szCs w:val="28"/>
              <w:lang w:eastAsia="en-US"/>
            </w:rPr>
            <w:t xml:space="preserve">, </w:t>
          </w:r>
          <w:r w:rsidRPr="00A95495">
            <w:rPr>
              <w:rFonts w:asciiTheme="majorHAnsi" w:hAnsiTheme="majorHAnsi" w:cstheme="majorHAnsi"/>
              <w:i/>
              <w:iCs/>
              <w:szCs w:val="28"/>
              <w:lang w:val="ru-RU" w:eastAsia="en-US"/>
            </w:rPr>
            <w:t>58</w:t>
          </w:r>
          <w:r w:rsidRPr="00A95495">
            <w:rPr>
              <w:rFonts w:asciiTheme="majorHAnsi" w:hAnsiTheme="majorHAnsi" w:cstheme="majorHAnsi"/>
              <w:iCs/>
              <w:szCs w:val="28"/>
              <w:lang w:val="ru-RU" w:eastAsia="en-US"/>
            </w:rPr>
            <w:t>(</w:t>
          </w:r>
          <w:r w:rsidRPr="00A95495">
            <w:rPr>
              <w:rFonts w:asciiTheme="majorHAnsi" w:hAnsiTheme="majorHAnsi" w:cstheme="majorHAnsi"/>
              <w:szCs w:val="28"/>
              <w:lang w:eastAsia="en-US"/>
            </w:rPr>
            <w:t>4), 105-109.</w:t>
          </w:r>
          <w:bookmarkEnd w:id="107"/>
        </w:p>
        <w:p w14:paraId="42BE523B" w14:textId="6E8C7AA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08" w:name="_Ref527665567"/>
          <w:r w:rsidRPr="00A95495">
            <w:rPr>
              <w:rFonts w:asciiTheme="majorHAnsi" w:hAnsiTheme="majorHAnsi" w:cstheme="majorHAnsi"/>
              <w:szCs w:val="28"/>
              <w:lang w:eastAsia="en-US"/>
            </w:rPr>
            <w:t xml:space="preserve">Комнацька, К. М., Черешнюк, І. Л., Ходаківський, О. А., &amp; Прокопенко, С. В. (2016д). Фрагментація ядерної ДНК клітин сітківки після контузійної травми ока на тлі застосування екзогенного мелатоніну у кролів. </w:t>
          </w:r>
          <w:r w:rsidRPr="00A95495">
            <w:rPr>
              <w:rFonts w:asciiTheme="majorHAnsi" w:hAnsiTheme="majorHAnsi" w:cstheme="majorHAnsi"/>
              <w:i/>
              <w:szCs w:val="28"/>
              <w:lang w:eastAsia="en-US"/>
            </w:rPr>
            <w:t>Фундаментальні та клінічні аспекти фармакології: Всеукраїнська науково-практична конференція з міжнародн</w:t>
          </w:r>
          <w:r w:rsidR="00520542">
            <w:rPr>
              <w:rFonts w:asciiTheme="majorHAnsi" w:hAnsiTheme="majorHAnsi" w:cstheme="majorHAnsi"/>
              <w:i/>
              <w:szCs w:val="28"/>
              <w:lang w:eastAsia="en-US"/>
            </w:rPr>
            <w:t>ою участю, пам’яті професора В.</w:t>
          </w:r>
          <w:r w:rsidRPr="00A95495">
            <w:rPr>
              <w:rFonts w:asciiTheme="majorHAnsi" w:hAnsiTheme="majorHAnsi" w:cstheme="majorHAnsi"/>
              <w:i/>
              <w:szCs w:val="28"/>
              <w:lang w:eastAsia="en-US"/>
            </w:rPr>
            <w:t>В.</w:t>
          </w:r>
          <w:r w:rsidR="00520542">
            <w:rPr>
              <w:rFonts w:asciiTheme="majorHAnsi" w:hAnsiTheme="majorHAnsi" w:cstheme="majorHAnsi"/>
              <w:i/>
              <w:szCs w:val="28"/>
              <w:lang w:eastAsia="en-US"/>
            </w:rPr>
            <w:t> </w:t>
          </w:r>
          <w:r w:rsidRPr="00A95495">
            <w:rPr>
              <w:rFonts w:asciiTheme="majorHAnsi" w:hAnsiTheme="majorHAnsi" w:cstheme="majorHAnsi"/>
              <w:i/>
              <w:szCs w:val="28"/>
              <w:lang w:eastAsia="en-US"/>
            </w:rPr>
            <w:t>Дунаєва. м. Запоріжжя, Україна, 24</w:t>
          </w:r>
          <w:r w:rsidR="00520542">
            <w:rPr>
              <w:rFonts w:asciiTheme="majorHAnsi" w:hAnsiTheme="majorHAnsi" w:cstheme="majorHAnsi"/>
              <w:i/>
              <w:szCs w:val="28"/>
              <w:lang w:eastAsia="en-US"/>
            </w:rPr>
            <w:t>-</w:t>
          </w:r>
          <w:r w:rsidRPr="00A95495">
            <w:rPr>
              <w:rFonts w:asciiTheme="majorHAnsi" w:hAnsiTheme="majorHAnsi" w:cstheme="majorHAnsi"/>
              <w:i/>
              <w:szCs w:val="28"/>
              <w:lang w:eastAsia="en-US"/>
            </w:rPr>
            <w:t>25 листопада 2016</w:t>
          </w:r>
          <w:r w:rsidRPr="00A95495">
            <w:rPr>
              <w:rFonts w:asciiTheme="majorHAnsi" w:hAnsiTheme="majorHAnsi" w:cstheme="majorHAnsi"/>
              <w:szCs w:val="28"/>
              <w:lang w:eastAsia="en-US"/>
            </w:rPr>
            <w:t>. Запоріжжя: ЗДМУ.</w:t>
          </w:r>
          <w:bookmarkEnd w:id="108"/>
        </w:p>
        <w:p w14:paraId="1A656DB7"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09" w:name="_Ref527075681"/>
          <w:r w:rsidRPr="00A95495">
            <w:rPr>
              <w:rFonts w:asciiTheme="majorHAnsi" w:hAnsiTheme="majorHAnsi" w:cstheme="majorHAnsi"/>
              <w:szCs w:val="28"/>
              <w:lang w:val="ru-RU" w:eastAsia="en-US"/>
            </w:rPr>
            <w:t xml:space="preserve">Коренман, И. М. (1975). </w:t>
          </w:r>
          <w:r w:rsidRPr="00A95495">
            <w:rPr>
              <w:rFonts w:asciiTheme="majorHAnsi" w:hAnsiTheme="majorHAnsi" w:cstheme="majorHAnsi"/>
              <w:i/>
              <w:szCs w:val="28"/>
              <w:lang w:val="ru-RU" w:eastAsia="en-US"/>
            </w:rPr>
            <w:t xml:space="preserve">Методы определения органических соединений. </w:t>
          </w:r>
          <w:r w:rsidRPr="00A95495">
            <w:rPr>
              <w:rFonts w:asciiTheme="majorHAnsi" w:hAnsiTheme="majorHAnsi" w:cstheme="majorHAnsi"/>
              <w:szCs w:val="28"/>
              <w:lang w:val="ru-RU" w:eastAsia="en-US"/>
            </w:rPr>
            <w:t>Москва: Химия.</w:t>
          </w:r>
          <w:bookmarkEnd w:id="109"/>
        </w:p>
        <w:p w14:paraId="402EB583" w14:textId="63FEC271"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10" w:name="_Ref527075720"/>
          <w:r w:rsidRPr="00A95495">
            <w:rPr>
              <w:rFonts w:asciiTheme="majorHAnsi" w:hAnsiTheme="majorHAnsi" w:cstheme="majorHAnsi"/>
              <w:szCs w:val="28"/>
              <w:lang w:val="ru-RU" w:eastAsia="en-US"/>
            </w:rPr>
            <w:t xml:space="preserve">Коржевский, Д. Э. (2007). Применение гематоксилина в гистологической технике. </w:t>
          </w:r>
          <w:r w:rsidRPr="00A95495">
            <w:rPr>
              <w:rFonts w:asciiTheme="majorHAnsi" w:hAnsiTheme="majorHAnsi" w:cstheme="majorHAnsi"/>
              <w:i/>
              <w:szCs w:val="28"/>
              <w:lang w:val="ru-RU" w:eastAsia="en-US"/>
            </w:rPr>
            <w:t>Морфология, 132</w:t>
          </w:r>
          <w:r w:rsidRPr="00A95495">
            <w:rPr>
              <w:rFonts w:asciiTheme="majorHAnsi" w:hAnsiTheme="majorHAnsi" w:cstheme="majorHAnsi"/>
              <w:szCs w:val="28"/>
              <w:lang w:val="ru-RU" w:eastAsia="en-US"/>
            </w:rPr>
            <w:t xml:space="preserve">(6), 77-82. Взято с </w:t>
          </w:r>
          <w:hyperlink r:id="rId79" w:history="1">
            <w:r w:rsidRPr="00A95495">
              <w:rPr>
                <w:rStyle w:val="a4"/>
                <w:rFonts w:asciiTheme="majorHAnsi" w:hAnsiTheme="majorHAnsi" w:cstheme="majorHAnsi"/>
                <w:color w:val="auto"/>
                <w:szCs w:val="28"/>
                <w:u w:val="none"/>
                <w:lang w:val="ru-RU" w:eastAsia="en-US"/>
              </w:rPr>
              <w:t>https://elibrary.ru/item.asp?</w:t>
            </w:r>
            <w:r w:rsidR="00DD79C4">
              <w:rPr>
                <w:rStyle w:val="a4"/>
                <w:rFonts w:asciiTheme="majorHAnsi" w:hAnsiTheme="majorHAnsi" w:cstheme="majorHAnsi"/>
                <w:color w:val="auto"/>
                <w:szCs w:val="28"/>
                <w:u w:val="none"/>
                <w:lang w:val="en-US" w:eastAsia="en-US"/>
              </w:rPr>
              <w:t xml:space="preserve"> </w:t>
            </w:r>
            <w:r w:rsidRPr="00A95495">
              <w:rPr>
                <w:rStyle w:val="a4"/>
                <w:rFonts w:asciiTheme="majorHAnsi" w:hAnsiTheme="majorHAnsi" w:cstheme="majorHAnsi"/>
                <w:color w:val="auto"/>
                <w:szCs w:val="28"/>
                <w:u w:val="none"/>
                <w:lang w:val="ru-RU" w:eastAsia="en-US"/>
              </w:rPr>
              <w:lastRenderedPageBreak/>
              <w:t>id=15214281</w:t>
            </w:r>
          </w:hyperlink>
          <w:bookmarkEnd w:id="110"/>
          <w:r w:rsidRPr="00A95495">
            <w:rPr>
              <w:rFonts w:asciiTheme="majorHAnsi" w:hAnsiTheme="majorHAnsi" w:cstheme="majorHAnsi"/>
              <w:szCs w:val="28"/>
              <w:lang w:val="ru-RU" w:eastAsia="en-US"/>
            </w:rPr>
            <w:t xml:space="preserve"> </w:t>
          </w:r>
        </w:p>
        <w:p w14:paraId="30349F45"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11" w:name="_Ref526682368"/>
          <w:r w:rsidRPr="00A95495">
            <w:rPr>
              <w:rFonts w:asciiTheme="majorHAnsi" w:hAnsiTheme="majorHAnsi" w:cstheme="majorHAnsi"/>
              <w:szCs w:val="28"/>
              <w:lang w:val="ru-RU" w:eastAsia="en-US"/>
            </w:rPr>
            <w:t xml:space="preserve">Красновид, Т. А. (2011). Успехи и недостатки в оказании ургентной помощи при травматических повреждениях глаз в Украине. </w:t>
          </w:r>
          <w:r w:rsidRPr="00520542">
            <w:rPr>
              <w:rFonts w:asciiTheme="majorHAnsi" w:hAnsiTheme="majorHAnsi" w:cstheme="majorHAnsi"/>
              <w:i/>
              <w:iCs/>
              <w:szCs w:val="28"/>
              <w:lang w:eastAsia="en-US"/>
            </w:rPr>
            <w:t>Проблеми екологічної та медичної генетики і клінічної імунології</w:t>
          </w:r>
          <w:r w:rsidRPr="00520542">
            <w:rPr>
              <w:rFonts w:asciiTheme="majorHAnsi" w:hAnsiTheme="majorHAnsi" w:cstheme="majorHAnsi"/>
              <w:szCs w:val="28"/>
              <w:lang w:eastAsia="en-US"/>
            </w:rPr>
            <w:t>,</w:t>
          </w:r>
          <w:r w:rsidRPr="00A95495">
            <w:rPr>
              <w:rFonts w:asciiTheme="majorHAnsi" w:hAnsiTheme="majorHAnsi" w:cstheme="majorHAnsi"/>
              <w:szCs w:val="28"/>
              <w:lang w:val="ru-RU" w:eastAsia="en-US"/>
            </w:rPr>
            <w:t xml:space="preserve"> (4), 15-21. Взято с </w:t>
          </w:r>
          <w:hyperlink r:id="rId80" w:history="1">
            <w:r w:rsidRPr="00A95495">
              <w:rPr>
                <w:rFonts w:asciiTheme="majorHAnsi" w:hAnsiTheme="majorHAnsi" w:cstheme="majorHAnsi"/>
                <w:szCs w:val="28"/>
                <w:lang w:val="ru-RU"/>
              </w:rPr>
              <w:t>https://elibrary.ru/item.asp?id=22319038</w:t>
            </w:r>
          </w:hyperlink>
          <w:bookmarkEnd w:id="111"/>
        </w:p>
        <w:p w14:paraId="6DCED70E"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12" w:name="_Ref526682263"/>
          <w:r w:rsidRPr="00A95495">
            <w:rPr>
              <w:rFonts w:asciiTheme="majorHAnsi" w:hAnsiTheme="majorHAnsi" w:cstheme="majorHAnsi"/>
              <w:szCs w:val="28"/>
              <w:lang w:val="ru-RU" w:eastAsia="en-US"/>
            </w:rPr>
            <w:t xml:space="preserve">Кун, Ф. (2011). </w:t>
          </w:r>
          <w:r w:rsidRPr="00A95495">
            <w:rPr>
              <w:rFonts w:asciiTheme="majorHAnsi" w:hAnsiTheme="majorHAnsi" w:cstheme="majorHAnsi"/>
              <w:i/>
              <w:szCs w:val="28"/>
              <w:lang w:val="ru-RU" w:eastAsia="en-US"/>
            </w:rPr>
            <w:t xml:space="preserve">Травматология глазного яблока </w:t>
          </w:r>
          <w:r w:rsidRPr="00A95495">
            <w:rPr>
              <w:rFonts w:asciiTheme="majorHAnsi" w:hAnsiTheme="majorHAnsi" w:cstheme="majorHAnsi"/>
              <w:szCs w:val="28"/>
              <w:lang w:val="ru-RU" w:eastAsia="en-US"/>
            </w:rPr>
            <w:t>(В. В. Волков, Перев.). Москва: Логосфера.</w:t>
          </w:r>
          <w:bookmarkEnd w:id="112"/>
        </w:p>
        <w:p w14:paraId="331D2EBF"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113" w:name="_Ref527072685"/>
          <w:r w:rsidRPr="00A95495">
            <w:rPr>
              <w:rFonts w:asciiTheme="majorHAnsi" w:hAnsiTheme="majorHAnsi" w:cstheme="majorHAnsi"/>
              <w:szCs w:val="28"/>
              <w:lang w:val="ru-RU" w:eastAsia="en-US"/>
            </w:rPr>
            <w:t>Ляпунов, Н. А., Загорий, В. А., Георгиевский, В. П., &amp; Безуглая, Е. П. (Ред.) (1999)</w:t>
          </w:r>
          <w:r w:rsidRPr="00A95495">
            <w:rPr>
              <w:rFonts w:asciiTheme="majorHAnsi" w:hAnsiTheme="majorHAnsi" w:cstheme="majorHAnsi"/>
              <w:i/>
              <w:szCs w:val="28"/>
              <w:lang w:val="ru-RU" w:eastAsia="en-US"/>
            </w:rPr>
            <w:t>. Надлежащая производственная практика лекарственных средств</w:t>
          </w:r>
          <w:r w:rsidRPr="00A95495">
            <w:rPr>
              <w:rFonts w:asciiTheme="majorHAnsi" w:hAnsiTheme="majorHAnsi" w:cstheme="majorHAnsi"/>
              <w:szCs w:val="28"/>
              <w:lang w:val="ru-RU" w:eastAsia="en-US"/>
            </w:rPr>
            <w:t>. Киев: МОРИОН.</w:t>
          </w:r>
          <w:bookmarkEnd w:id="113"/>
        </w:p>
        <w:p w14:paraId="0197163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14" w:name="_Ref527072661"/>
          <w:r w:rsidRPr="00A95495">
            <w:rPr>
              <w:rFonts w:asciiTheme="majorHAnsi" w:hAnsiTheme="majorHAnsi" w:cstheme="majorHAnsi"/>
              <w:szCs w:val="28"/>
              <w:lang w:val="ru-RU" w:eastAsia="en-US"/>
            </w:rPr>
            <w:t xml:space="preserve">Мазур, И. А., Чекман, И. С., &amp; Беленичев, И. Ф. (2007). </w:t>
          </w:r>
          <w:r w:rsidRPr="00A95495">
            <w:rPr>
              <w:rFonts w:asciiTheme="majorHAnsi" w:hAnsiTheme="majorHAnsi" w:cstheme="majorHAnsi"/>
              <w:i/>
              <w:szCs w:val="28"/>
              <w:lang w:val="ru-RU" w:eastAsia="en-US"/>
            </w:rPr>
            <w:t>Метаболитотропные препараты</w:t>
          </w:r>
          <w:r w:rsidRPr="00A95495">
            <w:rPr>
              <w:rFonts w:asciiTheme="majorHAnsi" w:hAnsiTheme="majorHAnsi" w:cstheme="majorHAnsi"/>
              <w:szCs w:val="28"/>
              <w:lang w:val="ru-RU" w:eastAsia="en-US"/>
            </w:rPr>
            <w:t>.</w:t>
          </w:r>
          <w:r w:rsidRPr="00A95495">
            <w:rPr>
              <w:rFonts w:asciiTheme="majorHAnsi" w:hAnsiTheme="majorHAnsi" w:cstheme="majorHAnsi"/>
              <w:iCs/>
              <w:szCs w:val="28"/>
              <w:lang w:val="ru-RU" w:eastAsia="en-US"/>
            </w:rPr>
            <w:t xml:space="preserve"> Запорожье</w:t>
          </w:r>
          <w:r w:rsidRPr="00A95495">
            <w:rPr>
              <w:rFonts w:asciiTheme="majorHAnsi" w:hAnsiTheme="majorHAnsi" w:cstheme="majorHAnsi"/>
              <w:szCs w:val="28"/>
              <w:lang w:val="ru-RU" w:eastAsia="en-US"/>
            </w:rPr>
            <w:t>.</w:t>
          </w:r>
          <w:bookmarkEnd w:id="114"/>
        </w:p>
        <w:p w14:paraId="1C3B80F1"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15" w:name="_Ref527078556"/>
          <w:r w:rsidRPr="00A95495">
            <w:rPr>
              <w:rFonts w:asciiTheme="majorHAnsi" w:hAnsiTheme="majorHAnsi" w:cstheme="majorHAnsi"/>
              <w:szCs w:val="28"/>
              <w:lang w:val="ru-RU" w:eastAsia="en-US"/>
            </w:rPr>
            <w:t xml:space="preserve">Максимов, И. Б., &amp; Нероев, В. В. (2007). </w:t>
          </w:r>
          <w:r w:rsidRPr="00A95495">
            <w:rPr>
              <w:rFonts w:asciiTheme="majorHAnsi" w:hAnsiTheme="majorHAnsi" w:cstheme="majorHAnsi"/>
              <w:i/>
              <w:szCs w:val="28"/>
              <w:lang w:val="ru-RU" w:eastAsia="en-US"/>
            </w:rPr>
            <w:t>Ретиналамин®. Нейропротекция в офтальмологии</w:t>
          </w:r>
          <w:r w:rsidRPr="00A95495">
            <w:rPr>
              <w:rFonts w:asciiTheme="majorHAnsi" w:hAnsiTheme="majorHAnsi" w:cstheme="majorHAnsi"/>
              <w:szCs w:val="28"/>
              <w:lang w:val="ru-RU" w:eastAsia="en-US"/>
            </w:rPr>
            <w:t>. Санкт-Петербург: Наука.</w:t>
          </w:r>
          <w:bookmarkEnd w:id="115"/>
        </w:p>
        <w:p w14:paraId="31CE4BEF"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116" w:name="_Ref527075149"/>
          <w:r w:rsidRPr="00A95495">
            <w:rPr>
              <w:rFonts w:asciiTheme="majorHAnsi" w:hAnsiTheme="majorHAnsi" w:cstheme="majorHAnsi"/>
              <w:szCs w:val="28"/>
              <w:lang w:val="ru-RU" w:eastAsia="en-US"/>
            </w:rPr>
            <w:t>Михейцева, И. Н. (2010). Участие мелатонина в циркадной регуляции офтальмотонуса</w:t>
          </w:r>
          <w:r w:rsidRPr="00A95495">
            <w:rPr>
              <w:rFonts w:asciiTheme="majorHAnsi" w:hAnsiTheme="majorHAnsi" w:cstheme="majorHAnsi"/>
              <w:i/>
              <w:szCs w:val="28"/>
              <w:lang w:val="ru-RU" w:eastAsia="en-US"/>
            </w:rPr>
            <w:t xml:space="preserve">. </w:t>
          </w:r>
          <w:r w:rsidRPr="00520542">
            <w:rPr>
              <w:rFonts w:asciiTheme="majorHAnsi" w:hAnsiTheme="majorHAnsi" w:cstheme="majorHAnsi"/>
              <w:i/>
              <w:iCs/>
              <w:szCs w:val="28"/>
              <w:lang w:eastAsia="en-US"/>
            </w:rPr>
            <w:t>Досягнення біології та медицини</w:t>
          </w:r>
          <w:r w:rsidRPr="00A95495">
            <w:rPr>
              <w:rFonts w:asciiTheme="majorHAnsi" w:hAnsiTheme="majorHAnsi" w:cstheme="majorHAnsi"/>
              <w:i/>
              <w:szCs w:val="28"/>
              <w:lang w:val="ru-RU" w:eastAsia="en-US"/>
            </w:rPr>
            <w:t>, 16</w:t>
          </w:r>
          <w:r w:rsidRPr="00A95495">
            <w:rPr>
              <w:rFonts w:asciiTheme="majorHAnsi" w:hAnsiTheme="majorHAnsi" w:cstheme="majorHAnsi"/>
              <w:szCs w:val="28"/>
              <w:lang w:val="ru-RU" w:eastAsia="en-US"/>
            </w:rPr>
            <w:t xml:space="preserve">(2), 32-35. Взято с </w:t>
          </w:r>
          <w:hyperlink r:id="rId81" w:history="1">
            <w:r w:rsidRPr="00A95495">
              <w:rPr>
                <w:rFonts w:asciiTheme="majorHAnsi" w:hAnsiTheme="majorHAnsi" w:cstheme="majorHAnsi"/>
                <w:szCs w:val="28"/>
                <w:lang w:val="ru-RU"/>
              </w:rPr>
              <w:t>http://dspace.nbuv.gov.ua/handle/123456789/47458</w:t>
            </w:r>
          </w:hyperlink>
          <w:bookmarkEnd w:id="116"/>
        </w:p>
        <w:p w14:paraId="5243DF82" w14:textId="4A5A7CB8"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117" w:name="_Ref527237817"/>
          <w:r w:rsidRPr="00A95495">
            <w:rPr>
              <w:rFonts w:asciiTheme="majorHAnsi" w:hAnsiTheme="majorHAnsi" w:cstheme="majorHAnsi"/>
              <w:szCs w:val="28"/>
              <w:lang w:val="ru-RU" w:eastAsia="en-US"/>
            </w:rPr>
            <w:t>Михейцева, И. Н. (2012). Молекулярные механизмы нейродегенерации в патогенезе первичной глаукомы, ретино-нейропротекция при воздействии на них мелатонина.</w:t>
          </w:r>
          <w:r w:rsidRPr="00A95495">
            <w:rPr>
              <w:rFonts w:asciiTheme="majorHAnsi" w:hAnsiTheme="majorHAnsi" w:cstheme="majorHAnsi"/>
              <w:i/>
              <w:szCs w:val="28"/>
              <w:lang w:val="ru-RU" w:eastAsia="en-US"/>
            </w:rPr>
            <w:t xml:space="preserve"> </w:t>
          </w:r>
          <w:r w:rsidRPr="00A95495">
            <w:rPr>
              <w:rFonts w:asciiTheme="majorHAnsi" w:hAnsiTheme="majorHAnsi" w:cstheme="majorHAnsi"/>
              <w:i/>
              <w:iCs/>
              <w:szCs w:val="28"/>
              <w:lang w:val="ru-RU" w:eastAsia="en-US"/>
            </w:rPr>
            <w:t>Таврический медико-биологический вестник</w:t>
          </w:r>
          <w:r w:rsidRPr="00A95495">
            <w:rPr>
              <w:rFonts w:asciiTheme="majorHAnsi" w:hAnsiTheme="majorHAnsi" w:cstheme="majorHAnsi"/>
              <w:i/>
              <w:szCs w:val="28"/>
              <w:lang w:val="ru-RU" w:eastAsia="en-US"/>
            </w:rPr>
            <w:t>, 15</w:t>
          </w:r>
          <w:r w:rsidRPr="00A95495">
            <w:rPr>
              <w:rFonts w:asciiTheme="majorHAnsi" w:hAnsiTheme="majorHAnsi" w:cstheme="majorHAnsi"/>
              <w:szCs w:val="28"/>
              <w:lang w:val="ru-RU" w:eastAsia="en-US"/>
            </w:rPr>
            <w:t xml:space="preserve">(3-1), 231-234. Взято с </w:t>
          </w:r>
          <w:hyperlink r:id="rId82" w:history="1">
            <w:r w:rsidRPr="00A95495">
              <w:rPr>
                <w:rFonts w:asciiTheme="majorHAnsi" w:hAnsiTheme="majorHAnsi" w:cstheme="majorHAnsi"/>
                <w:szCs w:val="28"/>
                <w:lang w:val="ru-RU"/>
              </w:rPr>
              <w:t>http://dspace.nbuv.gov.ua</w:t>
            </w:r>
            <w:r w:rsidR="00DD79C4">
              <w:rPr>
                <w:rFonts w:asciiTheme="majorHAnsi" w:hAnsiTheme="majorHAnsi" w:cstheme="majorHAnsi"/>
                <w:szCs w:val="28"/>
                <w:lang w:val="en-US"/>
              </w:rPr>
              <w:t xml:space="preserve"> </w:t>
            </w:r>
            <w:r w:rsidRPr="00A95495">
              <w:rPr>
                <w:rFonts w:asciiTheme="majorHAnsi" w:hAnsiTheme="majorHAnsi" w:cstheme="majorHAnsi"/>
                <w:szCs w:val="28"/>
                <w:lang w:val="ru-RU"/>
              </w:rPr>
              <w:t>/handle/123456789/44694</w:t>
            </w:r>
          </w:hyperlink>
          <w:bookmarkEnd w:id="117"/>
        </w:p>
        <w:p w14:paraId="10E271F5"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18" w:name="_Ref527078588"/>
          <w:r w:rsidRPr="00A95495">
            <w:rPr>
              <w:rFonts w:asciiTheme="majorHAnsi" w:hAnsiTheme="majorHAnsi" w:cstheme="majorHAnsi"/>
              <w:bCs/>
              <w:szCs w:val="28"/>
              <w:lang w:eastAsia="en-US"/>
            </w:rPr>
            <w:t xml:space="preserve">МОЗ України. (2009). </w:t>
          </w:r>
          <w:r w:rsidRPr="00A95495">
            <w:rPr>
              <w:rFonts w:asciiTheme="majorHAnsi" w:hAnsiTheme="majorHAnsi" w:cstheme="majorHAnsi"/>
              <w:bCs/>
              <w:i/>
              <w:szCs w:val="28"/>
              <w:lang w:eastAsia="en-US"/>
            </w:rPr>
            <w:t>Про затвердження Порядку проведення доклінічного вивчення лікарських засобів та експертизи матеріалів доклінічного вивчення лікарських засобів № 944</w:t>
          </w:r>
          <w:r w:rsidRPr="00A95495">
            <w:rPr>
              <w:rFonts w:asciiTheme="majorHAnsi" w:hAnsiTheme="majorHAnsi" w:cstheme="majorHAnsi"/>
              <w:bCs/>
              <w:szCs w:val="28"/>
              <w:lang w:eastAsia="en-US"/>
            </w:rPr>
            <w:t xml:space="preserve">. Взято з </w:t>
          </w:r>
          <w:hyperlink r:id="rId83" w:history="1">
            <w:r w:rsidRPr="00A95495">
              <w:rPr>
                <w:rFonts w:asciiTheme="majorHAnsi" w:hAnsiTheme="majorHAnsi" w:cstheme="majorHAnsi"/>
                <w:bCs/>
                <w:szCs w:val="28"/>
              </w:rPr>
              <w:t>http://old.moz.gov.ua/ua/portal/dn_20091214_944.html</w:t>
            </w:r>
          </w:hyperlink>
          <w:bookmarkEnd w:id="118"/>
        </w:p>
        <w:p w14:paraId="5A3A7934" w14:textId="5B6F062F" w:rsidR="00405B36" w:rsidRPr="00074316" w:rsidRDefault="00405B36" w:rsidP="00681766">
          <w:pPr>
            <w:numPr>
              <w:ilvl w:val="0"/>
              <w:numId w:val="12"/>
            </w:numPr>
            <w:tabs>
              <w:tab w:val="left" w:pos="567"/>
              <w:tab w:val="left" w:pos="1134"/>
            </w:tabs>
            <w:ind w:left="567" w:hanging="567"/>
            <w:contextualSpacing/>
            <w:rPr>
              <w:rFonts w:asciiTheme="majorHAnsi" w:hAnsiTheme="majorHAnsi" w:cstheme="majorHAnsi"/>
              <w:bCs/>
              <w:szCs w:val="28"/>
              <w:lang w:eastAsia="en-US"/>
            </w:rPr>
          </w:pPr>
          <w:bookmarkStart w:id="119" w:name="_Ref527078595"/>
          <w:r w:rsidRPr="00A95495">
            <w:rPr>
              <w:rFonts w:asciiTheme="majorHAnsi" w:hAnsiTheme="majorHAnsi" w:cstheme="majorHAnsi"/>
              <w:bCs/>
              <w:szCs w:val="28"/>
              <w:lang w:eastAsia="en-US"/>
            </w:rPr>
            <w:t xml:space="preserve">МОЗ України. (2016). </w:t>
          </w:r>
          <w:r w:rsidRPr="00A95495">
            <w:rPr>
              <w:rFonts w:asciiTheme="majorHAnsi" w:hAnsiTheme="majorHAnsi" w:cstheme="majorHAnsi"/>
              <w:bCs/>
              <w:i/>
              <w:szCs w:val="28"/>
              <w:lang w:eastAsia="en-US"/>
            </w:rPr>
            <w:t>Уніфікований клінічний протокол екстреної, первинної, вторинної (спеціалізованої) та третинної (високоспеціалізованої) медичної допомоги та медичної реабілітації «Гострий коронарний синдром без елевації сегмента ST»</w:t>
          </w:r>
          <w:r w:rsidRPr="00A95495">
            <w:rPr>
              <w:rFonts w:asciiTheme="majorHAnsi" w:hAnsiTheme="majorHAnsi" w:cstheme="majorHAnsi"/>
              <w:bCs/>
              <w:szCs w:val="28"/>
              <w:lang w:eastAsia="en-US"/>
            </w:rPr>
            <w:t xml:space="preserve">. Взято з </w:t>
          </w:r>
          <w:bookmarkEnd w:id="119"/>
          <w:r w:rsidR="00074316" w:rsidRPr="00074316">
            <w:lastRenderedPageBreak/>
            <w:fldChar w:fldCharType="begin"/>
          </w:r>
          <w:r w:rsidR="00074316" w:rsidRPr="00074316">
            <w:instrText xml:space="preserve"> HYPERLINK "http://mtd.dec.gov.ua/index.php/uk/haluzevi-standarty-ta-klinichni-nastanovy/item/63-hostryi-koronarnyi-syndrom-bez-elevatsii-sehmenta-st" </w:instrText>
          </w:r>
          <w:r w:rsidR="00074316" w:rsidRPr="00074316">
            <w:fldChar w:fldCharType="separate"/>
          </w:r>
          <w:r w:rsidR="00074316" w:rsidRPr="00074316">
            <w:rPr>
              <w:rStyle w:val="a4"/>
              <w:color w:val="auto"/>
              <w:u w:val="none"/>
            </w:rPr>
            <w:t>http://mtd.dec.gov.ua/index.php/uk/haluzevi-standarty-ta-klinichni-nastanovy/item/63-hostryi-koronarnyi-syndrom-bez-elevatsii-sehmenta-st</w:t>
          </w:r>
          <w:r w:rsidR="00074316" w:rsidRPr="00074316">
            <w:fldChar w:fldCharType="end"/>
          </w:r>
          <w:r w:rsidR="00074316" w:rsidRPr="00074316">
            <w:t xml:space="preserve"> </w:t>
          </w:r>
        </w:p>
        <w:p w14:paraId="10489862" w14:textId="355EDB0B"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120" w:name="_Ref526682377"/>
          <w:r w:rsidRPr="00A95495">
            <w:rPr>
              <w:rFonts w:asciiTheme="majorHAnsi" w:hAnsiTheme="majorHAnsi" w:cstheme="majorHAnsi"/>
              <w:szCs w:val="28"/>
              <w:lang w:val="ru-RU" w:eastAsia="en-US"/>
            </w:rPr>
            <w:t>Морозов, В. И., &amp; Яковлев, А. А. (2009).</w:t>
          </w:r>
          <w:r w:rsidRPr="00A95495">
            <w:rPr>
              <w:rFonts w:asciiTheme="majorHAnsi" w:hAnsiTheme="majorHAnsi" w:cstheme="majorHAnsi"/>
              <w:i/>
              <w:szCs w:val="28"/>
              <w:lang w:val="ru-RU" w:eastAsia="en-US"/>
            </w:rPr>
            <w:t xml:space="preserve"> </w:t>
          </w:r>
          <w:r w:rsidRPr="00A95495">
            <w:rPr>
              <w:rFonts w:asciiTheme="majorHAnsi" w:hAnsiTheme="majorHAnsi" w:cstheme="majorHAnsi"/>
              <w:i/>
              <w:iCs/>
              <w:szCs w:val="28"/>
              <w:lang w:val="ru-RU" w:eastAsia="en-US"/>
            </w:rPr>
            <w:t xml:space="preserve">Фармакотерапия глазных болезней </w:t>
          </w:r>
          <w:r w:rsidRPr="00A95495">
            <w:rPr>
              <w:rFonts w:asciiTheme="majorHAnsi" w:hAnsiTheme="majorHAnsi" w:cstheme="majorHAnsi"/>
              <w:iCs/>
              <w:szCs w:val="28"/>
              <w:lang w:val="ru-RU" w:eastAsia="en-US"/>
            </w:rPr>
            <w:t>(6-ое изд.)</w:t>
          </w:r>
          <w:r w:rsidRPr="00A95495">
            <w:rPr>
              <w:rFonts w:asciiTheme="majorHAnsi" w:hAnsiTheme="majorHAnsi" w:cstheme="majorHAnsi"/>
              <w:szCs w:val="28"/>
              <w:lang w:val="ru-RU" w:eastAsia="en-US"/>
            </w:rPr>
            <w:t>.</w:t>
          </w:r>
          <w:r w:rsidR="00520542">
            <w:rPr>
              <w:rFonts w:asciiTheme="majorHAnsi" w:hAnsiTheme="majorHAnsi" w:cstheme="majorHAnsi"/>
              <w:i/>
              <w:szCs w:val="28"/>
              <w:lang w:val="ru-RU" w:eastAsia="en-US"/>
            </w:rPr>
            <w:t xml:space="preserve"> </w:t>
          </w:r>
          <w:r w:rsidRPr="00A95495">
            <w:rPr>
              <w:rFonts w:asciiTheme="majorHAnsi" w:hAnsiTheme="majorHAnsi" w:cstheme="majorHAnsi"/>
              <w:szCs w:val="28"/>
              <w:lang w:val="ru-RU" w:eastAsia="en-US"/>
            </w:rPr>
            <w:t>Москва: „МЕДпресс-информ”.</w:t>
          </w:r>
          <w:bookmarkEnd w:id="120"/>
        </w:p>
        <w:p w14:paraId="4C0AAEEF" w14:textId="22307A11"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21" w:name="_Ref526682386"/>
          <w:r w:rsidRPr="00A95495">
            <w:rPr>
              <w:rFonts w:asciiTheme="majorHAnsi" w:hAnsiTheme="majorHAnsi" w:cstheme="majorHAnsi"/>
              <w:szCs w:val="28"/>
              <w:lang w:val="ru-RU" w:eastAsia="en-US"/>
            </w:rPr>
            <w:t xml:space="preserve">Недзвецкая, О. В. (2015). Неотложная помощь при ранениях и контузиях органа зрения и его придаточного аппарата (Лекция-конспект для врачей неотложной помощи, семейных врачей, интернов, врачей-офтальмологов). </w:t>
          </w:r>
          <w:r w:rsidRPr="00A95495">
            <w:rPr>
              <w:rFonts w:asciiTheme="majorHAnsi" w:hAnsiTheme="majorHAnsi" w:cstheme="majorHAnsi"/>
              <w:i/>
              <w:iCs/>
              <w:szCs w:val="28"/>
              <w:lang w:val="ru-RU" w:eastAsia="en-US"/>
            </w:rPr>
            <w:t>Медицина неотложных состояний</w:t>
          </w:r>
          <w:r w:rsidRPr="00A95495">
            <w:rPr>
              <w:rFonts w:asciiTheme="majorHAnsi" w:hAnsiTheme="majorHAnsi" w:cstheme="majorHAnsi"/>
              <w:szCs w:val="28"/>
              <w:lang w:val="ru-RU" w:eastAsia="en-US"/>
            </w:rPr>
            <w:t>, (4), 9-21.</w:t>
          </w:r>
          <w:bookmarkEnd w:id="121"/>
          <w:r w:rsidR="00520542">
            <w:rPr>
              <w:rFonts w:asciiTheme="majorHAnsi" w:hAnsiTheme="majorHAnsi" w:cstheme="majorHAnsi"/>
              <w:szCs w:val="28"/>
              <w:lang w:val="ru-RU" w:eastAsia="en-US"/>
            </w:rPr>
            <w:t xml:space="preserve"> Взято с </w:t>
          </w:r>
          <w:hyperlink r:id="rId84" w:history="1">
            <w:r w:rsidR="00520542" w:rsidRPr="00520542">
              <w:rPr>
                <w:rStyle w:val="a4"/>
                <w:rFonts w:asciiTheme="majorHAnsi" w:hAnsiTheme="majorHAnsi" w:cstheme="majorHAnsi"/>
                <w:color w:val="auto"/>
                <w:szCs w:val="28"/>
                <w:u w:val="none"/>
                <w:lang w:val="ru-RU" w:eastAsia="en-US"/>
              </w:rPr>
              <w:t>https://cyberleninka.ru/article/n/neotlozhnaya-pomosch-pri-raneniyah-i-kontuziyah</w:t>
            </w:r>
          </w:hyperlink>
        </w:p>
        <w:p w14:paraId="50E5DDAA" w14:textId="3954073F"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22" w:name="_Ref526682270"/>
          <w:r w:rsidRPr="00A95495">
            <w:rPr>
              <w:rFonts w:asciiTheme="majorHAnsi" w:hAnsiTheme="majorHAnsi" w:cstheme="majorHAnsi"/>
              <w:szCs w:val="28"/>
              <w:lang w:val="ru-RU" w:eastAsia="en-US"/>
            </w:rPr>
            <w:t>Нероев, В. В., Гундорова, Р. А., Алексеева, И. Б., &amp; Галчин, А. А. (2010). Восстановление жизненных функций глаза: дальнейшие пути и направления работ п</w:t>
          </w:r>
          <w:r w:rsidR="0070392E">
            <w:rPr>
              <w:rFonts w:asciiTheme="majorHAnsi" w:hAnsiTheme="majorHAnsi" w:cstheme="majorHAnsi"/>
              <w:szCs w:val="28"/>
              <w:lang w:val="ru-RU" w:eastAsia="en-US"/>
            </w:rPr>
            <w:t xml:space="preserve">о проблеме травм органа зрения. </w:t>
          </w:r>
          <w:r w:rsidRPr="00A95495">
            <w:rPr>
              <w:rFonts w:asciiTheme="majorHAnsi" w:hAnsiTheme="majorHAnsi" w:cstheme="majorHAnsi"/>
              <w:i/>
              <w:iCs/>
              <w:szCs w:val="28"/>
              <w:lang w:val="ru-RU" w:eastAsia="en-US"/>
            </w:rPr>
            <w:t>Медицина катастроф</w:t>
          </w:r>
          <w:r w:rsidRPr="00A95495">
            <w:rPr>
              <w:rFonts w:asciiTheme="majorHAnsi" w:hAnsiTheme="majorHAnsi" w:cstheme="majorHAnsi"/>
              <w:szCs w:val="28"/>
              <w:lang w:val="ru-RU" w:eastAsia="en-US"/>
            </w:rPr>
            <w:t xml:space="preserve">, (3), 31-33. Взято с </w:t>
          </w:r>
          <w:hyperlink r:id="rId85" w:history="1">
            <w:r w:rsidRPr="00A95495">
              <w:rPr>
                <w:rFonts w:asciiTheme="majorHAnsi" w:hAnsiTheme="majorHAnsi" w:cstheme="majorHAnsi"/>
                <w:szCs w:val="28"/>
                <w:lang w:val="ru-RU"/>
              </w:rPr>
              <w:t>https://elibrary.ru/item.asp?id=15188818</w:t>
            </w:r>
          </w:hyperlink>
          <w:bookmarkEnd w:id="122"/>
        </w:p>
        <w:p w14:paraId="1D75B09B"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val="ru-RU" w:eastAsia="en-US"/>
            </w:rPr>
          </w:pPr>
          <w:bookmarkStart w:id="123" w:name="_Ref526683302"/>
          <w:r w:rsidRPr="00A95495">
            <w:rPr>
              <w:rFonts w:asciiTheme="majorHAnsi" w:hAnsiTheme="majorHAnsi" w:cstheme="majorHAnsi"/>
              <w:szCs w:val="28"/>
              <w:lang w:val="ru-RU" w:eastAsia="en-US"/>
            </w:rPr>
            <w:t xml:space="preserve">Павлова-Каминская, 3. А., &amp; Бочевер, Е. М. (Ред.). (1951). Контузии глаз и их придатков. </w:t>
          </w:r>
          <w:r w:rsidRPr="00A95495">
            <w:rPr>
              <w:rFonts w:asciiTheme="majorHAnsi" w:hAnsiTheme="majorHAnsi" w:cstheme="majorHAnsi"/>
              <w:i/>
              <w:szCs w:val="28"/>
              <w:lang w:val="ru-RU" w:eastAsia="en-US"/>
            </w:rPr>
            <w:t xml:space="preserve">Опыт советской медицины в Великой Отечественной войне 1941-1945 гг. </w:t>
          </w:r>
          <w:r w:rsidRPr="00A95495">
            <w:rPr>
              <w:rFonts w:asciiTheme="majorHAnsi" w:hAnsiTheme="majorHAnsi" w:cstheme="majorHAnsi"/>
              <w:szCs w:val="28"/>
              <w:lang w:val="ru-RU" w:eastAsia="en-US"/>
            </w:rPr>
            <w:t>(Т. 7, с. 176-189). Москва.</w:t>
          </w:r>
          <w:bookmarkEnd w:id="123"/>
          <w:r w:rsidRPr="00A95495">
            <w:rPr>
              <w:rFonts w:asciiTheme="majorHAnsi" w:hAnsiTheme="majorHAnsi" w:cstheme="majorHAnsi"/>
              <w:szCs w:val="28"/>
              <w:lang w:val="ru-RU" w:eastAsia="en-US"/>
            </w:rPr>
            <w:t xml:space="preserve"> </w:t>
          </w:r>
        </w:p>
        <w:p w14:paraId="4704E8B9"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24" w:name="_Ref527074791"/>
          <w:r w:rsidRPr="00A95495">
            <w:rPr>
              <w:rFonts w:asciiTheme="majorHAnsi" w:hAnsiTheme="majorHAnsi" w:cstheme="majorHAnsi"/>
              <w:szCs w:val="28"/>
              <w:lang w:val="ru-RU" w:eastAsia="en-US"/>
            </w:rPr>
            <w:t xml:space="preserve">Пискунов, А. К. (2010). Биомаркеры нейровоспаления. </w:t>
          </w:r>
          <w:r w:rsidRPr="00A95495">
            <w:rPr>
              <w:rFonts w:asciiTheme="majorHAnsi" w:hAnsiTheme="majorHAnsi" w:cstheme="majorHAnsi"/>
              <w:i/>
              <w:iCs/>
              <w:szCs w:val="28"/>
              <w:lang w:val="ru-RU" w:eastAsia="en-US"/>
            </w:rPr>
            <w:t>Нейрохимия</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27</w:t>
          </w:r>
          <w:r w:rsidRPr="00A95495">
            <w:rPr>
              <w:rFonts w:asciiTheme="majorHAnsi" w:hAnsiTheme="majorHAnsi" w:cstheme="majorHAnsi"/>
              <w:szCs w:val="28"/>
              <w:lang w:val="ru-RU" w:eastAsia="en-US"/>
            </w:rPr>
            <w:t xml:space="preserve">(1), 63-73. Взято с </w:t>
          </w:r>
          <w:hyperlink r:id="rId86" w:history="1">
            <w:r w:rsidRPr="00A95495">
              <w:rPr>
                <w:rFonts w:asciiTheme="majorHAnsi" w:hAnsiTheme="majorHAnsi" w:cstheme="majorHAnsi"/>
                <w:szCs w:val="28"/>
                <w:lang w:val="ru-RU"/>
              </w:rPr>
              <w:t>https://elibrary.ru/item.asp?id=13727256</w:t>
            </w:r>
          </w:hyperlink>
          <w:bookmarkEnd w:id="124"/>
        </w:p>
        <w:p w14:paraId="2260E6D0" w14:textId="5C368410"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25" w:name="_Ref526682830"/>
          <w:r w:rsidRPr="00A95495">
            <w:rPr>
              <w:rFonts w:asciiTheme="majorHAnsi" w:hAnsiTheme="majorHAnsi" w:cstheme="majorHAnsi"/>
              <w:szCs w:val="28"/>
              <w:lang w:eastAsia="en-US"/>
            </w:rPr>
            <w:t xml:space="preserve">Підвальна, У. Є. (2013). Морфологічні особливості органа зору за умов патології. </w:t>
          </w:r>
          <w:r w:rsidRPr="00A95495">
            <w:rPr>
              <w:rFonts w:asciiTheme="majorHAnsi" w:hAnsiTheme="majorHAnsi" w:cstheme="majorHAnsi"/>
              <w:i/>
              <w:iCs/>
              <w:szCs w:val="28"/>
              <w:lang w:eastAsia="en-US"/>
            </w:rPr>
            <w:t>Науковий вісник Ужгородського університету. Серія: Медицина</w:t>
          </w:r>
          <w:r w:rsidRPr="00A95495">
            <w:rPr>
              <w:rFonts w:asciiTheme="majorHAnsi" w:hAnsiTheme="majorHAnsi" w:cstheme="majorHAnsi"/>
              <w:szCs w:val="28"/>
              <w:lang w:eastAsia="en-US"/>
            </w:rPr>
            <w:t xml:space="preserve">, (3), 244-248. Взято з </w:t>
          </w:r>
          <w:hyperlink r:id="rId87" w:history="1">
            <w:r w:rsidRPr="00A95495">
              <w:rPr>
                <w:rFonts w:asciiTheme="majorHAnsi" w:hAnsiTheme="majorHAnsi" w:cstheme="majorHAnsi"/>
                <w:szCs w:val="28"/>
              </w:rPr>
              <w:t>http://dspace.uzhnu.edu.ua:8080/1446</w:t>
            </w:r>
          </w:hyperlink>
          <w:bookmarkEnd w:id="125"/>
        </w:p>
        <w:p w14:paraId="7A8378B9"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26" w:name="_Ref527075195"/>
          <w:r w:rsidRPr="00A95495">
            <w:rPr>
              <w:rFonts w:asciiTheme="majorHAnsi" w:hAnsiTheme="majorHAnsi" w:cstheme="majorHAnsi"/>
              <w:szCs w:val="28"/>
              <w:lang w:eastAsia="en-US"/>
            </w:rPr>
            <w:t xml:space="preserve">Повх, В. Л., Фоміна, Л. В., Ходаківський, М. А., &amp; Ходаківський, О. А. (2017). Експериментальна оцінка впливу нарізного введення мемантину та розчинів амантадину і магнію сульфату на мікроциркуляцію в судинах заднього полюса ока після контузії або в гострий постреперфузійний період на тлі реканалізації а. ophthalmica. </w:t>
          </w:r>
          <w:r w:rsidRPr="00A95495">
            <w:rPr>
              <w:rFonts w:asciiTheme="majorHAnsi" w:hAnsiTheme="majorHAnsi" w:cstheme="majorHAnsi"/>
              <w:i/>
              <w:iCs/>
              <w:szCs w:val="28"/>
              <w:lang w:eastAsia="en-US"/>
            </w:rPr>
            <w:t>Буковинський медичний вісник</w:t>
          </w:r>
          <w:r w:rsidRPr="00A95495">
            <w:rPr>
              <w:rFonts w:asciiTheme="majorHAnsi" w:hAnsiTheme="majorHAnsi" w:cstheme="majorHAnsi"/>
              <w:szCs w:val="28"/>
              <w:lang w:eastAsia="en-US"/>
            </w:rPr>
            <w:t xml:space="preserve">, </w:t>
          </w:r>
          <w:r w:rsidRPr="00A95495">
            <w:rPr>
              <w:rFonts w:asciiTheme="majorHAnsi" w:hAnsiTheme="majorHAnsi" w:cstheme="majorHAnsi"/>
              <w:i/>
              <w:szCs w:val="28"/>
              <w:lang w:eastAsia="en-US"/>
            </w:rPr>
            <w:t>21</w:t>
          </w:r>
          <w:r w:rsidRPr="00A95495">
            <w:rPr>
              <w:rFonts w:asciiTheme="majorHAnsi" w:hAnsiTheme="majorHAnsi" w:cstheme="majorHAnsi"/>
              <w:szCs w:val="28"/>
              <w:lang w:eastAsia="en-US"/>
            </w:rPr>
            <w:t xml:space="preserve">(1), 106-111. Взято з </w:t>
          </w:r>
          <w:hyperlink r:id="rId88" w:history="1">
            <w:r w:rsidRPr="00A95495">
              <w:rPr>
                <w:rFonts w:asciiTheme="majorHAnsi" w:hAnsiTheme="majorHAnsi" w:cstheme="majorHAnsi"/>
                <w:szCs w:val="28"/>
              </w:rPr>
              <w:t>https://www.bsmu.edu.ua/files/BMV/BMV-2017-21-01(81)/24.pdf</w:t>
            </w:r>
          </w:hyperlink>
          <w:bookmarkEnd w:id="126"/>
        </w:p>
        <w:p w14:paraId="20BB5622"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27" w:name="_Ref527075528"/>
          <w:r w:rsidRPr="00A95495">
            <w:rPr>
              <w:rFonts w:asciiTheme="majorHAnsi" w:hAnsiTheme="majorHAnsi" w:cstheme="majorHAnsi"/>
              <w:szCs w:val="28"/>
              <w:lang w:val="ru-RU" w:eastAsia="en-US"/>
            </w:rPr>
            <w:t xml:space="preserve">Прохорова, М. И. (1982). </w:t>
          </w:r>
          <w:r w:rsidRPr="00A95495">
            <w:rPr>
              <w:rFonts w:asciiTheme="majorHAnsi" w:hAnsiTheme="majorHAnsi" w:cstheme="majorHAnsi"/>
              <w:i/>
              <w:szCs w:val="28"/>
              <w:lang w:val="ru-RU" w:eastAsia="en-US"/>
            </w:rPr>
            <w:t xml:space="preserve">Методы биохимических исследований </w:t>
          </w:r>
          <w:r w:rsidRPr="00A95495">
            <w:rPr>
              <w:rFonts w:asciiTheme="majorHAnsi" w:hAnsiTheme="majorHAnsi" w:cstheme="majorHAnsi"/>
              <w:i/>
              <w:szCs w:val="28"/>
              <w:lang w:val="ru-RU" w:eastAsia="en-US"/>
            </w:rPr>
            <w:lastRenderedPageBreak/>
            <w:t>(липидный и энергетический обмен)</w:t>
          </w:r>
          <w:r w:rsidRPr="00A95495">
            <w:rPr>
              <w:rFonts w:asciiTheme="majorHAnsi" w:hAnsiTheme="majorHAnsi" w:cstheme="majorHAnsi"/>
              <w:szCs w:val="28"/>
              <w:lang w:val="ru-RU" w:eastAsia="en-US"/>
            </w:rPr>
            <w:t>. Ленинград: Изд-во Ленингр. ун-та.</w:t>
          </w:r>
          <w:bookmarkEnd w:id="127"/>
        </w:p>
        <w:p w14:paraId="4DE412D1" w14:textId="6BB5CE56"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28" w:name="_Ref527634734"/>
          <w:r w:rsidRPr="00A95495">
            <w:rPr>
              <w:rFonts w:asciiTheme="majorHAnsi" w:hAnsiTheme="majorHAnsi" w:cstheme="majorHAnsi"/>
              <w:szCs w:val="28"/>
              <w:lang w:val="ru-RU" w:eastAsia="en-US"/>
            </w:rPr>
            <w:t xml:space="preserve">Рапопорт, С. И. (Ред.) (2014). </w:t>
          </w:r>
          <w:r w:rsidRPr="00A95495">
            <w:rPr>
              <w:rFonts w:asciiTheme="majorHAnsi" w:hAnsiTheme="majorHAnsi" w:cstheme="majorHAnsi"/>
              <w:i/>
              <w:szCs w:val="28"/>
              <w:lang w:val="ru-RU" w:eastAsia="en-US"/>
            </w:rPr>
            <w:t>Мелатонин: перспективы применения в клинике</w:t>
          </w:r>
          <w:r w:rsidRPr="00A95495">
            <w:rPr>
              <w:rFonts w:asciiTheme="majorHAnsi" w:hAnsiTheme="majorHAnsi" w:cstheme="majorHAnsi"/>
              <w:szCs w:val="28"/>
              <w:lang w:val="ru-RU" w:eastAsia="en-US"/>
            </w:rPr>
            <w:t xml:space="preserve">. Москва: ИМА-ПРЕСС. Взято с </w:t>
          </w:r>
          <w:hyperlink r:id="rId89" w:history="1">
            <w:r w:rsidRPr="00A95495">
              <w:rPr>
                <w:rFonts w:asciiTheme="majorHAnsi" w:hAnsiTheme="majorHAnsi" w:cstheme="majorHAnsi"/>
                <w:szCs w:val="28"/>
                <w:lang w:val="ru-RU"/>
              </w:rPr>
              <w:t>http://rus.neicon.ru/123456789/9828</w:t>
            </w:r>
          </w:hyperlink>
          <w:bookmarkEnd w:id="128"/>
        </w:p>
        <w:p w14:paraId="41B2CC2B"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29" w:name="_Ref526682276"/>
          <w:r w:rsidRPr="00A95495">
            <w:rPr>
              <w:rFonts w:asciiTheme="majorHAnsi" w:hAnsiTheme="majorHAnsi" w:cstheme="majorHAnsi"/>
              <w:szCs w:val="28"/>
              <w:lang w:eastAsia="en-US"/>
            </w:rPr>
            <w:t xml:space="preserve">Риков, С. О. (2011). </w:t>
          </w:r>
          <w:r w:rsidRPr="00A95495">
            <w:rPr>
              <w:rFonts w:asciiTheme="majorHAnsi" w:hAnsiTheme="majorHAnsi" w:cstheme="majorHAnsi"/>
              <w:i/>
              <w:szCs w:val="28"/>
              <w:lang w:eastAsia="en-US"/>
            </w:rPr>
            <w:t>Сліпота та слабкозорість. Шляхи профілактики в Україні</w:t>
          </w:r>
          <w:r w:rsidRPr="00A95495">
            <w:rPr>
              <w:rFonts w:asciiTheme="majorHAnsi" w:hAnsiTheme="majorHAnsi" w:cstheme="majorHAnsi"/>
              <w:szCs w:val="28"/>
              <w:lang w:eastAsia="en-US"/>
            </w:rPr>
            <w:t xml:space="preserve">. </w:t>
          </w:r>
          <w:r w:rsidRPr="00A95495">
            <w:rPr>
              <w:rFonts w:asciiTheme="majorHAnsi" w:hAnsiTheme="majorHAnsi" w:cstheme="majorHAnsi"/>
              <w:iCs/>
              <w:szCs w:val="28"/>
              <w:lang w:eastAsia="en-US"/>
            </w:rPr>
            <w:t>Київ</w:t>
          </w:r>
          <w:r w:rsidRPr="00A95495">
            <w:rPr>
              <w:rFonts w:asciiTheme="majorHAnsi" w:hAnsiTheme="majorHAnsi" w:cstheme="majorHAnsi"/>
              <w:i/>
              <w:iCs/>
              <w:szCs w:val="28"/>
              <w:lang w:eastAsia="en-US"/>
            </w:rPr>
            <w:t>.</w:t>
          </w:r>
          <w:bookmarkEnd w:id="129"/>
        </w:p>
        <w:p w14:paraId="034F6B36" w14:textId="38ECCDC4"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30" w:name="_Ref526683245"/>
          <w:r w:rsidRPr="00A95495">
            <w:rPr>
              <w:rFonts w:asciiTheme="majorHAnsi" w:hAnsiTheme="majorHAnsi" w:cstheme="majorHAnsi"/>
              <w:szCs w:val="28"/>
              <w:lang w:val="ru-RU" w:eastAsia="en-US"/>
            </w:rPr>
            <w:t xml:space="preserve">Рыков, С. А., Туманова, О. В., &amp; Гончарук, Д. В. (2012). Анализ </w:t>
          </w:r>
          <w:r w:rsidR="004F1CCD" w:rsidRPr="00A95495">
            <w:rPr>
              <w:rFonts w:asciiTheme="majorHAnsi" w:hAnsiTheme="majorHAnsi" w:cstheme="majorHAnsi"/>
              <w:szCs w:val="28"/>
              <w:lang w:val="ru-RU" w:eastAsia="en-US"/>
            </w:rPr>
            <w:t>тяжёлых</w:t>
          </w:r>
          <w:r w:rsidRPr="00A95495">
            <w:rPr>
              <w:rFonts w:asciiTheme="majorHAnsi" w:hAnsiTheme="majorHAnsi" w:cstheme="majorHAnsi"/>
              <w:szCs w:val="28"/>
              <w:lang w:val="ru-RU" w:eastAsia="en-US"/>
            </w:rPr>
            <w:t xml:space="preserve"> травм глаза у детей. </w:t>
          </w:r>
          <w:r w:rsidRPr="004F1CCD">
            <w:rPr>
              <w:rFonts w:asciiTheme="majorHAnsi" w:hAnsiTheme="majorHAnsi" w:cstheme="majorHAnsi"/>
              <w:i/>
              <w:iCs/>
              <w:szCs w:val="28"/>
              <w:lang w:eastAsia="en-US"/>
            </w:rPr>
            <w:t>Український медичний часопис</w:t>
          </w:r>
          <w:r w:rsidRPr="00A95495">
            <w:rPr>
              <w:rFonts w:asciiTheme="majorHAnsi" w:hAnsiTheme="majorHAnsi" w:cstheme="majorHAnsi"/>
              <w:szCs w:val="28"/>
              <w:lang w:val="ru-RU" w:eastAsia="en-US"/>
            </w:rPr>
            <w:t xml:space="preserve">, 90(4), 136-139. Взято </w:t>
          </w:r>
          <w:r w:rsidR="00D60214">
            <w:rPr>
              <w:rFonts w:asciiTheme="majorHAnsi" w:hAnsiTheme="majorHAnsi" w:cstheme="majorHAnsi"/>
              <w:szCs w:val="28"/>
              <w:lang w:val="ru-RU" w:eastAsia="en-US"/>
            </w:rPr>
            <w:t>з</w:t>
          </w:r>
          <w:r w:rsidRPr="00A95495">
            <w:rPr>
              <w:rFonts w:asciiTheme="majorHAnsi" w:hAnsiTheme="majorHAnsi" w:cstheme="majorHAnsi"/>
              <w:szCs w:val="28"/>
              <w:lang w:val="ru-RU" w:eastAsia="en-US"/>
            </w:rPr>
            <w:t xml:space="preserve"> </w:t>
          </w:r>
          <w:hyperlink r:id="rId90" w:history="1">
            <w:r w:rsidRPr="00A95495">
              <w:rPr>
                <w:rFonts w:asciiTheme="majorHAnsi" w:hAnsiTheme="majorHAnsi" w:cstheme="majorHAnsi"/>
                <w:szCs w:val="28"/>
                <w:lang w:val="ru-RU"/>
              </w:rPr>
              <w:t>http://www.umj.com.ua/?p=35258&amp;_escaped_fragment_</w:t>
            </w:r>
          </w:hyperlink>
          <w:r w:rsidRPr="00A95495">
            <w:rPr>
              <w:rFonts w:asciiTheme="majorHAnsi" w:hAnsiTheme="majorHAnsi" w:cstheme="majorHAnsi"/>
              <w:szCs w:val="28"/>
              <w:lang w:val="ru-RU" w:eastAsia="en-US"/>
            </w:rPr>
            <w:t>=</w:t>
          </w:r>
          <w:bookmarkEnd w:id="130"/>
        </w:p>
        <w:p w14:paraId="18D0A513" w14:textId="4B95D56E"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31" w:name="_Ref526683117"/>
          <w:r w:rsidRPr="00A95495">
            <w:rPr>
              <w:rFonts w:asciiTheme="majorHAnsi" w:hAnsiTheme="majorHAnsi" w:cstheme="majorHAnsi"/>
              <w:szCs w:val="28"/>
              <w:lang w:val="ru-RU" w:eastAsia="en-US"/>
            </w:rPr>
            <w:t xml:space="preserve">Слабкий, Г. А., Риков, С. А., &amp; Збитнева, С. В. (2014). Эпидемиология травм и ожогов органа зрения у населения Украины. </w:t>
          </w:r>
          <w:r w:rsidRPr="00A95495">
            <w:rPr>
              <w:rFonts w:asciiTheme="majorHAnsi" w:hAnsiTheme="majorHAnsi" w:cstheme="majorHAnsi"/>
              <w:i/>
              <w:iCs/>
              <w:szCs w:val="28"/>
              <w:lang w:val="ru-RU" w:eastAsia="en-US"/>
            </w:rPr>
            <w:t>Экстренная медицина</w:t>
          </w:r>
          <w:r w:rsidRPr="00A95495">
            <w:rPr>
              <w:rFonts w:asciiTheme="majorHAnsi" w:hAnsiTheme="majorHAnsi" w:cstheme="majorHAnsi"/>
              <w:szCs w:val="28"/>
              <w:lang w:val="ru-RU" w:eastAsia="en-US"/>
            </w:rPr>
            <w:t xml:space="preserve">, </w:t>
          </w:r>
          <w:r w:rsidRPr="00A95495">
            <w:rPr>
              <w:rFonts w:asciiTheme="majorHAnsi" w:hAnsiTheme="majorHAnsi" w:cstheme="majorHAnsi"/>
              <w:i/>
              <w:szCs w:val="28"/>
              <w:lang w:val="ru-RU" w:eastAsia="en-US"/>
            </w:rPr>
            <w:t>9</w:t>
          </w:r>
          <w:r w:rsidRPr="00A95495">
            <w:rPr>
              <w:rFonts w:asciiTheme="majorHAnsi" w:hAnsiTheme="majorHAnsi" w:cstheme="majorHAnsi"/>
              <w:szCs w:val="28"/>
              <w:lang w:val="ru-RU" w:eastAsia="en-US"/>
            </w:rPr>
            <w:t xml:space="preserve">(1), 91-96. Взято с </w:t>
          </w:r>
          <w:hyperlink r:id="rId91" w:history="1">
            <w:r w:rsidRPr="00A95495">
              <w:rPr>
                <w:rFonts w:asciiTheme="majorHAnsi" w:hAnsiTheme="majorHAnsi" w:cstheme="majorHAnsi"/>
                <w:szCs w:val="28"/>
                <w:lang w:val="ru-RU"/>
              </w:rPr>
              <w:t>https://elibrary.ru/id=21282965</w:t>
            </w:r>
          </w:hyperlink>
          <w:bookmarkEnd w:id="131"/>
        </w:p>
        <w:p w14:paraId="17599510" w14:textId="51DE30CC"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32" w:name="_Ref526682151"/>
          <w:r w:rsidRPr="00A95495">
            <w:rPr>
              <w:rFonts w:asciiTheme="majorHAnsi" w:hAnsiTheme="majorHAnsi" w:cstheme="majorHAnsi"/>
              <w:szCs w:val="28"/>
              <w:lang w:val="ru-RU" w:eastAsia="en-US"/>
            </w:rPr>
            <w:t xml:space="preserve">Слувко, Е. Л. (2015). Контузии органа зрения. </w:t>
          </w:r>
          <w:r w:rsidRPr="00A95495">
            <w:rPr>
              <w:rFonts w:asciiTheme="majorHAnsi" w:hAnsiTheme="majorHAnsi" w:cstheme="majorHAnsi"/>
              <w:i/>
              <w:iCs/>
              <w:szCs w:val="28"/>
              <w:lang w:val="ru-RU" w:eastAsia="en-US"/>
            </w:rPr>
            <w:t>Астраханский вестник экологического образования</w:t>
          </w:r>
          <w:r w:rsidRPr="00A95495">
            <w:rPr>
              <w:rFonts w:asciiTheme="majorHAnsi" w:hAnsiTheme="majorHAnsi" w:cstheme="majorHAnsi"/>
              <w:szCs w:val="28"/>
              <w:lang w:val="ru-RU" w:eastAsia="en-US"/>
            </w:rPr>
            <w:t xml:space="preserve">, (1), 189-196. Взято с </w:t>
          </w:r>
          <w:hyperlink r:id="rId92" w:history="1">
            <w:r w:rsidRPr="00A95495">
              <w:rPr>
                <w:rFonts w:asciiTheme="majorHAnsi" w:hAnsiTheme="majorHAnsi" w:cstheme="majorHAnsi"/>
                <w:szCs w:val="28"/>
                <w:lang w:val="ru-RU"/>
              </w:rPr>
              <w:t>https://elibrary.ru/item.asp?id=22985730</w:t>
            </w:r>
          </w:hyperlink>
          <w:bookmarkEnd w:id="132"/>
        </w:p>
        <w:p w14:paraId="62B8320B" w14:textId="44D98286"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33" w:name="_Ref527635944"/>
          <w:r w:rsidRPr="00A95495">
            <w:rPr>
              <w:rFonts w:asciiTheme="majorHAnsi" w:hAnsiTheme="majorHAnsi" w:cstheme="majorHAnsi"/>
              <w:szCs w:val="28"/>
              <w:lang w:eastAsia="en-US"/>
            </w:rPr>
            <w:t>Соловйова</w:t>
          </w:r>
          <w:r w:rsidRPr="00A95495">
            <w:rPr>
              <w:rFonts w:asciiTheme="majorHAnsi" w:hAnsiTheme="majorHAnsi" w:cstheme="majorHAnsi"/>
              <w:szCs w:val="28"/>
              <w:lang w:val="ru-RU" w:eastAsia="en-US"/>
            </w:rPr>
            <w:t>,</w:t>
          </w:r>
          <w:r w:rsidRPr="00A95495">
            <w:rPr>
              <w:rFonts w:asciiTheme="majorHAnsi" w:hAnsiTheme="majorHAnsi" w:cstheme="majorHAnsi"/>
              <w:szCs w:val="28"/>
              <w:lang w:eastAsia="en-US"/>
            </w:rPr>
            <w:t xml:space="preserve"> Н.</w:t>
          </w:r>
          <w:r w:rsidRPr="00A95495">
            <w:rPr>
              <w:rFonts w:asciiTheme="majorHAnsi" w:hAnsiTheme="majorHAnsi" w:cstheme="majorHAnsi"/>
              <w:szCs w:val="28"/>
              <w:lang w:val="ru-RU" w:eastAsia="en-US"/>
            </w:rPr>
            <w:t xml:space="preserve"> </w:t>
          </w:r>
          <w:r w:rsidRPr="00A95495">
            <w:rPr>
              <w:rFonts w:asciiTheme="majorHAnsi" w:hAnsiTheme="majorHAnsi" w:cstheme="majorHAnsi"/>
              <w:szCs w:val="28"/>
              <w:lang w:eastAsia="en-US"/>
            </w:rPr>
            <w:t xml:space="preserve">В. (2015). Антиоксидантна активність мелатоніну і глутатіону на основі порівняльного аналізу результатів квантовохімічних та електрохімічних досліджень. </w:t>
          </w:r>
          <w:r w:rsidRPr="00A95495">
            <w:rPr>
              <w:rFonts w:asciiTheme="majorHAnsi" w:hAnsiTheme="majorHAnsi" w:cstheme="majorHAnsi"/>
              <w:i/>
              <w:szCs w:val="28"/>
              <w:lang w:eastAsia="en-US"/>
            </w:rPr>
            <w:t>Актуальні проблеми сучасної медицини: Вісник української медичної стоматологічної академії, 15</w:t>
          </w:r>
          <w:r w:rsidRPr="00A95495">
            <w:rPr>
              <w:rFonts w:asciiTheme="majorHAnsi" w:hAnsiTheme="majorHAnsi" w:cstheme="majorHAnsi"/>
              <w:szCs w:val="28"/>
              <w:lang w:eastAsia="en-US"/>
            </w:rPr>
            <w:t>(1(49)), 190-194.</w:t>
          </w:r>
          <w:bookmarkEnd w:id="133"/>
          <w:r w:rsidRPr="00A95495">
            <w:rPr>
              <w:rFonts w:asciiTheme="majorHAnsi" w:hAnsiTheme="majorHAnsi" w:cstheme="majorHAnsi"/>
              <w:szCs w:val="28"/>
              <w:lang w:eastAsia="en-US"/>
            </w:rPr>
            <w:t xml:space="preserve"> </w:t>
          </w:r>
          <w:r w:rsidR="007E4264">
            <w:rPr>
              <w:rFonts w:asciiTheme="majorHAnsi" w:hAnsiTheme="majorHAnsi" w:cstheme="majorHAnsi"/>
              <w:szCs w:val="28"/>
              <w:lang w:eastAsia="en-US"/>
            </w:rPr>
            <w:t xml:space="preserve">Взято з </w:t>
          </w:r>
          <w:hyperlink r:id="rId93" w:history="1">
            <w:r w:rsidR="007E4264" w:rsidRPr="007E4264">
              <w:rPr>
                <w:rStyle w:val="a4"/>
                <w:rFonts w:asciiTheme="majorHAnsi" w:hAnsiTheme="majorHAnsi" w:cstheme="majorHAnsi"/>
                <w:color w:val="auto"/>
                <w:szCs w:val="28"/>
                <w:u w:val="none"/>
                <w:lang w:eastAsia="en-US"/>
              </w:rPr>
              <w:t>https://cyberleninka.ru/article/n/antioksidantna-aktivnist-melatoninu-i-glutationu-</w:t>
            </w:r>
          </w:hyperlink>
        </w:p>
        <w:p w14:paraId="4F64C8C8"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34" w:name="_Ref527074008"/>
          <w:r w:rsidRPr="00A95495">
            <w:rPr>
              <w:rFonts w:asciiTheme="majorHAnsi" w:hAnsiTheme="majorHAnsi" w:cstheme="majorHAnsi"/>
              <w:szCs w:val="28"/>
              <w:lang w:eastAsia="en-US"/>
            </w:rPr>
            <w:t xml:space="preserve">Стефанов, О. В. (Ред.) (2001). </w:t>
          </w:r>
          <w:r w:rsidRPr="00A95495">
            <w:rPr>
              <w:rFonts w:asciiTheme="majorHAnsi" w:hAnsiTheme="majorHAnsi" w:cstheme="majorHAnsi"/>
              <w:i/>
              <w:szCs w:val="28"/>
              <w:lang w:eastAsia="en-US"/>
            </w:rPr>
            <w:t>Доклінічні дослідження лікарських засобів: метод. рекомендації</w:t>
          </w:r>
          <w:r w:rsidRPr="00A95495">
            <w:rPr>
              <w:rFonts w:asciiTheme="majorHAnsi" w:hAnsiTheme="majorHAnsi" w:cstheme="majorHAnsi"/>
              <w:szCs w:val="28"/>
              <w:lang w:eastAsia="en-US"/>
            </w:rPr>
            <w:t xml:space="preserve">. </w:t>
          </w:r>
          <w:r w:rsidRPr="00A95495">
            <w:rPr>
              <w:rFonts w:asciiTheme="majorHAnsi" w:hAnsiTheme="majorHAnsi" w:cstheme="majorHAnsi"/>
              <w:iCs/>
              <w:szCs w:val="28"/>
              <w:lang w:eastAsia="en-US"/>
            </w:rPr>
            <w:t>Київ: Авіцена</w:t>
          </w:r>
          <w:r w:rsidRPr="00A95495">
            <w:rPr>
              <w:rFonts w:asciiTheme="majorHAnsi" w:hAnsiTheme="majorHAnsi" w:cstheme="majorHAnsi"/>
              <w:szCs w:val="28"/>
              <w:lang w:eastAsia="en-US"/>
            </w:rPr>
            <w:t>.</w:t>
          </w:r>
          <w:bookmarkEnd w:id="134"/>
        </w:p>
        <w:p w14:paraId="68777300" w14:textId="1CF611D9"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35" w:name="_Ref527072607"/>
          <w:r w:rsidRPr="00A95495">
            <w:rPr>
              <w:rFonts w:asciiTheme="majorHAnsi" w:hAnsiTheme="majorHAnsi" w:cstheme="majorHAnsi"/>
              <w:szCs w:val="28"/>
              <w:lang w:val="ru-RU" w:eastAsia="en-US"/>
            </w:rPr>
            <w:t xml:space="preserve">Супрун, Э. В., &amp; Громов, Л. А. (2011). Модуляция апоптоза как необходимое звено нейропротекции. </w:t>
          </w:r>
          <w:r w:rsidRPr="00D60214">
            <w:rPr>
              <w:rFonts w:asciiTheme="majorHAnsi" w:hAnsiTheme="majorHAnsi" w:cstheme="majorHAnsi"/>
              <w:i/>
              <w:iCs/>
              <w:szCs w:val="28"/>
              <w:lang w:eastAsia="en-US"/>
            </w:rPr>
            <w:t>Український вісник психоневрології</w:t>
          </w:r>
          <w:r w:rsidRPr="00A95495">
            <w:rPr>
              <w:rFonts w:asciiTheme="majorHAnsi" w:hAnsiTheme="majorHAnsi" w:cstheme="majorHAnsi"/>
              <w:szCs w:val="28"/>
              <w:lang w:val="ru-RU" w:eastAsia="en-US"/>
            </w:rPr>
            <w:t xml:space="preserve">, </w:t>
          </w:r>
          <w:r w:rsidRPr="00A95495">
            <w:rPr>
              <w:rFonts w:asciiTheme="majorHAnsi" w:hAnsiTheme="majorHAnsi" w:cstheme="majorHAnsi"/>
              <w:i/>
              <w:szCs w:val="28"/>
              <w:lang w:val="ru-RU" w:eastAsia="en-US"/>
            </w:rPr>
            <w:t>19</w:t>
          </w:r>
          <w:r w:rsidR="00D60214">
            <w:rPr>
              <w:rFonts w:asciiTheme="majorHAnsi" w:hAnsiTheme="majorHAnsi" w:cstheme="majorHAnsi"/>
              <w:szCs w:val="28"/>
              <w:lang w:val="ru-RU" w:eastAsia="en-US"/>
            </w:rPr>
            <w:t>(2), 120-124. Взято с</w:t>
          </w:r>
          <w:r w:rsidRPr="00A95495">
            <w:rPr>
              <w:rFonts w:asciiTheme="majorHAnsi" w:hAnsiTheme="majorHAnsi" w:cstheme="majorHAnsi"/>
              <w:szCs w:val="28"/>
              <w:lang w:val="ru-RU" w:eastAsia="en-US"/>
            </w:rPr>
            <w:t xml:space="preserve"> </w:t>
          </w:r>
          <w:hyperlink r:id="rId94" w:history="1">
            <w:r w:rsidRPr="00A95495">
              <w:rPr>
                <w:rFonts w:asciiTheme="majorHAnsi" w:hAnsiTheme="majorHAnsi" w:cstheme="majorHAnsi"/>
                <w:szCs w:val="28"/>
                <w:lang w:val="ru-RU"/>
              </w:rPr>
              <w:t>https://elibrary.ru/item.asp?id=19403312</w:t>
            </w:r>
          </w:hyperlink>
          <w:bookmarkEnd w:id="135"/>
        </w:p>
        <w:p w14:paraId="4983B8BE"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36" w:name="_Ref527681659"/>
          <w:r w:rsidRPr="00A95495">
            <w:rPr>
              <w:rFonts w:asciiTheme="majorHAnsi" w:hAnsiTheme="majorHAnsi" w:cstheme="majorHAnsi"/>
              <w:szCs w:val="28"/>
              <w:lang w:eastAsia="en-US"/>
            </w:rPr>
            <w:t xml:space="preserve">Френкель, Ю. Д. (2015). </w:t>
          </w:r>
          <w:r w:rsidRPr="00A95495">
            <w:rPr>
              <w:rFonts w:asciiTheme="majorHAnsi" w:hAnsiTheme="majorHAnsi" w:cstheme="majorHAnsi"/>
              <w:i/>
              <w:szCs w:val="28"/>
              <w:lang w:eastAsia="en-US"/>
            </w:rPr>
            <w:t xml:space="preserve">NO-залежні механізми розладів окиснювального метаболізму головного мозку щурів при порушенні утворення мелатоніну. </w:t>
          </w:r>
          <w:r w:rsidRPr="00A95495">
            <w:rPr>
              <w:rFonts w:asciiTheme="majorHAnsi" w:hAnsiTheme="majorHAnsi" w:cstheme="majorHAnsi"/>
              <w:szCs w:val="28"/>
              <w:lang w:eastAsia="en-US"/>
            </w:rPr>
            <w:t>(Дис. канд. мед. наук). Миколаїв: Миколаївський національний університет імені В.О. Сухомлинського.</w:t>
          </w:r>
          <w:bookmarkEnd w:id="136"/>
        </w:p>
        <w:p w14:paraId="5D532085"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eastAsia="en-US"/>
            </w:rPr>
          </w:pPr>
          <w:bookmarkStart w:id="137" w:name="_Ref526682964"/>
          <w:r w:rsidRPr="00A95495">
            <w:rPr>
              <w:rFonts w:asciiTheme="majorHAnsi" w:hAnsiTheme="majorHAnsi" w:cstheme="majorHAnsi"/>
              <w:szCs w:val="28"/>
              <w:lang w:eastAsia="en-US"/>
            </w:rPr>
            <w:lastRenderedPageBreak/>
            <w:t xml:space="preserve">Ходаківська, О. В. (2015). </w:t>
          </w:r>
          <w:r w:rsidRPr="00A95495">
            <w:rPr>
              <w:rFonts w:asciiTheme="majorHAnsi" w:hAnsiTheme="majorHAnsi" w:cstheme="majorHAnsi"/>
              <w:i/>
              <w:szCs w:val="28"/>
              <w:lang w:eastAsia="en-US"/>
            </w:rPr>
            <w:t xml:space="preserve">Церебропротекторна активність нових похідних 3,2'-спіро-піроло-2-оксиндолу в умовах ішемічного інсульту (експериментальне дослідження). </w:t>
          </w:r>
          <w:r w:rsidRPr="00A95495">
            <w:rPr>
              <w:rFonts w:asciiTheme="majorHAnsi" w:hAnsiTheme="majorHAnsi" w:cstheme="majorHAnsi"/>
              <w:szCs w:val="28"/>
              <w:lang w:eastAsia="en-US"/>
            </w:rPr>
            <w:t>(Дис. канд. мед. наук). Харків.</w:t>
          </w:r>
          <w:bookmarkEnd w:id="137"/>
        </w:p>
        <w:p w14:paraId="591383CE" w14:textId="2427C11F"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38" w:name="_Ref527078195"/>
          <w:r w:rsidRPr="00A95495">
            <w:rPr>
              <w:rFonts w:asciiTheme="majorHAnsi" w:hAnsiTheme="majorHAnsi" w:cstheme="majorHAnsi"/>
              <w:szCs w:val="28"/>
              <w:lang w:eastAsia="en-US"/>
            </w:rPr>
            <w:t xml:space="preserve">Ходакiвський, О. А. (2014). </w:t>
          </w:r>
          <w:r w:rsidRPr="00A95495">
            <w:rPr>
              <w:rFonts w:asciiTheme="majorHAnsi" w:hAnsiTheme="majorHAnsi" w:cstheme="majorHAnsi"/>
              <w:i/>
              <w:szCs w:val="28"/>
              <w:lang w:eastAsia="en-US"/>
            </w:rPr>
            <w:t xml:space="preserve">Патогенетичне обґрунтування </w:t>
          </w:r>
          <w:r w:rsidR="00D60214" w:rsidRPr="00A95495">
            <w:rPr>
              <w:rFonts w:asciiTheme="majorHAnsi" w:hAnsiTheme="majorHAnsi" w:cstheme="majorHAnsi"/>
              <w:i/>
              <w:szCs w:val="28"/>
              <w:lang w:eastAsia="en-US"/>
            </w:rPr>
            <w:t>доцільності</w:t>
          </w:r>
          <w:r w:rsidRPr="00A95495">
            <w:rPr>
              <w:rFonts w:asciiTheme="majorHAnsi" w:hAnsiTheme="majorHAnsi" w:cstheme="majorHAnsi"/>
              <w:i/>
              <w:szCs w:val="28"/>
              <w:lang w:eastAsia="en-US"/>
            </w:rPr>
            <w:t xml:space="preserve"> використання нових </w:t>
          </w:r>
          <w:r w:rsidR="00D60214" w:rsidRPr="00A95495">
            <w:rPr>
              <w:rFonts w:asciiTheme="majorHAnsi" w:hAnsiTheme="majorHAnsi" w:cstheme="majorHAnsi"/>
              <w:i/>
              <w:szCs w:val="28"/>
              <w:lang w:eastAsia="en-US"/>
            </w:rPr>
            <w:t>похідних</w:t>
          </w:r>
          <w:r w:rsidRPr="00A95495">
            <w:rPr>
              <w:rFonts w:asciiTheme="majorHAnsi" w:hAnsiTheme="majorHAnsi" w:cstheme="majorHAnsi"/>
              <w:i/>
              <w:szCs w:val="28"/>
              <w:lang w:eastAsia="en-US"/>
            </w:rPr>
            <w:t xml:space="preserve"> адамантану при </w:t>
          </w:r>
          <w:r w:rsidR="00D60214" w:rsidRPr="00A95495">
            <w:rPr>
              <w:rFonts w:asciiTheme="majorHAnsi" w:hAnsiTheme="majorHAnsi" w:cstheme="majorHAnsi"/>
              <w:i/>
              <w:szCs w:val="28"/>
              <w:lang w:eastAsia="en-US"/>
            </w:rPr>
            <w:t>експериментальній</w:t>
          </w:r>
          <w:r w:rsidRPr="00A95495">
            <w:rPr>
              <w:rFonts w:asciiTheme="majorHAnsi" w:hAnsiTheme="majorHAnsi" w:cstheme="majorHAnsi"/>
              <w:i/>
              <w:szCs w:val="28"/>
              <w:lang w:eastAsia="en-US"/>
            </w:rPr>
            <w:t xml:space="preserve"> </w:t>
          </w:r>
          <w:r w:rsidR="00D60214" w:rsidRPr="00A95495">
            <w:rPr>
              <w:rFonts w:asciiTheme="majorHAnsi" w:hAnsiTheme="majorHAnsi" w:cstheme="majorHAnsi"/>
              <w:i/>
              <w:szCs w:val="28"/>
              <w:lang w:eastAsia="en-US"/>
            </w:rPr>
            <w:t>терапії</w:t>
          </w:r>
          <w:r w:rsidRPr="00A95495">
            <w:rPr>
              <w:rFonts w:asciiTheme="majorHAnsi" w:hAnsiTheme="majorHAnsi" w:cstheme="majorHAnsi"/>
              <w:i/>
              <w:szCs w:val="28"/>
              <w:lang w:eastAsia="en-US"/>
            </w:rPr>
            <w:t xml:space="preserve"> гострої </w:t>
          </w:r>
          <w:r w:rsidR="00D60214" w:rsidRPr="00A95495">
            <w:rPr>
              <w:rFonts w:asciiTheme="majorHAnsi" w:hAnsiTheme="majorHAnsi" w:cstheme="majorHAnsi"/>
              <w:i/>
              <w:szCs w:val="28"/>
              <w:lang w:eastAsia="en-US"/>
            </w:rPr>
            <w:t>ішемії</w:t>
          </w:r>
          <w:r w:rsidRPr="00A95495">
            <w:rPr>
              <w:rFonts w:asciiTheme="majorHAnsi" w:hAnsiTheme="majorHAnsi" w:cstheme="majorHAnsi"/>
              <w:i/>
              <w:szCs w:val="28"/>
              <w:lang w:eastAsia="en-US"/>
            </w:rPr>
            <w:t xml:space="preserve"> головного мозку та </w:t>
          </w:r>
          <w:r w:rsidR="00D60214" w:rsidRPr="00A95495">
            <w:rPr>
              <w:rFonts w:asciiTheme="majorHAnsi" w:hAnsiTheme="majorHAnsi" w:cstheme="majorHAnsi"/>
              <w:i/>
              <w:szCs w:val="28"/>
              <w:lang w:eastAsia="en-US"/>
            </w:rPr>
            <w:t>міокарда</w:t>
          </w:r>
          <w:r w:rsidRPr="00A95495">
            <w:rPr>
              <w:rFonts w:asciiTheme="majorHAnsi" w:hAnsiTheme="majorHAnsi" w:cstheme="majorHAnsi"/>
              <w:i/>
              <w:szCs w:val="28"/>
              <w:lang w:eastAsia="en-US"/>
            </w:rPr>
            <w:t xml:space="preserve">. </w:t>
          </w:r>
          <w:r w:rsidRPr="00A95495">
            <w:rPr>
              <w:rFonts w:asciiTheme="majorHAnsi" w:hAnsiTheme="majorHAnsi" w:cstheme="majorHAnsi"/>
              <w:szCs w:val="28"/>
              <w:lang w:eastAsia="en-US"/>
            </w:rPr>
            <w:t>(Дис. д-ра мед. наук). Одеса.</w:t>
          </w:r>
          <w:bookmarkEnd w:id="138"/>
        </w:p>
        <w:p w14:paraId="5CB4487B" w14:textId="10255C4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r w:rsidRPr="00A95495">
            <w:rPr>
              <w:rFonts w:asciiTheme="majorHAnsi" w:hAnsiTheme="majorHAnsi" w:cstheme="majorHAnsi"/>
              <w:szCs w:val="28"/>
              <w:lang w:eastAsia="en-US"/>
            </w:rPr>
            <w:t xml:space="preserve">Ходаківський, О. А., Ходаківська, О. В., Петрик, О. І., Погоріла, А. В., Повх, В. Л., &amp; Комнацька, К. М. (2017а). Можливість використання нейро- та кардіомаркерів для фармакологічного скринінгу органопротекторів. </w:t>
          </w:r>
          <w:r w:rsidRPr="00A95495">
            <w:rPr>
              <w:rFonts w:asciiTheme="majorHAnsi" w:hAnsiTheme="majorHAnsi" w:cstheme="majorHAnsi"/>
              <w:i/>
              <w:iCs/>
              <w:szCs w:val="28"/>
              <w:lang w:eastAsia="en-US"/>
            </w:rPr>
            <w:t xml:space="preserve">V Національний з’їзд фармакологів України, м. </w:t>
          </w:r>
          <w:r w:rsidR="00D60214">
            <w:rPr>
              <w:rFonts w:asciiTheme="majorHAnsi" w:hAnsiTheme="majorHAnsi" w:cstheme="majorHAnsi"/>
              <w:i/>
              <w:szCs w:val="28"/>
              <w:lang w:eastAsia="en-US"/>
            </w:rPr>
            <w:t>Запоріжжя, Україна, 18-</w:t>
          </w:r>
          <w:r w:rsidRPr="00A95495">
            <w:rPr>
              <w:rFonts w:asciiTheme="majorHAnsi" w:hAnsiTheme="majorHAnsi" w:cstheme="majorHAnsi"/>
              <w:i/>
              <w:szCs w:val="28"/>
              <w:lang w:eastAsia="en-US"/>
            </w:rPr>
            <w:t>20 жовтня 2017.</w:t>
          </w:r>
          <w:r w:rsidRPr="00A95495">
            <w:rPr>
              <w:rFonts w:asciiTheme="majorHAnsi" w:hAnsiTheme="majorHAnsi" w:cstheme="majorHAnsi"/>
              <w:szCs w:val="28"/>
              <w:lang w:eastAsia="en-US"/>
            </w:rPr>
            <w:t xml:space="preserve"> Запоріжжя: ЗДМУ.</w:t>
          </w:r>
        </w:p>
        <w:p w14:paraId="0B4D7DF0"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eastAsia="en-US"/>
            </w:rPr>
          </w:pPr>
          <w:bookmarkStart w:id="139" w:name="_Ref527671443"/>
          <w:r w:rsidRPr="00A95495">
            <w:rPr>
              <w:rFonts w:asciiTheme="majorHAnsi" w:hAnsiTheme="majorHAnsi" w:cstheme="majorHAnsi"/>
              <w:szCs w:val="28"/>
              <w:lang w:eastAsia="en-US"/>
            </w:rPr>
            <w:t xml:space="preserve">Ходаківський, О. А., Черешнюк, І. Л., Альчук, О. І., Маринич, Л. І., Кравець, Р. А., &amp; Ходаківська, О. В. (2017б). Вплив блокатора НМДА-рецепторів 1-адамантилетилокси-3-морфоліно-2-пропанол гідрохлориду на неврологічний дефіцит, мнемотропні процеси та апоптотичні явища в зоровій корі головного мозку щурів при субарахноїдальному крововиливі. </w:t>
          </w:r>
          <w:r w:rsidRPr="00A95495">
            <w:rPr>
              <w:rFonts w:asciiTheme="majorHAnsi" w:hAnsiTheme="majorHAnsi" w:cstheme="majorHAnsi"/>
              <w:i/>
              <w:szCs w:val="28"/>
              <w:lang w:eastAsia="en-US"/>
            </w:rPr>
            <w:t>Фізіологічний журнал, 63</w:t>
          </w:r>
          <w:r w:rsidRPr="00A95495">
            <w:rPr>
              <w:rFonts w:asciiTheme="majorHAnsi" w:hAnsiTheme="majorHAnsi" w:cstheme="majorHAnsi"/>
              <w:szCs w:val="28"/>
              <w:lang w:eastAsia="en-US"/>
            </w:rPr>
            <w:t>(4), 56-64.</w:t>
          </w:r>
          <w:bookmarkEnd w:id="139"/>
          <w:r w:rsidRPr="00A95495">
            <w:rPr>
              <w:rFonts w:asciiTheme="majorHAnsi" w:hAnsiTheme="majorHAnsi" w:cstheme="majorHAnsi"/>
              <w:szCs w:val="28"/>
              <w:lang w:eastAsia="en-US"/>
            </w:rPr>
            <w:t xml:space="preserve"> </w:t>
          </w:r>
        </w:p>
        <w:p w14:paraId="36E51F34" w14:textId="6F12A403"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0" w:name="_Ref528129957"/>
          <w:r w:rsidRPr="00A95495">
            <w:rPr>
              <w:rFonts w:asciiTheme="majorHAnsi" w:hAnsiTheme="majorHAnsi" w:cstheme="majorHAnsi"/>
              <w:szCs w:val="28"/>
              <w:lang w:eastAsia="en-US"/>
            </w:rPr>
            <w:t xml:space="preserve">Ходаківський, О. А., Черешнюк, І. Л., Ходаківська, О. В., Комнацька, К. М., Петрик, О. І., Повх, В. Л. … Редькін, Р. Г. (2017в). Застосування комплексного патогенетично-обґрунтованого підходу до вивчення ефективності потенційних цитопротекторів при ішеміко-гіпоксичному, токсичному або травматичному ураженні серця, печінки, нирок, органа зору, центральної та периферичної нервової системи (нерви щелепно-лицьової ділянки). </w:t>
          </w:r>
          <w:r w:rsidRPr="00A95495">
            <w:rPr>
              <w:rFonts w:asciiTheme="majorHAnsi" w:hAnsiTheme="majorHAnsi" w:cstheme="majorHAnsi"/>
              <w:i/>
              <w:iCs/>
              <w:szCs w:val="28"/>
              <w:lang w:eastAsia="en-US"/>
            </w:rPr>
            <w:t>Сучасні аспекти клінічної фармакології на тлі досягнень доказової медицини України:</w:t>
          </w:r>
          <w:r w:rsidRPr="00A95495">
            <w:rPr>
              <w:rFonts w:asciiTheme="majorHAnsi" w:hAnsiTheme="majorHAnsi" w:cstheme="majorHAnsi"/>
              <w:i/>
              <w:szCs w:val="28"/>
              <w:lang w:eastAsia="en-US"/>
            </w:rPr>
            <w:t xml:space="preserve"> Матеріали ІХ Всеукраїнської науково-практичної конференції з міжнародною участю</w:t>
          </w:r>
          <w:r w:rsidRPr="00A95495">
            <w:rPr>
              <w:rFonts w:asciiTheme="majorHAnsi" w:hAnsiTheme="majorHAnsi" w:cstheme="majorHAnsi"/>
              <w:i/>
              <w:iCs/>
              <w:szCs w:val="28"/>
              <w:lang w:eastAsia="en-US"/>
            </w:rPr>
            <w:t>, м. Вінниця, Україна, 16</w:t>
          </w:r>
          <w:r w:rsidR="00A27452">
            <w:rPr>
              <w:rFonts w:asciiTheme="majorHAnsi" w:hAnsiTheme="majorHAnsi" w:cstheme="majorHAnsi"/>
              <w:i/>
              <w:iCs/>
              <w:szCs w:val="28"/>
              <w:lang w:eastAsia="en-US"/>
            </w:rPr>
            <w:t>-</w:t>
          </w:r>
          <w:r w:rsidRPr="00A95495">
            <w:rPr>
              <w:rFonts w:asciiTheme="majorHAnsi" w:hAnsiTheme="majorHAnsi" w:cstheme="majorHAnsi"/>
              <w:i/>
              <w:iCs/>
              <w:szCs w:val="28"/>
              <w:lang w:eastAsia="en-US"/>
            </w:rPr>
            <w:t>17 листопада 2017</w:t>
          </w:r>
          <w:r w:rsidRPr="00A95495">
            <w:rPr>
              <w:rFonts w:asciiTheme="majorHAnsi" w:hAnsiTheme="majorHAnsi" w:cstheme="majorHAnsi"/>
              <w:iCs/>
              <w:szCs w:val="28"/>
              <w:lang w:eastAsia="en-US"/>
            </w:rPr>
            <w:t>. Вінниця: ВНМУ.</w:t>
          </w:r>
          <w:bookmarkEnd w:id="140"/>
        </w:p>
        <w:p w14:paraId="0EEADE84"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41" w:name="_Ref526682968"/>
          <w:r w:rsidRPr="00A95495">
            <w:rPr>
              <w:rFonts w:asciiTheme="majorHAnsi" w:hAnsiTheme="majorHAnsi" w:cstheme="majorHAnsi"/>
              <w:szCs w:val="28"/>
              <w:lang w:val="ru-RU" w:eastAsia="en-US"/>
            </w:rPr>
            <w:t>Ходаковский, А. А., Маринич, Л. И., &amp; Багаури, О. В. (2013). Особенности формирования постреперфузионного повреждения нейронов-</w:t>
          </w:r>
          <w:r w:rsidRPr="00A95495">
            <w:rPr>
              <w:rFonts w:asciiTheme="majorHAnsi" w:hAnsiTheme="majorHAnsi" w:cstheme="majorHAnsi"/>
              <w:szCs w:val="28"/>
              <w:lang w:val="ru-RU" w:eastAsia="en-US"/>
            </w:rPr>
            <w:lastRenderedPageBreak/>
            <w:t xml:space="preserve">характеристика модели «ишемия-реперфузия». Новые направления и перспективы развития современной церебропротекторной терапии ишемического инсульта. </w:t>
          </w:r>
          <w:r w:rsidRPr="00A95495">
            <w:rPr>
              <w:rFonts w:asciiTheme="majorHAnsi" w:hAnsiTheme="majorHAnsi" w:cstheme="majorHAnsi"/>
              <w:i/>
              <w:iCs/>
              <w:szCs w:val="28"/>
              <w:lang w:val="ru-RU" w:eastAsia="en-US"/>
            </w:rPr>
            <w:t>Врач-аспирант</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58</w:t>
          </w:r>
          <w:r w:rsidRPr="00A95495">
            <w:rPr>
              <w:rFonts w:asciiTheme="majorHAnsi" w:hAnsiTheme="majorHAnsi" w:cstheme="majorHAnsi"/>
              <w:szCs w:val="28"/>
              <w:lang w:val="ru-RU" w:eastAsia="en-US"/>
            </w:rPr>
            <w:t>(3), 69-76.</w:t>
          </w:r>
          <w:bookmarkEnd w:id="141"/>
        </w:p>
        <w:p w14:paraId="63673283" w14:textId="27F7E114" w:rsidR="00405B36" w:rsidRPr="004A3999"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2" w:name="_Ref527074523"/>
          <w:bookmarkStart w:id="143" w:name="_Ref527868805"/>
          <w:r w:rsidRPr="00A95495">
            <w:rPr>
              <w:rFonts w:asciiTheme="majorHAnsi" w:hAnsiTheme="majorHAnsi" w:cstheme="majorHAnsi"/>
              <w:szCs w:val="28"/>
              <w:lang w:eastAsia="en-US"/>
            </w:rPr>
            <w:t xml:space="preserve">Чекман, І. С., Бєленічев, І. Ф., Нагорна, О. О., Горчакова, Н. О., Лук’янчук, В. Д., Бухтіярова, Н. В., ... &amp; Сирова, Г. О. (2016). </w:t>
          </w:r>
          <w:r w:rsidRPr="00A95495">
            <w:rPr>
              <w:rFonts w:asciiTheme="majorHAnsi" w:hAnsiTheme="majorHAnsi" w:cstheme="majorHAnsi"/>
              <w:i/>
              <w:szCs w:val="28"/>
              <w:lang w:eastAsia="en-US"/>
            </w:rPr>
            <w:t xml:space="preserve">Доклінічне вивчення специфічної активності потенційних лікарських засобів первинної та вторинної нейропротекції: методичні рекомендації. </w:t>
          </w:r>
          <w:r w:rsidRPr="00A95495">
            <w:rPr>
              <w:rFonts w:asciiTheme="majorHAnsi" w:hAnsiTheme="majorHAnsi" w:cstheme="majorHAnsi"/>
              <w:szCs w:val="28"/>
              <w:lang w:eastAsia="en-US"/>
            </w:rPr>
            <w:t>Київ: Державний експертний центр МОЗ України.</w:t>
          </w:r>
          <w:bookmarkEnd w:id="142"/>
          <w:r w:rsidR="004A3999" w:rsidRPr="004A3999">
            <w:rPr>
              <w:rFonts w:asciiTheme="majorHAnsi" w:hAnsiTheme="majorHAnsi" w:cstheme="majorHAnsi"/>
              <w:szCs w:val="28"/>
              <w:lang w:val="ru-RU" w:eastAsia="en-US"/>
            </w:rPr>
            <w:t xml:space="preserve"> </w:t>
          </w:r>
          <w:r w:rsidR="004A3999">
            <w:rPr>
              <w:rFonts w:asciiTheme="majorHAnsi" w:hAnsiTheme="majorHAnsi" w:cstheme="majorHAnsi"/>
              <w:szCs w:val="28"/>
              <w:lang w:eastAsia="en-US"/>
            </w:rPr>
            <w:t xml:space="preserve">Взято з </w:t>
          </w:r>
          <w:hyperlink r:id="rId95" w:history="1">
            <w:r w:rsidR="004A3999" w:rsidRPr="004A3999">
              <w:rPr>
                <w:rStyle w:val="a4"/>
                <w:rFonts w:asciiTheme="majorHAnsi" w:hAnsiTheme="majorHAnsi" w:cstheme="majorHAnsi"/>
                <w:color w:val="auto"/>
                <w:szCs w:val="28"/>
                <w:u w:val="none"/>
                <w:lang w:eastAsia="en-US"/>
              </w:rPr>
              <w:t>http://repo.knmu.edu.ua/bitstream/123456789/15026/3/МЕТОД_РЕКОМ</w:t>
            </w:r>
          </w:hyperlink>
          <w:bookmarkEnd w:id="143"/>
          <w:r w:rsidR="004A3999" w:rsidRPr="004A3999">
            <w:rPr>
              <w:rFonts w:asciiTheme="majorHAnsi" w:hAnsiTheme="majorHAnsi" w:cstheme="majorHAnsi"/>
              <w:szCs w:val="28"/>
              <w:lang w:eastAsia="en-US"/>
            </w:rPr>
            <w:t xml:space="preserve"> </w:t>
          </w:r>
        </w:p>
        <w:p w14:paraId="0909AD26" w14:textId="13BB3A30" w:rsidR="00405B36" w:rsidRPr="001F77EF"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44" w:name="_Ref526682977"/>
          <w:bookmarkStart w:id="145" w:name="_Ref528129861"/>
          <w:r w:rsidRPr="00A95495">
            <w:rPr>
              <w:rFonts w:asciiTheme="majorHAnsi" w:hAnsiTheme="majorHAnsi" w:cstheme="majorHAnsi"/>
              <w:szCs w:val="28"/>
              <w:lang w:eastAsia="en-US"/>
            </w:rPr>
            <w:t xml:space="preserve">Черешнюк, И. Л., Повх, В. Л., Загорий, Г. В., &amp; Ходаковский, А. А. </w:t>
          </w:r>
          <w:r w:rsidR="009C2716">
            <w:rPr>
              <w:rFonts w:asciiTheme="majorHAnsi" w:hAnsiTheme="majorHAnsi" w:cstheme="majorHAnsi"/>
              <w:szCs w:val="28"/>
              <w:lang w:eastAsia="en-US"/>
            </w:rPr>
            <w:t>(2016</w:t>
          </w:r>
          <w:r w:rsidRPr="00A95495">
            <w:rPr>
              <w:rFonts w:asciiTheme="majorHAnsi" w:hAnsiTheme="majorHAnsi" w:cstheme="majorHAnsi"/>
              <w:szCs w:val="28"/>
              <w:lang w:eastAsia="en-US"/>
            </w:rPr>
            <w:t xml:space="preserve">). </w:t>
          </w:r>
          <w:r w:rsidRPr="00A95495">
            <w:rPr>
              <w:rFonts w:asciiTheme="majorHAnsi" w:hAnsiTheme="majorHAnsi" w:cstheme="majorHAnsi"/>
              <w:szCs w:val="28"/>
              <w:lang w:val="ru-RU" w:eastAsia="en-US"/>
            </w:rPr>
            <w:t xml:space="preserve">Цереброваскулярные эффекты блокаторов NMDA-рецепторов и мексидола на фоне аллоксанового сахарного диабета, а также их влияние на течение метаболических процессов в сетчатке монгольских песчанок в острый постперфузионный период. </w:t>
          </w:r>
          <w:r w:rsidRPr="00A95495">
            <w:rPr>
              <w:rFonts w:asciiTheme="majorHAnsi" w:hAnsiTheme="majorHAnsi" w:cstheme="majorHAnsi"/>
              <w:i/>
              <w:iCs/>
              <w:szCs w:val="28"/>
              <w:lang w:val="ru-RU" w:eastAsia="en-US"/>
            </w:rPr>
            <w:t>Врач-аспирант</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74</w:t>
          </w:r>
          <w:r w:rsidRPr="00A95495">
            <w:rPr>
              <w:rFonts w:asciiTheme="majorHAnsi" w:hAnsiTheme="majorHAnsi" w:cstheme="majorHAnsi"/>
              <w:szCs w:val="28"/>
              <w:lang w:val="ru-RU" w:eastAsia="en-US"/>
            </w:rPr>
            <w:t>(1.2), 295-303.</w:t>
          </w:r>
          <w:bookmarkEnd w:id="144"/>
          <w:r w:rsidR="001F77EF" w:rsidRPr="001F77EF">
            <w:rPr>
              <w:rFonts w:asciiTheme="majorHAnsi" w:hAnsiTheme="majorHAnsi" w:cstheme="majorHAnsi"/>
              <w:szCs w:val="28"/>
              <w:lang w:val="ru-RU" w:eastAsia="en-US"/>
            </w:rPr>
            <w:t xml:space="preserve"> </w:t>
          </w:r>
          <w:r w:rsidR="001F77EF">
            <w:rPr>
              <w:rFonts w:asciiTheme="majorHAnsi" w:hAnsiTheme="majorHAnsi" w:cstheme="majorHAnsi"/>
              <w:szCs w:val="28"/>
              <w:lang w:val="ru-RU" w:eastAsia="en-US"/>
            </w:rPr>
            <w:t xml:space="preserve">Взято с </w:t>
          </w:r>
          <w:hyperlink r:id="rId96" w:history="1">
            <w:r w:rsidR="001F77EF" w:rsidRPr="001F77EF">
              <w:rPr>
                <w:rStyle w:val="a4"/>
                <w:rFonts w:asciiTheme="majorHAnsi" w:hAnsiTheme="majorHAnsi" w:cstheme="majorHAnsi"/>
                <w:color w:val="auto"/>
                <w:szCs w:val="28"/>
                <w:u w:val="none"/>
                <w:lang w:val="ru-RU" w:eastAsia="en-US"/>
              </w:rPr>
              <w:t>https://elibrary.ru/item.asp?id=25522337</w:t>
            </w:r>
          </w:hyperlink>
          <w:bookmarkEnd w:id="145"/>
          <w:r w:rsidR="001F77EF" w:rsidRPr="001F77EF">
            <w:rPr>
              <w:rFonts w:asciiTheme="majorHAnsi" w:hAnsiTheme="majorHAnsi" w:cstheme="majorHAnsi"/>
              <w:szCs w:val="28"/>
              <w:lang w:val="ru-RU" w:eastAsia="en-US"/>
            </w:rPr>
            <w:t xml:space="preserve"> </w:t>
          </w:r>
        </w:p>
        <w:p w14:paraId="53445150" w14:textId="1C9B4BF0"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6" w:name="_Ref527074965"/>
          <w:r w:rsidRPr="00A95495">
            <w:rPr>
              <w:rFonts w:asciiTheme="majorHAnsi" w:hAnsiTheme="majorHAnsi" w:cstheme="majorHAnsi"/>
              <w:szCs w:val="28"/>
              <w:lang w:eastAsia="en-US"/>
            </w:rPr>
            <w:t>Черешнюк, І. Л. (2015). Застосування проточної цитометрії для скринінгової оцінки вмісту ДНК в ядрах клітин</w:t>
          </w:r>
          <w:r w:rsidR="001F77EF">
            <w:rPr>
              <w:rFonts w:asciiTheme="majorHAnsi" w:hAnsiTheme="majorHAnsi" w:cstheme="majorHAnsi"/>
              <w:szCs w:val="28"/>
              <w:lang w:eastAsia="en-US"/>
            </w:rPr>
            <w:t xml:space="preserve"> нейрональної сітківки в щурів.</w:t>
          </w:r>
          <w:r w:rsidR="001F77EF">
            <w:rPr>
              <w:rFonts w:asciiTheme="majorHAnsi" w:hAnsiTheme="majorHAnsi" w:cstheme="majorHAnsi"/>
              <w:szCs w:val="28"/>
              <w:lang w:val="ru-RU" w:eastAsia="en-US"/>
            </w:rPr>
            <w:t xml:space="preserve"> </w:t>
          </w:r>
          <w:r w:rsidRPr="00A95495">
            <w:rPr>
              <w:rFonts w:asciiTheme="majorHAnsi" w:hAnsiTheme="majorHAnsi" w:cstheme="majorHAnsi"/>
              <w:i/>
              <w:iCs/>
              <w:szCs w:val="28"/>
              <w:lang w:eastAsia="en-US"/>
            </w:rPr>
            <w:t>Вісник морфології</w:t>
          </w:r>
          <w:r w:rsidRPr="00A95495">
            <w:rPr>
              <w:rFonts w:asciiTheme="majorHAnsi" w:hAnsiTheme="majorHAnsi" w:cstheme="majorHAnsi"/>
              <w:szCs w:val="28"/>
              <w:lang w:eastAsia="en-US"/>
            </w:rPr>
            <w:t xml:space="preserve">, </w:t>
          </w:r>
          <w:r w:rsidRPr="00A95495">
            <w:rPr>
              <w:rFonts w:asciiTheme="majorHAnsi" w:hAnsiTheme="majorHAnsi" w:cstheme="majorHAnsi"/>
              <w:i/>
              <w:szCs w:val="28"/>
              <w:lang w:eastAsia="en-US"/>
            </w:rPr>
            <w:t>21</w:t>
          </w:r>
          <w:r w:rsidRPr="00A95495">
            <w:rPr>
              <w:rFonts w:asciiTheme="majorHAnsi" w:hAnsiTheme="majorHAnsi" w:cstheme="majorHAnsi"/>
              <w:szCs w:val="28"/>
              <w:lang w:eastAsia="en-US"/>
            </w:rPr>
            <w:t>(1), 222-226.</w:t>
          </w:r>
          <w:bookmarkEnd w:id="146"/>
          <w:r w:rsidR="001F77EF">
            <w:rPr>
              <w:rFonts w:asciiTheme="majorHAnsi" w:hAnsiTheme="majorHAnsi" w:cstheme="majorHAnsi"/>
              <w:szCs w:val="28"/>
              <w:lang w:val="ru-RU" w:eastAsia="en-US"/>
            </w:rPr>
            <w:t xml:space="preserve"> </w:t>
          </w:r>
          <w:r w:rsidR="001F77EF">
            <w:rPr>
              <w:rFonts w:asciiTheme="majorHAnsi" w:hAnsiTheme="majorHAnsi" w:cstheme="majorHAnsi"/>
              <w:szCs w:val="28"/>
              <w:lang w:eastAsia="en-US"/>
            </w:rPr>
            <w:t xml:space="preserve">Взято з </w:t>
          </w:r>
          <w:hyperlink r:id="rId97" w:history="1">
            <w:r w:rsidR="001F77EF" w:rsidRPr="001F77EF">
              <w:rPr>
                <w:rStyle w:val="a4"/>
                <w:rFonts w:asciiTheme="majorHAnsi" w:hAnsiTheme="majorHAnsi" w:cstheme="majorHAnsi"/>
                <w:color w:val="auto"/>
                <w:szCs w:val="28"/>
                <w:u w:val="none"/>
                <w:lang w:eastAsia="en-US"/>
              </w:rPr>
              <w:t>https://morphology-journal.com/index.php/journal/article/view/142</w:t>
            </w:r>
          </w:hyperlink>
          <w:r w:rsidR="001F77EF" w:rsidRPr="001F77EF">
            <w:rPr>
              <w:rFonts w:asciiTheme="majorHAnsi" w:hAnsiTheme="majorHAnsi" w:cstheme="majorHAnsi"/>
              <w:szCs w:val="28"/>
              <w:lang w:eastAsia="en-US"/>
            </w:rPr>
            <w:t xml:space="preserve"> </w:t>
          </w:r>
        </w:p>
        <w:p w14:paraId="7EF040FA" w14:textId="7A3B26EE"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r w:rsidRPr="00A95495">
            <w:rPr>
              <w:rFonts w:asciiTheme="majorHAnsi" w:hAnsiTheme="majorHAnsi" w:cstheme="majorHAnsi"/>
              <w:szCs w:val="28"/>
              <w:lang w:eastAsia="en-US"/>
            </w:rPr>
            <w:t xml:space="preserve">Черешнюк, І. Л., Альчук, О. І., Маринич, Л. І., Кравець, Р. А., Іваниця, А. О., &amp; Ходаківський, О. А. (2017а). Вплив блокаторів НМДА-рецепторів на динаміку внутрішньоочного тиску у кролів. </w:t>
          </w:r>
          <w:r w:rsidRPr="00A95495">
            <w:rPr>
              <w:rFonts w:asciiTheme="majorHAnsi" w:hAnsiTheme="majorHAnsi" w:cstheme="majorHAnsi"/>
              <w:i/>
              <w:szCs w:val="28"/>
              <w:lang w:eastAsia="en-US"/>
            </w:rPr>
            <w:t>Фізіологічний журнал, 63</w:t>
          </w:r>
          <w:r w:rsidRPr="00A95495">
            <w:rPr>
              <w:rFonts w:asciiTheme="majorHAnsi" w:hAnsiTheme="majorHAnsi" w:cstheme="majorHAnsi"/>
              <w:szCs w:val="28"/>
              <w:lang w:eastAsia="en-US"/>
            </w:rPr>
            <w:t>(1), 69-76.</w:t>
          </w:r>
          <w:r w:rsidR="001F77EF">
            <w:rPr>
              <w:rFonts w:asciiTheme="majorHAnsi" w:hAnsiTheme="majorHAnsi" w:cstheme="majorHAnsi"/>
              <w:szCs w:val="28"/>
              <w:lang w:eastAsia="en-US"/>
            </w:rPr>
            <w:t xml:space="preserve"> Взято з </w:t>
          </w:r>
          <w:hyperlink r:id="rId98" w:history="1">
            <w:r w:rsidR="001F77EF" w:rsidRPr="001F77EF">
              <w:rPr>
                <w:rStyle w:val="a4"/>
                <w:rFonts w:asciiTheme="majorHAnsi" w:hAnsiTheme="majorHAnsi" w:cstheme="majorHAnsi"/>
                <w:color w:val="auto"/>
                <w:szCs w:val="28"/>
                <w:u w:val="none"/>
                <w:lang w:eastAsia="en-US"/>
              </w:rPr>
              <w:t>https://fz.kiev.ua/journals/2017_V.63/1/1-69-76.pdf</w:t>
            </w:r>
          </w:hyperlink>
          <w:r w:rsidR="001F77EF" w:rsidRPr="001F77EF">
            <w:rPr>
              <w:rFonts w:asciiTheme="majorHAnsi" w:hAnsiTheme="majorHAnsi" w:cstheme="majorHAnsi"/>
              <w:szCs w:val="28"/>
              <w:lang w:eastAsia="en-US"/>
            </w:rPr>
            <w:t xml:space="preserve"> </w:t>
          </w:r>
        </w:p>
        <w:p w14:paraId="61F9ABA2" w14:textId="19819AFF"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7" w:name="_Ref527242820"/>
          <w:r w:rsidRPr="00A95495">
            <w:rPr>
              <w:rFonts w:asciiTheme="majorHAnsi" w:hAnsiTheme="majorHAnsi" w:cstheme="majorHAnsi"/>
              <w:szCs w:val="28"/>
              <w:lang w:eastAsia="en-US"/>
            </w:rPr>
            <w:t>Черешнюк, І. Л., Комнацька, К. М., Повх, В. Л., &amp; Ходаківський, О. А. (2015а). Комплексний підхід до доклінічної оцінки безпечності нейроретинопротекто</w:t>
          </w:r>
          <w:r w:rsidR="001F77EF">
            <w:rPr>
              <w:rFonts w:asciiTheme="majorHAnsi" w:hAnsiTheme="majorHAnsi" w:cstheme="majorHAnsi"/>
              <w:szCs w:val="28"/>
              <w:lang w:eastAsia="en-US"/>
            </w:rPr>
            <w:t xml:space="preserve">рів при різних шляхах введення. </w:t>
          </w:r>
          <w:r w:rsidRPr="00A95495">
            <w:rPr>
              <w:rFonts w:asciiTheme="majorHAnsi" w:hAnsiTheme="majorHAnsi" w:cstheme="majorHAnsi"/>
              <w:i/>
              <w:iCs/>
              <w:szCs w:val="28"/>
              <w:lang w:eastAsia="en-US"/>
            </w:rPr>
            <w:t>Вісник морфології</w:t>
          </w:r>
          <w:r w:rsidRPr="00A95495">
            <w:rPr>
              <w:rFonts w:asciiTheme="majorHAnsi" w:hAnsiTheme="majorHAnsi" w:cstheme="majorHAnsi"/>
              <w:szCs w:val="28"/>
              <w:lang w:eastAsia="en-US"/>
            </w:rPr>
            <w:t xml:space="preserve">, </w:t>
          </w:r>
          <w:r w:rsidRPr="00A95495">
            <w:rPr>
              <w:rFonts w:asciiTheme="majorHAnsi" w:hAnsiTheme="majorHAnsi" w:cstheme="majorHAnsi"/>
              <w:i/>
              <w:szCs w:val="28"/>
              <w:lang w:eastAsia="en-US"/>
            </w:rPr>
            <w:t>21</w:t>
          </w:r>
          <w:r w:rsidRPr="00A95495">
            <w:rPr>
              <w:rFonts w:asciiTheme="majorHAnsi" w:hAnsiTheme="majorHAnsi" w:cstheme="majorHAnsi"/>
              <w:szCs w:val="28"/>
              <w:lang w:eastAsia="en-US"/>
            </w:rPr>
            <w:t>(2), 379-385.</w:t>
          </w:r>
          <w:bookmarkEnd w:id="147"/>
          <w:r w:rsidRPr="00A95495">
            <w:rPr>
              <w:rFonts w:asciiTheme="majorHAnsi" w:hAnsiTheme="majorHAnsi" w:cstheme="majorHAnsi"/>
              <w:szCs w:val="28"/>
              <w:lang w:eastAsia="en-US"/>
            </w:rPr>
            <w:t xml:space="preserve"> </w:t>
          </w:r>
        </w:p>
        <w:p w14:paraId="423A4696" w14:textId="7883C4F6"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8" w:name="_Ref527076637"/>
          <w:r w:rsidRPr="00A95495">
            <w:rPr>
              <w:rFonts w:asciiTheme="majorHAnsi" w:hAnsiTheme="majorHAnsi" w:cstheme="majorHAnsi"/>
              <w:szCs w:val="28"/>
              <w:lang w:eastAsia="en-US"/>
            </w:rPr>
            <w:t xml:space="preserve">Черешнюк, І. Л., Комнацька, К. М., Повх, В. </w:t>
          </w:r>
          <w:r w:rsidR="009C2716">
            <w:rPr>
              <w:rFonts w:asciiTheme="majorHAnsi" w:hAnsiTheme="majorHAnsi" w:cstheme="majorHAnsi"/>
              <w:szCs w:val="28"/>
              <w:lang w:eastAsia="en-US"/>
            </w:rPr>
            <w:t>Л., &amp; Ходаківський, О. А. (2016а</w:t>
          </w:r>
          <w:r w:rsidRPr="00A95495">
            <w:rPr>
              <w:rFonts w:asciiTheme="majorHAnsi" w:hAnsiTheme="majorHAnsi" w:cstheme="majorHAnsi"/>
              <w:szCs w:val="28"/>
              <w:lang w:eastAsia="en-US"/>
            </w:rPr>
            <w:t xml:space="preserve">). Патент на корисну модель 109789 Україна. </w:t>
          </w:r>
          <w:r w:rsidRPr="00A95495">
            <w:rPr>
              <w:rFonts w:asciiTheme="majorHAnsi" w:hAnsiTheme="majorHAnsi" w:cstheme="majorHAnsi"/>
              <w:i/>
              <w:szCs w:val="28"/>
              <w:lang w:eastAsia="en-US"/>
            </w:rPr>
            <w:t xml:space="preserve">Спосіб моделювання контузії ока для скринінгової оцінки нейроретинопротекторної </w:t>
          </w:r>
          <w:r w:rsidRPr="00A95495">
            <w:rPr>
              <w:rFonts w:asciiTheme="majorHAnsi" w:hAnsiTheme="majorHAnsi" w:cstheme="majorHAnsi"/>
              <w:i/>
              <w:szCs w:val="28"/>
              <w:lang w:eastAsia="en-US"/>
            </w:rPr>
            <w:lastRenderedPageBreak/>
            <w:t>активності лікарських засобів та біологічно активних сполук.</w:t>
          </w:r>
          <w:r w:rsidRPr="00A95495">
            <w:rPr>
              <w:rFonts w:asciiTheme="majorHAnsi" w:hAnsiTheme="majorHAnsi" w:cstheme="majorHAnsi"/>
              <w:szCs w:val="28"/>
              <w:lang w:eastAsia="en-US"/>
            </w:rPr>
            <w:t xml:space="preserve"> Київ: Державне патентне відомство України.</w:t>
          </w:r>
          <w:bookmarkEnd w:id="148"/>
        </w:p>
        <w:p w14:paraId="50B2AF13" w14:textId="23A79A48"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49" w:name="_Ref527076652"/>
          <w:r w:rsidRPr="00A95495">
            <w:rPr>
              <w:rFonts w:asciiTheme="majorHAnsi" w:hAnsiTheme="majorHAnsi" w:cstheme="majorHAnsi"/>
              <w:szCs w:val="28"/>
              <w:lang w:eastAsia="en-US"/>
            </w:rPr>
            <w:t xml:space="preserve">Черешнюк, І. Л., Повх, В. Л., Комнацька, К. </w:t>
          </w:r>
          <w:r w:rsidR="009C2716">
            <w:rPr>
              <w:rFonts w:asciiTheme="majorHAnsi" w:hAnsiTheme="majorHAnsi" w:cstheme="majorHAnsi"/>
              <w:szCs w:val="28"/>
              <w:lang w:eastAsia="en-US"/>
            </w:rPr>
            <w:t>М., &amp; Ходаківський, О. А. (2016б</w:t>
          </w:r>
          <w:r w:rsidRPr="00A95495">
            <w:rPr>
              <w:rFonts w:asciiTheme="majorHAnsi" w:hAnsiTheme="majorHAnsi" w:cstheme="majorHAnsi"/>
              <w:szCs w:val="28"/>
              <w:lang w:eastAsia="en-US"/>
            </w:rPr>
            <w:t xml:space="preserve">). Патент на корисну модель 109424 Україна. </w:t>
          </w:r>
          <w:r w:rsidRPr="00A95495">
            <w:rPr>
              <w:rFonts w:asciiTheme="majorHAnsi" w:hAnsiTheme="majorHAnsi" w:cstheme="majorHAnsi"/>
              <w:i/>
              <w:szCs w:val="28"/>
              <w:lang w:eastAsia="en-US"/>
            </w:rPr>
            <w:t>Застосування цитопротекторів, вибраних з ряду цитиколіну, мелатоніну, мексидолу, корвітину, тіотриазоліну та розчину сульфату магнію, як нейроретинопротекторів.</w:t>
          </w:r>
          <w:r w:rsidRPr="00A95495">
            <w:rPr>
              <w:rFonts w:asciiTheme="majorHAnsi" w:hAnsiTheme="majorHAnsi" w:cstheme="majorHAnsi"/>
              <w:szCs w:val="28"/>
              <w:lang w:eastAsia="en-US"/>
            </w:rPr>
            <w:t xml:space="preserve"> Київ: Державне патентне відомство України.</w:t>
          </w:r>
          <w:bookmarkEnd w:id="149"/>
        </w:p>
        <w:p w14:paraId="71F349C9" w14:textId="413BBCD0"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50" w:name="_Ref528128664"/>
          <w:r w:rsidRPr="00A95495">
            <w:rPr>
              <w:rFonts w:asciiTheme="majorHAnsi" w:hAnsiTheme="majorHAnsi" w:cstheme="majorHAnsi"/>
              <w:szCs w:val="28"/>
              <w:lang w:eastAsia="en-US"/>
            </w:rPr>
            <w:t>Черешнюк, І. Л., Повх, В. Л., Загорій, Г. В., Ходаківськ</w:t>
          </w:r>
          <w:r w:rsidR="009C2716">
            <w:rPr>
              <w:rFonts w:asciiTheme="majorHAnsi" w:hAnsiTheme="majorHAnsi" w:cstheme="majorHAnsi"/>
              <w:szCs w:val="28"/>
              <w:lang w:eastAsia="en-US"/>
            </w:rPr>
            <w:t>ий, О. А., &amp; Остра, О. А. (2016в</w:t>
          </w:r>
          <w:r w:rsidRPr="00A95495">
            <w:rPr>
              <w:rFonts w:asciiTheme="majorHAnsi" w:hAnsiTheme="majorHAnsi" w:cstheme="majorHAnsi"/>
              <w:szCs w:val="28"/>
              <w:lang w:eastAsia="en-US"/>
            </w:rPr>
            <w:t xml:space="preserve">). Використання нейромаркерів (білок S 100) та методу протокової цитометрії для порівняльної оцінки впливу блокаторів NMDA-рецепторів на нейропроліферативні процеси в сітківці та зоровому нерві в умовах модельної ішемії-реперфузії ока. </w:t>
          </w:r>
          <w:r w:rsidRPr="00A95495">
            <w:rPr>
              <w:rFonts w:asciiTheme="majorHAnsi" w:hAnsiTheme="majorHAnsi" w:cstheme="majorHAnsi"/>
              <w:i/>
              <w:iCs/>
              <w:szCs w:val="28"/>
              <w:lang w:eastAsia="en-US"/>
            </w:rPr>
            <w:t>Світ медицини та біології</w:t>
          </w:r>
          <w:r w:rsidRPr="00A95495">
            <w:rPr>
              <w:rFonts w:asciiTheme="majorHAnsi" w:hAnsiTheme="majorHAnsi" w:cstheme="majorHAnsi"/>
              <w:szCs w:val="28"/>
              <w:lang w:eastAsia="en-US"/>
            </w:rPr>
            <w:t>, (2), 159-164.</w:t>
          </w:r>
          <w:bookmarkEnd w:id="150"/>
        </w:p>
        <w:p w14:paraId="1D6294B7" w14:textId="45B90A8A"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51" w:name="_Ref528128305"/>
          <w:r w:rsidRPr="00A95495">
            <w:rPr>
              <w:rFonts w:asciiTheme="majorHAnsi" w:hAnsiTheme="majorHAnsi" w:cstheme="majorHAnsi"/>
              <w:szCs w:val="28"/>
              <w:lang w:eastAsia="en-US"/>
            </w:rPr>
            <w:t xml:space="preserve">Черешнюк, І. Л., Ходаківська, О. В., Ходаківський, О. А., &amp; Прокопенко, С. В. (2017б). Порівняльна оцінка нейроретинопротективної активності адемолу окремо та за умови його поєднання з мексидолом при їх нарізному застосуванні в комплексній терапії перехідної ішемії ока щурів за змінами метаболічних процесів в сітківці. </w:t>
          </w:r>
          <w:r w:rsidRPr="00A95495">
            <w:rPr>
              <w:rFonts w:asciiTheme="majorHAnsi" w:hAnsiTheme="majorHAnsi" w:cstheme="majorHAnsi"/>
              <w:i/>
              <w:iCs/>
              <w:szCs w:val="28"/>
              <w:lang w:eastAsia="en-US"/>
            </w:rPr>
            <w:t xml:space="preserve">Здобутки клінічної і експериментальної медицини, </w:t>
          </w:r>
          <w:r w:rsidRPr="00A95495">
            <w:rPr>
              <w:rFonts w:asciiTheme="majorHAnsi" w:hAnsiTheme="majorHAnsi" w:cstheme="majorHAnsi"/>
              <w:szCs w:val="28"/>
              <w:lang w:eastAsia="en-US"/>
            </w:rPr>
            <w:t xml:space="preserve">(2), 89-96. </w:t>
          </w:r>
          <w:r w:rsidR="001E5374">
            <w:rPr>
              <w:rFonts w:asciiTheme="majorHAnsi" w:hAnsiTheme="majorHAnsi" w:cstheme="majorHAnsi"/>
              <w:szCs w:val="28"/>
              <w:lang w:eastAsia="en-US"/>
            </w:rPr>
            <w:t>DOI:</w:t>
          </w:r>
          <w:r w:rsidRPr="00A95495">
            <w:rPr>
              <w:rFonts w:asciiTheme="majorHAnsi" w:hAnsiTheme="majorHAnsi" w:cstheme="majorHAnsi"/>
              <w:szCs w:val="28"/>
              <w:lang w:eastAsia="en-US"/>
            </w:rPr>
            <w:t xml:space="preserve"> </w:t>
          </w:r>
          <w:hyperlink r:id="rId99" w:history="1">
            <w:r w:rsidRPr="00A95495">
              <w:rPr>
                <w:rFonts w:asciiTheme="majorHAnsi" w:hAnsiTheme="majorHAnsi" w:cstheme="majorHAnsi"/>
                <w:szCs w:val="28"/>
              </w:rPr>
              <w:t>10.11603/1811-2471.2017.v0.i2.7521</w:t>
            </w:r>
          </w:hyperlink>
          <w:bookmarkEnd w:id="151"/>
        </w:p>
        <w:p w14:paraId="69EFEB26" w14:textId="40253388"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i/>
              <w:szCs w:val="28"/>
              <w:lang w:eastAsia="en-US"/>
            </w:rPr>
          </w:pPr>
          <w:bookmarkStart w:id="152" w:name="_Ref527078072"/>
          <w:r w:rsidRPr="00A95495">
            <w:rPr>
              <w:rFonts w:asciiTheme="majorHAnsi" w:hAnsiTheme="majorHAnsi" w:cstheme="majorHAnsi"/>
              <w:szCs w:val="28"/>
              <w:lang w:eastAsia="en-US"/>
            </w:rPr>
            <w:t>Черешнюк, І. Л., Ходаківський, О. А., &amp; Загор</w:t>
          </w:r>
          <w:r w:rsidR="009C2716">
            <w:rPr>
              <w:rFonts w:asciiTheme="majorHAnsi" w:hAnsiTheme="majorHAnsi" w:cstheme="majorHAnsi"/>
              <w:szCs w:val="28"/>
              <w:lang w:eastAsia="en-US"/>
            </w:rPr>
            <w:t>ій, Г. В. (2015б</w:t>
          </w:r>
          <w:r w:rsidRPr="00A95495">
            <w:rPr>
              <w:rFonts w:asciiTheme="majorHAnsi" w:hAnsiTheme="majorHAnsi" w:cstheme="majorHAnsi"/>
              <w:szCs w:val="28"/>
              <w:lang w:eastAsia="en-US"/>
            </w:rPr>
            <w:t>). Характеристика нейроретинопротекторних властивостей адемолу за морфологічними змінами сітківки та зорового нерва при експериментальній ішемії-реперфузії ока на тлі алоксанового цукрового діабету.</w:t>
          </w:r>
          <w:r w:rsidRPr="00A95495">
            <w:rPr>
              <w:rFonts w:asciiTheme="majorHAnsi" w:hAnsiTheme="majorHAnsi" w:cstheme="majorHAnsi"/>
              <w:i/>
              <w:szCs w:val="28"/>
              <w:lang w:eastAsia="en-US"/>
            </w:rPr>
            <w:t xml:space="preserve"> </w:t>
          </w:r>
          <w:r w:rsidRPr="00A95495">
            <w:rPr>
              <w:rFonts w:asciiTheme="majorHAnsi" w:hAnsiTheme="majorHAnsi" w:cstheme="majorHAnsi"/>
              <w:i/>
              <w:iCs/>
              <w:szCs w:val="28"/>
              <w:lang w:eastAsia="en-US"/>
            </w:rPr>
            <w:t>Інтегративна антропологія</w:t>
          </w:r>
          <w:r w:rsidRPr="00A95495">
            <w:rPr>
              <w:rFonts w:asciiTheme="majorHAnsi" w:hAnsiTheme="majorHAnsi" w:cstheme="majorHAnsi"/>
              <w:szCs w:val="28"/>
              <w:lang w:eastAsia="en-US"/>
            </w:rPr>
            <w:t>, (2), 51-55.</w:t>
          </w:r>
          <w:bookmarkEnd w:id="152"/>
          <w:r w:rsidR="001731F6">
            <w:rPr>
              <w:rFonts w:asciiTheme="majorHAnsi" w:hAnsiTheme="majorHAnsi" w:cstheme="majorHAnsi"/>
              <w:szCs w:val="28"/>
              <w:lang w:eastAsia="en-US"/>
            </w:rPr>
            <w:t xml:space="preserve"> Взято з </w:t>
          </w:r>
          <w:hyperlink r:id="rId100" w:history="1">
            <w:r w:rsidR="001731F6" w:rsidRPr="001731F6">
              <w:rPr>
                <w:rStyle w:val="a4"/>
                <w:rFonts w:asciiTheme="majorHAnsi" w:hAnsiTheme="majorHAnsi" w:cstheme="majorHAnsi"/>
                <w:color w:val="auto"/>
                <w:szCs w:val="28"/>
                <w:u w:val="none"/>
                <w:lang w:eastAsia="en-US"/>
              </w:rPr>
              <w:t>http://nbuv.gov.ua/UJRN/Ia_2015_2_11</w:t>
            </w:r>
          </w:hyperlink>
        </w:p>
        <w:p w14:paraId="341CF343"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rPr>
          </w:pPr>
          <w:bookmarkStart w:id="153" w:name="_Ref526682883"/>
          <w:r w:rsidRPr="00A95495">
            <w:rPr>
              <w:rFonts w:asciiTheme="majorHAnsi" w:hAnsiTheme="majorHAnsi" w:cstheme="majorHAnsi"/>
              <w:szCs w:val="28"/>
              <w:lang w:val="ru-RU" w:eastAsia="en-US"/>
            </w:rPr>
            <w:t xml:space="preserve">Чудин, А. В. (2016). </w:t>
          </w:r>
          <w:r w:rsidRPr="00A95495">
            <w:rPr>
              <w:rFonts w:asciiTheme="majorHAnsi" w:hAnsiTheme="majorHAnsi" w:cstheme="majorHAnsi"/>
              <w:i/>
              <w:szCs w:val="28"/>
              <w:lang w:val="ru-RU" w:eastAsia="en-US"/>
            </w:rPr>
            <w:t xml:space="preserve">Гемодинамические и морфологические изменения в тканях глаза при регионарной ишемии-реперфузии и возможности их коррекции (экспериментальное исследование). </w:t>
          </w:r>
          <w:r w:rsidRPr="00A95495">
            <w:rPr>
              <w:rFonts w:asciiTheme="majorHAnsi" w:hAnsiTheme="majorHAnsi" w:cstheme="majorHAnsi"/>
              <w:szCs w:val="28"/>
              <w:lang w:val="ru-RU" w:eastAsia="en-US"/>
            </w:rPr>
            <w:t xml:space="preserve">(Дисс. канд. мед. наук). Москва: </w:t>
          </w:r>
          <w:r w:rsidRPr="00A95495">
            <w:rPr>
              <w:rFonts w:asciiTheme="majorHAnsi" w:hAnsiTheme="majorHAnsi" w:cstheme="majorHAnsi"/>
              <w:szCs w:val="28"/>
              <w:lang w:val="ru-RU"/>
            </w:rPr>
            <w:t>Московский НИИ глазных болезней им. Гельмгольца</w:t>
          </w:r>
          <w:bookmarkEnd w:id="153"/>
        </w:p>
        <w:p w14:paraId="55AD1EBD" w14:textId="77777777"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54" w:name="_Ref527303527"/>
          <w:r w:rsidRPr="00A95495">
            <w:rPr>
              <w:rFonts w:asciiTheme="majorHAnsi" w:hAnsiTheme="majorHAnsi" w:cstheme="majorHAnsi"/>
              <w:szCs w:val="28"/>
              <w:lang w:val="ru-RU" w:eastAsia="en-US"/>
            </w:rPr>
            <w:lastRenderedPageBreak/>
            <w:t xml:space="preserve">Чумак, З. В., Шаповал, Н. В., Манасова, Г. С., Кухар, Н. Н., &amp; Жовтенко, О. В. (2017). Мелатонин и его регулирующее влияние на гормональном, тканевом и клеточном уровнях. </w:t>
          </w:r>
          <w:r w:rsidRPr="00A95495">
            <w:rPr>
              <w:rFonts w:asciiTheme="majorHAnsi" w:hAnsiTheme="majorHAnsi" w:cstheme="majorHAnsi"/>
              <w:i/>
              <w:szCs w:val="28"/>
              <w:lang w:val="ru-RU" w:eastAsia="en-US"/>
            </w:rPr>
            <w:t xml:space="preserve">Военная медицина, </w:t>
          </w:r>
          <w:r w:rsidRPr="00A95495">
            <w:rPr>
              <w:rFonts w:asciiTheme="majorHAnsi" w:hAnsiTheme="majorHAnsi" w:cstheme="majorHAnsi"/>
              <w:szCs w:val="28"/>
              <w:lang w:val="ru-RU" w:eastAsia="en-US"/>
            </w:rPr>
            <w:t xml:space="preserve">(1), 107-110. Взято с </w:t>
          </w:r>
          <w:hyperlink r:id="rId101" w:history="1">
            <w:r w:rsidRPr="00A95495">
              <w:rPr>
                <w:rFonts w:asciiTheme="majorHAnsi" w:hAnsiTheme="majorHAnsi" w:cstheme="majorHAnsi"/>
                <w:szCs w:val="28"/>
                <w:lang w:val="ru-RU"/>
              </w:rPr>
              <w:t>http://rep.bsmu.by/handle/BSMU/13073</w:t>
            </w:r>
          </w:hyperlink>
          <w:bookmarkEnd w:id="154"/>
        </w:p>
        <w:p w14:paraId="6D812AD9" w14:textId="2FBB6CAB"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en-US"/>
            </w:rPr>
          </w:pPr>
          <w:bookmarkStart w:id="155" w:name="_Ref527683830"/>
          <w:bookmarkStart w:id="156" w:name="_Ref527905943"/>
          <w:r w:rsidRPr="00A95495">
            <w:rPr>
              <w:rFonts w:asciiTheme="majorHAnsi" w:hAnsiTheme="majorHAnsi" w:cstheme="majorHAnsi"/>
              <w:szCs w:val="28"/>
              <w:lang w:eastAsia="en-US"/>
            </w:rPr>
            <w:t xml:space="preserve">Шведський, В. В., Штриголь, С. Ю., &amp; Мерзлікін, С. І. (2011). Ефективність діакамфу гідрохлориду при експериментальному гострому порушенні мозкового кровообігу на тлі цукрового діабету. </w:t>
          </w:r>
          <w:r w:rsidRPr="00A95495">
            <w:rPr>
              <w:rFonts w:asciiTheme="majorHAnsi" w:hAnsiTheme="majorHAnsi" w:cstheme="majorHAnsi"/>
              <w:i/>
              <w:iCs/>
              <w:szCs w:val="28"/>
              <w:lang w:eastAsia="en-US"/>
            </w:rPr>
            <w:t>Актуальні проблеми сучасної медицини: Вісник Української медичної стоматологічної академії</w:t>
          </w:r>
          <w:r w:rsidRPr="00A95495">
            <w:rPr>
              <w:rFonts w:asciiTheme="majorHAnsi" w:hAnsiTheme="majorHAnsi" w:cstheme="majorHAnsi"/>
              <w:szCs w:val="28"/>
              <w:lang w:eastAsia="en-US"/>
            </w:rPr>
            <w:t xml:space="preserve">, </w:t>
          </w:r>
          <w:r w:rsidRPr="00A95495">
            <w:rPr>
              <w:rFonts w:asciiTheme="majorHAnsi" w:hAnsiTheme="majorHAnsi" w:cstheme="majorHAnsi"/>
              <w:i/>
              <w:iCs/>
              <w:szCs w:val="28"/>
              <w:lang w:eastAsia="en-US"/>
            </w:rPr>
            <w:t>11</w:t>
          </w:r>
          <w:r w:rsidRPr="00A95495">
            <w:rPr>
              <w:rFonts w:asciiTheme="majorHAnsi" w:hAnsiTheme="majorHAnsi" w:cstheme="majorHAnsi"/>
              <w:szCs w:val="28"/>
              <w:lang w:eastAsia="en-US"/>
            </w:rPr>
            <w:t>(3), 84-88.</w:t>
          </w:r>
          <w:bookmarkEnd w:id="155"/>
          <w:r w:rsidR="00EC323C">
            <w:rPr>
              <w:rFonts w:asciiTheme="majorHAnsi" w:hAnsiTheme="majorHAnsi" w:cstheme="majorHAnsi"/>
              <w:szCs w:val="28"/>
              <w:lang w:eastAsia="en-US"/>
            </w:rPr>
            <w:t xml:space="preserve"> Взято з </w:t>
          </w:r>
          <w:hyperlink r:id="rId102" w:history="1">
            <w:r w:rsidR="00EC323C" w:rsidRPr="00EC323C">
              <w:rPr>
                <w:rStyle w:val="a4"/>
                <w:rFonts w:asciiTheme="majorHAnsi" w:hAnsiTheme="majorHAnsi" w:cstheme="majorHAnsi"/>
                <w:color w:val="auto"/>
                <w:szCs w:val="28"/>
                <w:u w:val="none"/>
                <w:lang w:eastAsia="en-US"/>
              </w:rPr>
              <w:t>http://dspace.nuph.edu.ua/handle/123456789/1030</w:t>
            </w:r>
          </w:hyperlink>
          <w:bookmarkEnd w:id="156"/>
          <w:r w:rsidR="00EC323C">
            <w:rPr>
              <w:rFonts w:asciiTheme="majorHAnsi" w:hAnsiTheme="majorHAnsi" w:cstheme="majorHAnsi"/>
              <w:szCs w:val="28"/>
              <w:lang w:eastAsia="en-US"/>
            </w:rPr>
            <w:t xml:space="preserve"> </w:t>
          </w:r>
        </w:p>
        <w:p w14:paraId="0F55C025" w14:textId="4F47631D" w:rsidR="00405B36" w:rsidRPr="00A9549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57" w:name="_Ref527075025"/>
          <w:r w:rsidRPr="00A95495">
            <w:rPr>
              <w:rFonts w:asciiTheme="majorHAnsi" w:hAnsiTheme="majorHAnsi" w:cstheme="majorHAnsi"/>
              <w:szCs w:val="28"/>
              <w:lang w:val="ru-RU" w:eastAsia="en-US"/>
            </w:rPr>
            <w:t xml:space="preserve">Шмаров, Д. А., Погорелов, В. М., &amp; Козинец, Г. И. (2013). Современные аспекты оценки пролиферации и апоптоза в клинико-лабораторной диагностике (обзор литературы). </w:t>
          </w:r>
          <w:r w:rsidRPr="00A95495">
            <w:rPr>
              <w:rFonts w:asciiTheme="majorHAnsi" w:hAnsiTheme="majorHAnsi" w:cstheme="majorHAnsi"/>
              <w:i/>
              <w:iCs/>
              <w:szCs w:val="28"/>
              <w:lang w:val="ru-RU" w:eastAsia="en-US"/>
            </w:rPr>
            <w:t>Клиническая лабораторная диагностика</w:t>
          </w:r>
          <w:r w:rsidRPr="00A95495">
            <w:rPr>
              <w:rFonts w:asciiTheme="majorHAnsi" w:hAnsiTheme="majorHAnsi" w:cstheme="majorHAnsi"/>
              <w:szCs w:val="28"/>
              <w:lang w:val="ru-RU" w:eastAsia="en-US"/>
            </w:rPr>
            <w:t>, (1), 36-39.</w:t>
          </w:r>
          <w:bookmarkEnd w:id="157"/>
          <w:r w:rsidR="00EC323C">
            <w:rPr>
              <w:rFonts w:asciiTheme="majorHAnsi" w:hAnsiTheme="majorHAnsi" w:cstheme="majorHAnsi"/>
              <w:szCs w:val="28"/>
              <w:lang w:val="ru-RU" w:eastAsia="en-US"/>
            </w:rPr>
            <w:t xml:space="preserve"> Взято с </w:t>
          </w:r>
          <w:hyperlink r:id="rId103" w:history="1">
            <w:r w:rsidR="00EC323C" w:rsidRPr="00EC323C">
              <w:rPr>
                <w:rStyle w:val="a4"/>
                <w:rFonts w:asciiTheme="majorHAnsi" w:hAnsiTheme="majorHAnsi" w:cstheme="majorHAnsi"/>
                <w:color w:val="auto"/>
                <w:szCs w:val="28"/>
                <w:u w:val="none"/>
                <w:lang w:val="ru-RU" w:eastAsia="en-US"/>
              </w:rPr>
              <w:t>https://cyberleninka.ru/article/n/sovremennye-aspekty-otsenki-proliferatsii-i-apoptoza-v-klinikolaboratornoy-diagnostike-obzor</w:t>
            </w:r>
          </w:hyperlink>
        </w:p>
        <w:p w14:paraId="67B901EA" w14:textId="28E656E1" w:rsidR="00405B36"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eastAsia="uk-UA"/>
            </w:rPr>
          </w:pPr>
          <w:bookmarkStart w:id="158" w:name="_Ref527078936"/>
          <w:r w:rsidRPr="00A95495">
            <w:rPr>
              <w:rFonts w:asciiTheme="majorHAnsi" w:hAnsiTheme="majorHAnsi" w:cstheme="majorHAnsi"/>
              <w:szCs w:val="28"/>
              <w:lang w:eastAsia="en-US"/>
            </w:rPr>
            <w:t xml:space="preserve">Штриголь, С. Ю., </w:t>
          </w:r>
          <w:r w:rsidRPr="00A95495">
            <w:rPr>
              <w:rFonts w:asciiTheme="majorHAnsi" w:hAnsiTheme="majorHAnsi" w:cstheme="majorHAnsi"/>
              <w:szCs w:val="28"/>
              <w:lang w:val="ru-RU" w:eastAsia="en-US"/>
            </w:rPr>
            <w:t xml:space="preserve">&amp; </w:t>
          </w:r>
          <w:r w:rsidRPr="00A95495">
            <w:rPr>
              <w:rFonts w:asciiTheme="majorHAnsi" w:hAnsiTheme="majorHAnsi" w:cstheme="majorHAnsi"/>
              <w:szCs w:val="28"/>
              <w:lang w:eastAsia="en-US"/>
            </w:rPr>
            <w:t xml:space="preserve">Ходаківський, О. А. (2017). Церебропротектори. </w:t>
          </w:r>
          <w:r w:rsidRPr="00A95495">
            <w:rPr>
              <w:rFonts w:asciiTheme="majorHAnsi" w:hAnsiTheme="majorHAnsi" w:cstheme="majorHAnsi"/>
              <w:i/>
              <w:szCs w:val="28"/>
              <w:lang w:eastAsia="en-US"/>
            </w:rPr>
            <w:t>Фармацевтична енциклопедія</w:t>
          </w:r>
          <w:r w:rsidRPr="00A95495">
            <w:rPr>
              <w:rFonts w:asciiTheme="majorHAnsi" w:hAnsiTheme="majorHAnsi" w:cstheme="majorHAnsi"/>
              <w:szCs w:val="28"/>
              <w:lang w:eastAsia="en-US"/>
            </w:rPr>
            <w:t xml:space="preserve">. Взято з </w:t>
          </w:r>
          <w:hyperlink r:id="rId104" w:history="1">
            <w:r w:rsidRPr="00A95495">
              <w:rPr>
                <w:rFonts w:asciiTheme="majorHAnsi" w:hAnsiTheme="majorHAnsi" w:cstheme="majorHAnsi"/>
                <w:szCs w:val="28"/>
              </w:rPr>
              <w:t>http://www.pharmencyclopedia.com.ua</w:t>
            </w:r>
            <w:r w:rsidR="00EC323C">
              <w:rPr>
                <w:rFonts w:asciiTheme="majorHAnsi" w:hAnsiTheme="majorHAnsi" w:cstheme="majorHAnsi"/>
                <w:szCs w:val="28"/>
              </w:rPr>
              <w:t xml:space="preserve"> </w:t>
            </w:r>
            <w:r w:rsidRPr="00A95495">
              <w:rPr>
                <w:rFonts w:asciiTheme="majorHAnsi" w:hAnsiTheme="majorHAnsi" w:cstheme="majorHAnsi"/>
                <w:szCs w:val="28"/>
              </w:rPr>
              <w:t>/article/5991/cerebroprotektori</w:t>
            </w:r>
          </w:hyperlink>
          <w:bookmarkEnd w:id="158"/>
        </w:p>
        <w:p w14:paraId="1BD49290" w14:textId="7BFC3168" w:rsidR="00196461" w:rsidRPr="00196461"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uk-UA"/>
            </w:rPr>
          </w:pPr>
          <w:bookmarkStart w:id="159" w:name="_Ref526682162"/>
          <w:r w:rsidRPr="00196461">
            <w:rPr>
              <w:rFonts w:asciiTheme="majorHAnsi" w:hAnsiTheme="majorHAnsi" w:cstheme="majorHAnsi"/>
              <w:szCs w:val="28"/>
              <w:lang w:eastAsia="uk-UA"/>
            </w:rPr>
            <w:t xml:space="preserve">Щетинин, С. А. (2015). </w:t>
          </w:r>
          <w:r w:rsidRPr="00196461">
            <w:rPr>
              <w:rFonts w:asciiTheme="majorHAnsi" w:hAnsiTheme="majorHAnsi" w:cstheme="majorHAnsi"/>
              <w:szCs w:val="28"/>
              <w:lang w:val="ru-RU" w:eastAsia="uk-UA"/>
            </w:rPr>
            <w:t xml:space="preserve">Анализ частоты и последствий травматизма в России. </w:t>
          </w:r>
          <w:r w:rsidRPr="00196461">
            <w:rPr>
              <w:rFonts w:asciiTheme="majorHAnsi" w:hAnsiTheme="majorHAnsi" w:cstheme="majorHAnsi"/>
              <w:i/>
              <w:iCs/>
              <w:szCs w:val="28"/>
              <w:lang w:val="ru-RU" w:eastAsia="uk-UA"/>
            </w:rPr>
            <w:t xml:space="preserve">Современные </w:t>
          </w:r>
          <w:r w:rsidR="001917FD" w:rsidRPr="00196461">
            <w:rPr>
              <w:rFonts w:asciiTheme="majorHAnsi" w:hAnsiTheme="majorHAnsi" w:cstheme="majorHAnsi"/>
              <w:i/>
              <w:iCs/>
              <w:szCs w:val="28"/>
              <w:lang w:val="ru-RU" w:eastAsia="uk-UA"/>
            </w:rPr>
            <w:t xml:space="preserve">проблемы науки </w:t>
          </w:r>
          <w:r w:rsidRPr="00196461">
            <w:rPr>
              <w:rFonts w:asciiTheme="majorHAnsi" w:hAnsiTheme="majorHAnsi" w:cstheme="majorHAnsi"/>
              <w:i/>
              <w:iCs/>
              <w:szCs w:val="28"/>
              <w:lang w:val="ru-RU" w:eastAsia="uk-UA"/>
            </w:rPr>
            <w:t xml:space="preserve">и </w:t>
          </w:r>
          <w:r w:rsidR="001917FD" w:rsidRPr="00196461">
            <w:rPr>
              <w:rFonts w:asciiTheme="majorHAnsi" w:hAnsiTheme="majorHAnsi" w:cstheme="majorHAnsi"/>
              <w:i/>
              <w:iCs/>
              <w:szCs w:val="28"/>
              <w:lang w:val="ru-RU" w:eastAsia="uk-UA"/>
            </w:rPr>
            <w:t>образования</w:t>
          </w:r>
          <w:r w:rsidRPr="00196461">
            <w:rPr>
              <w:rFonts w:asciiTheme="majorHAnsi" w:hAnsiTheme="majorHAnsi" w:cstheme="majorHAnsi"/>
              <w:szCs w:val="28"/>
              <w:lang w:val="ru-RU" w:eastAsia="uk-UA"/>
            </w:rPr>
            <w:t>, (2), 48-54.</w:t>
          </w:r>
          <w:bookmarkEnd w:id="159"/>
          <w:r w:rsidR="00EC323C" w:rsidRPr="00196461">
            <w:rPr>
              <w:rFonts w:asciiTheme="majorHAnsi" w:hAnsiTheme="majorHAnsi" w:cstheme="majorHAnsi"/>
              <w:szCs w:val="28"/>
              <w:lang w:val="ru-RU" w:eastAsia="uk-UA"/>
            </w:rPr>
            <w:t xml:space="preserve"> Взято с </w:t>
          </w:r>
          <w:hyperlink r:id="rId105" w:history="1">
            <w:r w:rsidR="00196461" w:rsidRPr="00196461">
              <w:rPr>
                <w:rStyle w:val="a4"/>
                <w:rFonts w:asciiTheme="majorHAnsi" w:hAnsiTheme="majorHAnsi" w:cstheme="majorHAnsi"/>
                <w:color w:val="auto"/>
                <w:szCs w:val="28"/>
                <w:u w:val="none"/>
                <w:lang w:val="ru-RU" w:eastAsia="uk-UA"/>
              </w:rPr>
              <w:t>https://elibrary.ru/item.asp?id=24122881</w:t>
            </w:r>
          </w:hyperlink>
          <w:r w:rsidR="00196461" w:rsidRPr="00196461">
            <w:rPr>
              <w:rFonts w:asciiTheme="majorHAnsi" w:hAnsiTheme="majorHAnsi" w:cstheme="majorHAnsi"/>
              <w:szCs w:val="28"/>
              <w:lang w:val="ru-RU" w:eastAsia="uk-UA"/>
            </w:rPr>
            <w:t xml:space="preserve"> </w:t>
          </w:r>
        </w:p>
        <w:p w14:paraId="5D9DBE03" w14:textId="0372FA17" w:rsidR="00405B36" w:rsidRPr="00A130E5"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ru-RU" w:eastAsia="en-US"/>
            </w:rPr>
          </w:pPr>
          <w:bookmarkStart w:id="160" w:name="_Ref527078572"/>
          <w:r w:rsidRPr="00A95495">
            <w:rPr>
              <w:rFonts w:asciiTheme="majorHAnsi" w:hAnsiTheme="majorHAnsi" w:cstheme="majorHAnsi"/>
              <w:szCs w:val="28"/>
              <w:lang w:val="ru-RU" w:eastAsia="en-US"/>
            </w:rPr>
            <w:t xml:space="preserve">Эрлих, А. Д., &amp; Грацианский, Н. А. (2014). Изучение доказательной базы использования препаратов, содержащих этилметилгидроксипиридина сукцинат, у пациентов с инсультом и его последствиями. </w:t>
          </w:r>
          <w:r w:rsidRPr="00A95495">
            <w:rPr>
              <w:rFonts w:asciiTheme="majorHAnsi" w:hAnsiTheme="majorHAnsi" w:cstheme="majorHAnsi"/>
              <w:i/>
              <w:iCs/>
              <w:szCs w:val="28"/>
              <w:lang w:val="ru-RU" w:eastAsia="en-US"/>
            </w:rPr>
            <w:t>Рациональная фармакотерапия в кардиологии</w:t>
          </w:r>
          <w:r w:rsidRPr="00A95495">
            <w:rPr>
              <w:rFonts w:asciiTheme="majorHAnsi" w:hAnsiTheme="majorHAnsi" w:cstheme="majorHAnsi"/>
              <w:szCs w:val="28"/>
              <w:lang w:val="ru-RU" w:eastAsia="en-US"/>
            </w:rPr>
            <w:t xml:space="preserve">, </w:t>
          </w:r>
          <w:r w:rsidRPr="00A95495">
            <w:rPr>
              <w:rFonts w:asciiTheme="majorHAnsi" w:hAnsiTheme="majorHAnsi" w:cstheme="majorHAnsi"/>
              <w:i/>
              <w:iCs/>
              <w:szCs w:val="28"/>
              <w:lang w:val="ru-RU" w:eastAsia="en-US"/>
            </w:rPr>
            <w:t>10</w:t>
          </w:r>
          <w:r w:rsidRPr="00A95495">
            <w:rPr>
              <w:rFonts w:asciiTheme="majorHAnsi" w:hAnsiTheme="majorHAnsi" w:cstheme="majorHAnsi"/>
              <w:szCs w:val="28"/>
              <w:lang w:val="ru-RU" w:eastAsia="en-US"/>
            </w:rPr>
            <w:t>(4), 448-456.</w:t>
          </w:r>
          <w:bookmarkEnd w:id="160"/>
          <w:r w:rsidR="00A130E5">
            <w:rPr>
              <w:rFonts w:asciiTheme="majorHAnsi" w:hAnsiTheme="majorHAnsi" w:cstheme="majorHAnsi"/>
              <w:szCs w:val="28"/>
              <w:lang w:val="ru-RU" w:eastAsia="en-US"/>
            </w:rPr>
            <w:t xml:space="preserve"> Взято с </w:t>
          </w:r>
          <w:hyperlink r:id="rId106" w:history="1">
            <w:r w:rsidR="00A130E5" w:rsidRPr="00A130E5">
              <w:rPr>
                <w:rStyle w:val="a4"/>
                <w:rFonts w:asciiTheme="majorHAnsi" w:hAnsiTheme="majorHAnsi" w:cstheme="majorHAnsi"/>
                <w:color w:val="auto"/>
                <w:szCs w:val="28"/>
                <w:u w:val="none"/>
                <w:lang w:val="ru-RU" w:eastAsia="en-US"/>
              </w:rPr>
              <w:t>https://elibrary.ru/item.asp?id=21998515</w:t>
            </w:r>
          </w:hyperlink>
          <w:r w:rsidR="00A130E5" w:rsidRPr="00A130E5">
            <w:rPr>
              <w:rFonts w:asciiTheme="majorHAnsi" w:hAnsiTheme="majorHAnsi" w:cstheme="majorHAnsi"/>
              <w:szCs w:val="28"/>
              <w:lang w:val="ru-RU" w:eastAsia="en-US"/>
            </w:rPr>
            <w:t xml:space="preserve"> </w:t>
          </w:r>
        </w:p>
        <w:p w14:paraId="078F564E" w14:textId="4106A7C7" w:rsidR="00405B36" w:rsidRPr="00CA495C"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161" w:name="Abe"/>
          <w:bookmarkStart w:id="162" w:name="_Ref527145588"/>
          <w:bookmarkEnd w:id="161"/>
          <w:r w:rsidRPr="00CA495C">
            <w:rPr>
              <w:rFonts w:asciiTheme="majorHAnsi" w:hAnsiTheme="majorHAnsi" w:cstheme="majorHAnsi"/>
              <w:szCs w:val="28"/>
              <w:lang w:val="en-US" w:eastAsia="en-US"/>
            </w:rPr>
            <w:t xml:space="preserve">Abe, M., Reiter, R. J., Orhii, P. B., Hara, M., &amp; Poeggeler, B. (1994). Inhibitory effect of melatonin on cataract formation in newborn rats: evidence for an antioxidative role for melatonin. </w:t>
          </w:r>
          <w:r w:rsidRPr="00CA495C">
            <w:rPr>
              <w:rFonts w:asciiTheme="majorHAnsi" w:hAnsiTheme="majorHAnsi" w:cstheme="majorHAnsi"/>
              <w:i/>
              <w:iCs/>
              <w:szCs w:val="28"/>
              <w:lang w:val="en-US" w:eastAsia="en-US"/>
            </w:rPr>
            <w:t xml:space="preserve">Journal of </w:t>
          </w:r>
          <w:r w:rsidR="00DF4261"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17</w:t>
          </w:r>
          <w:r w:rsidRPr="00CA495C">
            <w:rPr>
              <w:rFonts w:asciiTheme="majorHAnsi" w:hAnsiTheme="majorHAnsi" w:cstheme="majorHAnsi"/>
              <w:szCs w:val="28"/>
              <w:lang w:val="en-US" w:eastAsia="en-US"/>
            </w:rPr>
            <w:t xml:space="preserve">(2), 94-100. </w:t>
          </w:r>
          <w:r w:rsidR="001E5374">
            <w:rPr>
              <w:rFonts w:asciiTheme="majorHAnsi" w:hAnsiTheme="majorHAnsi" w:cstheme="majorHAnsi"/>
              <w:szCs w:val="28"/>
              <w:lang w:val="en-US" w:eastAsia="en-US"/>
            </w:rPr>
            <w:lastRenderedPageBreak/>
            <w:t>DOI:</w:t>
          </w:r>
          <w:r w:rsidR="00DF4261" w:rsidRPr="00CA495C">
            <w:rPr>
              <w:rFonts w:asciiTheme="majorHAnsi" w:hAnsiTheme="majorHAnsi" w:cstheme="majorHAnsi"/>
              <w:szCs w:val="28"/>
              <w:lang w:val="en-US" w:eastAsia="en-US"/>
            </w:rPr>
            <w:t> </w:t>
          </w:r>
          <w:hyperlink r:id="rId107" w:history="1">
            <w:r w:rsidRPr="00CA495C">
              <w:rPr>
                <w:rFonts w:asciiTheme="majorHAnsi" w:hAnsiTheme="majorHAnsi" w:cstheme="majorHAnsi"/>
                <w:szCs w:val="28"/>
                <w:lang w:val="en-US"/>
              </w:rPr>
              <w:t>10.1111/j.1600-079X.1994.tb00119.x</w:t>
            </w:r>
          </w:hyperlink>
          <w:bookmarkEnd w:id="162"/>
          <w:r w:rsidRPr="00CA495C">
            <w:rPr>
              <w:rFonts w:asciiTheme="majorHAnsi" w:hAnsiTheme="majorHAnsi" w:cstheme="majorHAnsi"/>
              <w:szCs w:val="28"/>
              <w:lang w:val="en-US"/>
            </w:rPr>
            <w:t xml:space="preserve"> </w:t>
          </w:r>
        </w:p>
        <w:p w14:paraId="20EEA051" w14:textId="5CE40473" w:rsidR="00405B36" w:rsidRPr="00CA495C"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163" w:name="_Ref527072537"/>
          <w:r w:rsidRPr="00CA495C">
            <w:rPr>
              <w:rFonts w:asciiTheme="majorHAnsi" w:hAnsiTheme="majorHAnsi" w:cstheme="majorHAnsi"/>
              <w:szCs w:val="28"/>
              <w:lang w:val="en-US" w:eastAsia="uk-UA"/>
            </w:rPr>
            <w:t xml:space="preserve">Acuna-Castroviejo, D., Escames, G., Rodriguez, M. I., &amp; Lopez, L. C. (2007). Melatonin role in the mitochondrial function. </w:t>
          </w:r>
          <w:r w:rsidRPr="00CA495C">
            <w:rPr>
              <w:rFonts w:asciiTheme="majorHAnsi" w:hAnsiTheme="majorHAnsi" w:cstheme="majorHAnsi"/>
              <w:i/>
              <w:iCs/>
              <w:szCs w:val="28"/>
              <w:lang w:val="en-US" w:eastAsia="uk-UA"/>
            </w:rPr>
            <w:t>Frontiers in Bioscience: A Journal and Virtual Library</w:t>
          </w:r>
          <w:r w:rsidRPr="00CA495C">
            <w:rPr>
              <w:rFonts w:asciiTheme="majorHAnsi" w:hAnsiTheme="majorHAnsi" w:cstheme="majorHAnsi"/>
              <w:szCs w:val="28"/>
              <w:lang w:val="en-US" w:eastAsia="uk-UA"/>
            </w:rPr>
            <w:t xml:space="preserve">, </w:t>
          </w:r>
          <w:r w:rsidRPr="00CA495C">
            <w:rPr>
              <w:rFonts w:asciiTheme="majorHAnsi" w:hAnsiTheme="majorHAnsi" w:cstheme="majorHAnsi"/>
              <w:i/>
              <w:iCs/>
              <w:szCs w:val="28"/>
              <w:lang w:val="en-US" w:eastAsia="uk-UA"/>
            </w:rPr>
            <w:t>12</w:t>
          </w:r>
          <w:r w:rsidRPr="00CA495C">
            <w:rPr>
              <w:rFonts w:asciiTheme="majorHAnsi" w:hAnsiTheme="majorHAnsi" w:cstheme="majorHAnsi"/>
              <w:szCs w:val="28"/>
              <w:lang w:val="en-US" w:eastAsia="uk-UA"/>
            </w:rPr>
            <w:t xml:space="preserve">, 947-963. </w:t>
          </w:r>
          <w:r w:rsidR="001E5374">
            <w:rPr>
              <w:rFonts w:asciiTheme="majorHAnsi" w:hAnsiTheme="majorHAnsi" w:cstheme="majorHAnsi"/>
              <w:szCs w:val="28"/>
              <w:lang w:val="en-US" w:eastAsia="uk-UA"/>
            </w:rPr>
            <w:t>DOI:</w:t>
          </w:r>
          <w:r w:rsidRPr="00CA495C">
            <w:rPr>
              <w:rFonts w:asciiTheme="majorHAnsi" w:hAnsiTheme="majorHAnsi" w:cstheme="majorHAnsi"/>
              <w:szCs w:val="28"/>
              <w:lang w:val="en-US" w:eastAsia="uk-UA"/>
            </w:rPr>
            <w:t xml:space="preserve"> </w:t>
          </w:r>
          <w:hyperlink r:id="rId108" w:history="1">
            <w:r w:rsidRPr="00CA495C">
              <w:rPr>
                <w:rFonts w:asciiTheme="majorHAnsi" w:hAnsiTheme="majorHAnsi" w:cstheme="majorHAnsi"/>
                <w:szCs w:val="28"/>
                <w:lang w:val="en-US"/>
              </w:rPr>
              <w:t>10.2741/2116</w:t>
            </w:r>
          </w:hyperlink>
          <w:bookmarkEnd w:id="163"/>
        </w:p>
        <w:p w14:paraId="7D88FCD1" w14:textId="2EB25DFE" w:rsidR="00405B36" w:rsidRPr="00CA495C"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164" w:name="_Ref527072895"/>
          <w:r w:rsidRPr="00CA495C">
            <w:rPr>
              <w:rFonts w:asciiTheme="majorHAnsi" w:eastAsia="Times New Roman" w:hAnsiTheme="majorHAnsi" w:cstheme="majorHAnsi"/>
              <w:szCs w:val="28"/>
              <w:lang w:val="en-US"/>
            </w:rPr>
            <w:t>Andersen, L. P., Werner, M. U., Rosenkilde, M. M., Harpsøe, N. G., Fuglsang, H., Rosenberg, J., &amp; Gögenur, I. (2016). Pharmacokinetics of oral and intravenous m</w:t>
          </w:r>
          <w:r w:rsidR="00D55B5E">
            <w:rPr>
              <w:rFonts w:asciiTheme="majorHAnsi" w:eastAsia="Times New Roman" w:hAnsiTheme="majorHAnsi" w:cstheme="majorHAnsi"/>
              <w:szCs w:val="28"/>
              <w:lang w:val="en-US"/>
            </w:rPr>
            <w:t xml:space="preserve">elatonin in healthy volunteers. </w:t>
          </w:r>
          <w:r w:rsidRPr="00CA495C">
            <w:rPr>
              <w:rFonts w:asciiTheme="majorHAnsi" w:eastAsia="Times New Roman" w:hAnsiTheme="majorHAnsi" w:cstheme="majorHAnsi"/>
              <w:i/>
              <w:iCs/>
              <w:szCs w:val="28"/>
              <w:lang w:val="en-US"/>
            </w:rPr>
            <w:t>BMC Pharmacology and Toxicology</w:t>
          </w:r>
          <w:r w:rsidR="00D55B5E">
            <w:rPr>
              <w:rFonts w:asciiTheme="majorHAnsi" w:eastAsia="Times New Roman" w:hAnsiTheme="majorHAnsi" w:cstheme="majorHAnsi"/>
              <w:szCs w:val="28"/>
              <w:lang w:val="en-US"/>
            </w:rPr>
            <w:t xml:space="preserve">, </w:t>
          </w:r>
          <w:r w:rsidRPr="00CA495C">
            <w:rPr>
              <w:rFonts w:asciiTheme="majorHAnsi" w:eastAsia="Times New Roman" w:hAnsiTheme="majorHAnsi" w:cstheme="majorHAnsi"/>
              <w:i/>
              <w:iCs/>
              <w:szCs w:val="28"/>
              <w:lang w:val="en-US"/>
            </w:rPr>
            <w:t>17</w:t>
          </w:r>
          <w:r w:rsidRPr="00CA495C">
            <w:rPr>
              <w:rFonts w:asciiTheme="majorHAnsi" w:eastAsia="Times New Roman" w:hAnsiTheme="majorHAnsi" w:cstheme="majorHAnsi"/>
              <w:szCs w:val="28"/>
              <w:lang w:val="en-US"/>
            </w:rPr>
            <w:t xml:space="preserve">(1), 8. </w:t>
          </w:r>
          <w:r w:rsidR="001E5374">
            <w:rPr>
              <w:rFonts w:asciiTheme="majorHAnsi" w:eastAsia="Times New Roman" w:hAnsiTheme="majorHAnsi" w:cstheme="majorHAnsi"/>
              <w:szCs w:val="28"/>
              <w:lang w:val="en-US"/>
            </w:rPr>
            <w:t>DOI:</w:t>
          </w:r>
          <w:r w:rsidRPr="00CA495C">
            <w:rPr>
              <w:rFonts w:asciiTheme="majorHAnsi" w:eastAsia="Times New Roman" w:hAnsiTheme="majorHAnsi" w:cstheme="majorHAnsi"/>
              <w:szCs w:val="28"/>
              <w:lang w:val="en-US"/>
            </w:rPr>
            <w:t xml:space="preserve"> </w:t>
          </w:r>
          <w:hyperlink r:id="rId109" w:tgtFrame="_blank" w:history="1">
            <w:r w:rsidRPr="00CA495C">
              <w:rPr>
                <w:rFonts w:asciiTheme="majorHAnsi" w:hAnsiTheme="majorHAnsi" w:cstheme="majorHAnsi"/>
                <w:szCs w:val="28"/>
                <w:lang w:val="en-US"/>
              </w:rPr>
              <w:t>10.1186/s40360-016-0052-2</w:t>
            </w:r>
          </w:hyperlink>
          <w:bookmarkEnd w:id="164"/>
        </w:p>
        <w:p w14:paraId="0B57E360" w14:textId="46A71537" w:rsidR="00405B36" w:rsidRPr="00CA495C"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165" w:name="_Ref527123299"/>
          <w:r w:rsidRPr="00CA495C">
            <w:rPr>
              <w:rFonts w:asciiTheme="majorHAnsi" w:hAnsiTheme="majorHAnsi" w:cstheme="majorHAnsi"/>
              <w:szCs w:val="28"/>
              <w:lang w:val="en-US" w:eastAsia="en-US"/>
            </w:rPr>
            <w:t xml:space="preserve">Arendt, J. (2005). Melatonin: characteristics, concerns, and prospects. </w:t>
          </w:r>
          <w:r w:rsidRPr="00CA495C">
            <w:rPr>
              <w:rFonts w:asciiTheme="majorHAnsi" w:hAnsiTheme="majorHAnsi" w:cstheme="majorHAnsi"/>
              <w:i/>
              <w:iCs/>
              <w:szCs w:val="28"/>
              <w:lang w:val="en-US" w:eastAsia="en-US"/>
            </w:rPr>
            <w:t>Journal of Biological Rhythms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20</w:t>
          </w:r>
          <w:r w:rsidRPr="00CA495C">
            <w:rPr>
              <w:rFonts w:asciiTheme="majorHAnsi" w:hAnsiTheme="majorHAnsi" w:cstheme="majorHAnsi"/>
              <w:szCs w:val="28"/>
              <w:lang w:val="en-US" w:eastAsia="en-US"/>
            </w:rPr>
            <w:t xml:space="preserve">(4), 291-303. </w:t>
          </w:r>
          <w:r w:rsidR="001E5374">
            <w:rPr>
              <w:rFonts w:asciiTheme="majorHAnsi" w:eastAsia="Times New Roman" w:hAnsiTheme="majorHAnsi" w:cstheme="majorHAnsi"/>
              <w:szCs w:val="28"/>
              <w:lang w:val="en-US"/>
            </w:rPr>
            <w:t>DOI:</w:t>
          </w:r>
          <w:r w:rsidRPr="00CA495C">
            <w:rPr>
              <w:rFonts w:asciiTheme="majorHAnsi" w:eastAsia="Times New Roman" w:hAnsiTheme="majorHAnsi" w:cstheme="majorHAnsi"/>
              <w:szCs w:val="28"/>
              <w:lang w:val="en-US"/>
            </w:rPr>
            <w:t xml:space="preserve"> </w:t>
          </w:r>
          <w:hyperlink r:id="rId110" w:history="1">
            <w:r w:rsidRPr="00CA495C">
              <w:rPr>
                <w:rFonts w:asciiTheme="majorHAnsi" w:hAnsiTheme="majorHAnsi" w:cstheme="majorHAnsi"/>
                <w:szCs w:val="28"/>
                <w:lang w:val="en-US"/>
              </w:rPr>
              <w:t>10.1177/0748730405277492</w:t>
            </w:r>
          </w:hyperlink>
          <w:bookmarkEnd w:id="165"/>
        </w:p>
        <w:p w14:paraId="45BAA0AF" w14:textId="13C4ACE2" w:rsidR="00405B36" w:rsidRPr="00CA495C" w:rsidRDefault="00405B36" w:rsidP="00681766">
          <w:pPr>
            <w:numPr>
              <w:ilvl w:val="0"/>
              <w:numId w:val="12"/>
            </w:numPr>
            <w:tabs>
              <w:tab w:val="left" w:pos="567"/>
              <w:tab w:val="left" w:pos="1134"/>
            </w:tabs>
            <w:ind w:left="567" w:hanging="567"/>
            <w:contextualSpacing/>
            <w:rPr>
              <w:rFonts w:asciiTheme="majorHAnsi" w:hAnsiTheme="majorHAnsi" w:cstheme="majorHAnsi"/>
              <w:szCs w:val="28"/>
              <w:lang w:val="en-US" w:eastAsia="en-US"/>
            </w:rPr>
          </w:pPr>
          <w:bookmarkStart w:id="166" w:name="_Ref527145494"/>
          <w:r w:rsidRPr="00CA495C">
            <w:rPr>
              <w:rFonts w:asciiTheme="majorHAnsi" w:hAnsiTheme="majorHAnsi" w:cstheme="majorHAnsi"/>
              <w:szCs w:val="28"/>
              <w:lang w:val="en-US" w:eastAsia="en-US"/>
            </w:rPr>
            <w:t xml:space="preserve">Bardak, Y. (2000). Effect of melatonin on lenticular calcium and magnesium in rats exposed to ultraviolet radiation. </w:t>
          </w:r>
          <w:r w:rsidRPr="00CA495C">
            <w:rPr>
              <w:rFonts w:asciiTheme="majorHAnsi" w:hAnsiTheme="majorHAnsi" w:cstheme="majorHAnsi"/>
              <w:i/>
              <w:iCs/>
              <w:szCs w:val="28"/>
              <w:lang w:val="en-US" w:eastAsia="en-US"/>
            </w:rPr>
            <w:t>Ophthalmologica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214</w:t>
          </w:r>
          <w:r w:rsidRPr="00CA495C">
            <w:rPr>
              <w:rFonts w:asciiTheme="majorHAnsi" w:hAnsiTheme="majorHAnsi" w:cstheme="majorHAnsi"/>
              <w:szCs w:val="28"/>
              <w:lang w:val="en-US" w:eastAsia="en-US"/>
            </w:rPr>
            <w:t xml:space="preserve">(5), 350-353. </w:t>
          </w:r>
          <w:r w:rsidR="001E5374">
            <w:rPr>
              <w:rFonts w:asciiTheme="majorHAnsi" w:hAnsiTheme="majorHAnsi" w:cstheme="majorHAnsi"/>
              <w:szCs w:val="28"/>
              <w:lang w:val="en-US" w:eastAsia="en-US"/>
            </w:rPr>
            <w:t>DOI:</w:t>
          </w:r>
          <w:r w:rsidR="00C57A0D" w:rsidRPr="00CA495C">
            <w:rPr>
              <w:rFonts w:asciiTheme="majorHAnsi" w:hAnsiTheme="majorHAnsi" w:cstheme="majorHAnsi"/>
              <w:szCs w:val="28"/>
              <w:lang w:val="en-US" w:eastAsia="en-US"/>
            </w:rPr>
            <w:t> </w:t>
          </w:r>
          <w:hyperlink r:id="rId111" w:history="1">
            <w:r w:rsidRPr="00CA495C">
              <w:rPr>
                <w:rFonts w:asciiTheme="majorHAnsi" w:hAnsiTheme="majorHAnsi" w:cstheme="majorHAnsi"/>
                <w:szCs w:val="28"/>
                <w:lang w:val="en-US"/>
              </w:rPr>
              <w:t>10.1159/000027519</w:t>
            </w:r>
          </w:hyperlink>
          <w:bookmarkEnd w:id="166"/>
        </w:p>
        <w:p w14:paraId="23B32601" w14:textId="73BAF8C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67" w:name="_Ref527079472"/>
          <w:r w:rsidRPr="00CA495C">
            <w:rPr>
              <w:rFonts w:asciiTheme="majorHAnsi" w:hAnsiTheme="majorHAnsi" w:cstheme="majorHAnsi"/>
              <w:szCs w:val="28"/>
              <w:lang w:val="en-US" w:eastAsia="en-US"/>
            </w:rPr>
            <w:t xml:space="preserve">Beckman, J. S., &amp; Koppenol, W. H. (1996). Nitric oxide, superoxide, and peroxynitrite: the good, the bad, and ugly. </w:t>
          </w:r>
          <w:r w:rsidRPr="00CA495C">
            <w:rPr>
              <w:rFonts w:asciiTheme="majorHAnsi" w:hAnsiTheme="majorHAnsi" w:cstheme="majorHAnsi"/>
              <w:i/>
              <w:iCs/>
              <w:szCs w:val="28"/>
              <w:lang w:val="en-US" w:eastAsia="en-US"/>
            </w:rPr>
            <w:t>American Journal of Physiology-</w:t>
          </w:r>
          <w:r w:rsidR="00B45779" w:rsidRPr="00CA495C">
            <w:rPr>
              <w:rFonts w:asciiTheme="majorHAnsi" w:hAnsiTheme="majorHAnsi" w:cstheme="majorHAnsi"/>
              <w:i/>
              <w:iCs/>
              <w:szCs w:val="28"/>
              <w:lang w:val="en-US" w:eastAsia="en-US"/>
            </w:rPr>
            <w:t>Cell Physiology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271</w:t>
          </w:r>
          <w:r w:rsidRPr="00CA495C">
            <w:rPr>
              <w:rFonts w:asciiTheme="majorHAnsi" w:hAnsiTheme="majorHAnsi" w:cstheme="majorHAnsi"/>
              <w:szCs w:val="28"/>
              <w:lang w:val="en-US" w:eastAsia="en-US"/>
            </w:rPr>
            <w:t xml:space="preserve">(5), </w:t>
          </w:r>
          <w:r w:rsidR="00B45779">
            <w:rPr>
              <w:rFonts w:asciiTheme="majorHAnsi" w:hAnsiTheme="majorHAnsi" w:cstheme="majorHAnsi"/>
              <w:szCs w:val="28"/>
              <w:lang w:eastAsia="en-US"/>
            </w:rPr>
            <w:t>С</w:t>
          </w:r>
          <w:r w:rsidRPr="00CA495C">
            <w:rPr>
              <w:rFonts w:asciiTheme="majorHAnsi" w:hAnsiTheme="majorHAnsi" w:cstheme="majorHAnsi"/>
              <w:szCs w:val="28"/>
              <w:lang w:val="en-US" w:eastAsia="en-US"/>
            </w:rPr>
            <w:t>1424-</w:t>
          </w:r>
          <w:r w:rsidR="00B45779">
            <w:rPr>
              <w:rFonts w:asciiTheme="majorHAnsi" w:hAnsiTheme="majorHAnsi" w:cstheme="majorHAnsi"/>
              <w:szCs w:val="28"/>
              <w:lang w:eastAsia="en-US"/>
            </w:rPr>
            <w:t>С</w:t>
          </w:r>
          <w:r w:rsidRPr="00CA495C">
            <w:rPr>
              <w:rFonts w:asciiTheme="majorHAnsi" w:hAnsiTheme="majorHAnsi" w:cstheme="majorHAnsi"/>
              <w:szCs w:val="28"/>
              <w:lang w:val="en-US" w:eastAsia="en-US"/>
            </w:rPr>
            <w:t xml:space="preserve">1437.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12" w:history="1">
            <w:r w:rsidRPr="00CA495C">
              <w:rPr>
                <w:rFonts w:asciiTheme="majorHAnsi" w:hAnsiTheme="majorHAnsi" w:cstheme="majorHAnsi"/>
                <w:szCs w:val="28"/>
                <w:lang w:val="en-US"/>
              </w:rPr>
              <w:t>10.1152/ajpcell.1996.271.5.C1424</w:t>
            </w:r>
          </w:hyperlink>
          <w:bookmarkEnd w:id="167"/>
        </w:p>
        <w:p w14:paraId="2AC5B255" w14:textId="199DC11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68" w:name="_Ref526682917"/>
          <w:r w:rsidRPr="00CA495C">
            <w:rPr>
              <w:rFonts w:asciiTheme="majorHAnsi" w:hAnsiTheme="majorHAnsi" w:cstheme="majorHAnsi"/>
              <w:szCs w:val="28"/>
              <w:lang w:val="en-US" w:eastAsia="en-US"/>
            </w:rPr>
            <w:t xml:space="preserve">Bennis, A., Jacobs, J. G., Catsburg, L. a. E., Ten Brink, J. B., Koster, C., Schlingemann, R. O., … Bergen, A. A. (2017). Stem Cell Derived Retinal Pigment Epithelium: The Role of Pigmentation as Maturation Marker and Gene Expression Profile Comparison with Human Endogenous Retinal Pigment Epithelium. </w:t>
          </w:r>
          <w:r w:rsidRPr="00CA495C">
            <w:rPr>
              <w:rFonts w:asciiTheme="majorHAnsi" w:hAnsiTheme="majorHAnsi" w:cstheme="majorHAnsi"/>
              <w:i/>
              <w:szCs w:val="28"/>
              <w:lang w:val="en-US" w:eastAsia="en-US"/>
            </w:rPr>
            <w:t>Stem Cell Reviews, 13</w:t>
          </w:r>
          <w:r w:rsidRPr="00CA495C">
            <w:rPr>
              <w:rFonts w:asciiTheme="majorHAnsi" w:hAnsiTheme="majorHAnsi" w:cstheme="majorHAnsi"/>
              <w:szCs w:val="28"/>
              <w:lang w:val="en-US" w:eastAsia="en-US"/>
            </w:rPr>
            <w:t>(5), 659</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669.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13" w:history="1">
            <w:r w:rsidRPr="00CA495C">
              <w:rPr>
                <w:rFonts w:asciiTheme="majorHAnsi" w:hAnsiTheme="majorHAnsi" w:cstheme="majorHAnsi"/>
                <w:szCs w:val="28"/>
                <w:lang w:val="en-US"/>
              </w:rPr>
              <w:t>10.1007/s12015-017-9754-0</w:t>
            </w:r>
          </w:hyperlink>
          <w:bookmarkEnd w:id="168"/>
        </w:p>
        <w:p w14:paraId="7D5722AB" w14:textId="125EF93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69" w:name="_Ref527071493"/>
          <w:r w:rsidRPr="00CA495C">
            <w:rPr>
              <w:rFonts w:asciiTheme="majorHAnsi" w:hAnsiTheme="majorHAnsi" w:cstheme="majorHAnsi"/>
              <w:szCs w:val="28"/>
              <w:lang w:val="en-US"/>
            </w:rPr>
            <w:t xml:space="preserve">Blanch, R. J., Ahmed, Z., Berry, M., Scott, R. A., &amp; Logan, A. (2012a). Animal Models of Retinal Injury. </w:t>
          </w:r>
          <w:r w:rsidRPr="00604B59">
            <w:rPr>
              <w:rFonts w:asciiTheme="majorHAnsi" w:hAnsiTheme="majorHAnsi" w:cstheme="majorHAnsi"/>
              <w:i/>
              <w:szCs w:val="28"/>
              <w:lang w:val="en-US"/>
            </w:rPr>
            <w:t>Investigative Opthalmology &amp; Visual Science, 53</w:t>
          </w:r>
          <w:r w:rsidRPr="00CA495C">
            <w:rPr>
              <w:rFonts w:asciiTheme="majorHAnsi" w:hAnsiTheme="majorHAnsi" w:cstheme="majorHAnsi"/>
              <w:szCs w:val="28"/>
              <w:lang w:val="en-US"/>
            </w:rPr>
            <w:t>(6), 2913</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2920. </w:t>
          </w:r>
          <w:r w:rsidR="001E5374">
            <w:rPr>
              <w:rFonts w:asciiTheme="majorHAnsi" w:hAnsiTheme="majorHAnsi" w:cstheme="majorHAnsi"/>
              <w:szCs w:val="28"/>
              <w:lang w:val="en-US"/>
            </w:rPr>
            <w:t>DOI:</w:t>
          </w:r>
          <w:r w:rsidRPr="00CA495C">
            <w:rPr>
              <w:rFonts w:asciiTheme="majorHAnsi" w:hAnsiTheme="majorHAnsi" w:cstheme="majorHAnsi"/>
              <w:szCs w:val="28"/>
              <w:lang w:val="en-US"/>
            </w:rPr>
            <w:t xml:space="preserve"> </w:t>
          </w:r>
          <w:hyperlink r:id="rId114" w:history="1">
            <w:r w:rsidRPr="00CA495C">
              <w:rPr>
                <w:rFonts w:asciiTheme="majorHAnsi" w:hAnsiTheme="majorHAnsi" w:cstheme="majorHAnsi"/>
                <w:szCs w:val="28"/>
                <w:lang w:val="en-US"/>
              </w:rPr>
              <w:t>10.1167/iovs.11-8564</w:t>
            </w:r>
          </w:hyperlink>
          <w:bookmarkEnd w:id="169"/>
        </w:p>
        <w:p w14:paraId="12D9F861" w14:textId="42868EFB"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0" w:name="_Ref527071499"/>
          <w:r w:rsidRPr="00CA495C">
            <w:rPr>
              <w:rFonts w:asciiTheme="majorHAnsi" w:hAnsiTheme="majorHAnsi" w:cstheme="majorHAnsi"/>
              <w:szCs w:val="28"/>
              <w:lang w:val="en-US" w:eastAsia="en-US"/>
            </w:rPr>
            <w:t xml:space="preserve">Blanch, R. J., Ahmed, Z., Sik, A., Snead, D. R., Good, P. A., O'Neill, J., ... &amp; Logan, A. (2012b). Neuroretinal Cell Death in a Murine Model of Closed Globe Injury: Pathological and Functional Characterization. </w:t>
          </w:r>
          <w:r w:rsidRPr="00CA495C">
            <w:rPr>
              <w:rFonts w:asciiTheme="majorHAnsi" w:hAnsiTheme="majorHAnsi" w:cstheme="majorHAnsi"/>
              <w:i/>
              <w:iCs/>
              <w:szCs w:val="28"/>
              <w:lang w:val="en-US" w:eastAsia="en-US"/>
            </w:rPr>
            <w:t xml:space="preserve">Investigative </w:t>
          </w:r>
          <w:r w:rsidR="00604B59"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53</w:t>
          </w:r>
          <w:r w:rsidRPr="00CA495C">
            <w:rPr>
              <w:rFonts w:asciiTheme="majorHAnsi" w:hAnsiTheme="majorHAnsi" w:cstheme="majorHAnsi"/>
              <w:szCs w:val="28"/>
              <w:lang w:val="en-US" w:eastAsia="en-US"/>
            </w:rPr>
            <w:t xml:space="preserve">(11), 7220-7226.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15" w:history="1">
            <w:r w:rsidRPr="00CA495C">
              <w:rPr>
                <w:rFonts w:asciiTheme="majorHAnsi" w:hAnsiTheme="majorHAnsi" w:cstheme="majorHAnsi"/>
                <w:szCs w:val="28"/>
                <w:lang w:val="en-US"/>
              </w:rPr>
              <w:t>10.1167/iovs.12-</w:t>
            </w:r>
            <w:r w:rsidRPr="00CA495C">
              <w:rPr>
                <w:rFonts w:asciiTheme="majorHAnsi" w:hAnsiTheme="majorHAnsi" w:cstheme="majorHAnsi"/>
                <w:szCs w:val="28"/>
                <w:lang w:val="en-US"/>
              </w:rPr>
              <w:lastRenderedPageBreak/>
              <w:t>9887</w:t>
            </w:r>
          </w:hyperlink>
          <w:bookmarkEnd w:id="170"/>
        </w:p>
        <w:p w14:paraId="4F1A5743" w14:textId="0114F38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1" w:name="_Ref526682838"/>
          <w:r w:rsidRPr="00CA495C">
            <w:rPr>
              <w:rFonts w:asciiTheme="majorHAnsi" w:hAnsiTheme="majorHAnsi" w:cstheme="majorHAnsi"/>
              <w:szCs w:val="28"/>
              <w:lang w:val="en-US" w:eastAsia="en-US"/>
            </w:rPr>
            <w:t>Blanch, R. J., Ahmed, Z., Thompson, A. R., Akpan, N., Snead, D. R., Berry, M., ... &amp; Logan, A. (2014). Caspase-9 Mediates Photoreceptor Death After Blunt Ocular Trauma.</w:t>
          </w:r>
          <w:r w:rsidRPr="00CA495C">
            <w:rPr>
              <w:rFonts w:asciiTheme="majorHAnsi" w:hAnsiTheme="majorHAnsi" w:cstheme="majorHAnsi"/>
              <w:i/>
              <w:szCs w:val="28"/>
              <w:lang w:val="en-US" w:eastAsia="en-US"/>
            </w:rPr>
            <w:t xml:space="preserve"> </w:t>
          </w:r>
          <w:r w:rsidRPr="00CA495C">
            <w:rPr>
              <w:rFonts w:asciiTheme="majorHAnsi" w:hAnsiTheme="majorHAnsi" w:cstheme="majorHAnsi"/>
              <w:i/>
              <w:iCs/>
              <w:szCs w:val="28"/>
              <w:lang w:val="en-US" w:eastAsia="en-US"/>
            </w:rPr>
            <w:t xml:space="preserve">Investigative </w:t>
          </w:r>
          <w:r w:rsidR="00604B59"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Visual Science</w:t>
          </w:r>
          <w:r w:rsidRPr="00CA495C">
            <w:rPr>
              <w:rFonts w:asciiTheme="majorHAnsi" w:hAnsiTheme="majorHAnsi" w:cstheme="majorHAnsi"/>
              <w:i/>
              <w:szCs w:val="28"/>
              <w:lang w:val="en-US" w:eastAsia="en-US"/>
            </w:rPr>
            <w:t xml:space="preserve">, </w:t>
          </w:r>
          <w:r w:rsidRPr="00CA495C">
            <w:rPr>
              <w:rFonts w:asciiTheme="majorHAnsi" w:hAnsiTheme="majorHAnsi" w:cstheme="majorHAnsi"/>
              <w:i/>
              <w:iCs/>
              <w:szCs w:val="28"/>
              <w:lang w:val="en-US" w:eastAsia="en-US"/>
            </w:rPr>
            <w:t>55</w:t>
          </w:r>
          <w:r w:rsidRPr="00CA495C">
            <w:rPr>
              <w:rFonts w:asciiTheme="majorHAnsi" w:hAnsiTheme="majorHAnsi" w:cstheme="majorHAnsi"/>
              <w:szCs w:val="28"/>
              <w:lang w:val="en-US" w:eastAsia="en-US"/>
            </w:rPr>
            <w:t xml:space="preserve">(10), 6350-6357.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rPr>
            <w:t xml:space="preserve"> </w:t>
          </w:r>
          <w:hyperlink r:id="rId116" w:history="1">
            <w:r w:rsidRPr="00CA495C">
              <w:rPr>
                <w:rFonts w:asciiTheme="majorHAnsi" w:hAnsiTheme="majorHAnsi" w:cstheme="majorHAnsi"/>
                <w:szCs w:val="28"/>
                <w:lang w:val="en-US"/>
              </w:rPr>
              <w:t>10.1167/iovs.13-13708</w:t>
            </w:r>
          </w:hyperlink>
          <w:bookmarkEnd w:id="171"/>
        </w:p>
        <w:p w14:paraId="40927DC1" w14:textId="4CBF4AB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2" w:name="_Ref526682781"/>
          <w:r w:rsidRPr="00CA495C">
            <w:rPr>
              <w:rFonts w:asciiTheme="majorHAnsi" w:hAnsiTheme="majorHAnsi" w:cstheme="majorHAnsi"/>
              <w:szCs w:val="28"/>
              <w:lang w:val="en-US" w:eastAsia="en-US"/>
            </w:rPr>
            <w:t xml:space="preserve">Blanch, R. J., Good, P. A., Shah, P., Bishop, J. R., Logan, A., &amp; Scott, R. A. (2013). Visual outcomes after blunt ocular trauma. </w:t>
          </w:r>
          <w:r w:rsidRPr="00CA495C">
            <w:rPr>
              <w:rFonts w:asciiTheme="majorHAnsi" w:hAnsiTheme="majorHAnsi" w:cstheme="majorHAnsi"/>
              <w:i/>
              <w:iCs/>
              <w:szCs w:val="28"/>
              <w:lang w:val="en-US" w:eastAsia="en-US"/>
            </w:rPr>
            <w:t>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120</w:t>
          </w:r>
          <w:r w:rsidRPr="00CA495C">
            <w:rPr>
              <w:rFonts w:asciiTheme="majorHAnsi" w:hAnsiTheme="majorHAnsi" w:cstheme="majorHAnsi"/>
              <w:szCs w:val="28"/>
              <w:lang w:val="en-US" w:eastAsia="en-US"/>
            </w:rPr>
            <w:t xml:space="preserve">(8), 1588-1591.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rPr>
            <w:t xml:space="preserve"> </w:t>
          </w:r>
          <w:hyperlink r:id="rId117" w:history="1">
            <w:r w:rsidRPr="00CA495C">
              <w:rPr>
                <w:rFonts w:asciiTheme="majorHAnsi" w:hAnsiTheme="majorHAnsi" w:cstheme="majorHAnsi"/>
                <w:szCs w:val="28"/>
                <w:lang w:val="en-US"/>
              </w:rPr>
              <w:t>10.1016/j.ophtha.2013.01.009</w:t>
            </w:r>
          </w:hyperlink>
          <w:bookmarkEnd w:id="172"/>
        </w:p>
        <w:p w14:paraId="4EEF3BD7" w14:textId="537AFB6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3" w:name="_Ref527079549"/>
          <w:r w:rsidRPr="00CA495C">
            <w:rPr>
              <w:rFonts w:asciiTheme="majorHAnsi" w:hAnsiTheme="majorHAnsi" w:cstheme="majorHAnsi"/>
              <w:szCs w:val="28"/>
              <w:lang w:val="en-US" w:eastAsia="en-US"/>
            </w:rPr>
            <w:t xml:space="preserve">Blessing, W. W., &amp; Seaman, B. (2003). 5-hydroxytryptamine 2A receptors regulate sympathetic nerves constricting the cutaneous vascular bed in rabbits and rats. </w:t>
          </w:r>
          <w:r w:rsidRPr="00CA495C">
            <w:rPr>
              <w:rFonts w:asciiTheme="majorHAnsi" w:hAnsiTheme="majorHAnsi" w:cstheme="majorHAnsi"/>
              <w:i/>
              <w:iCs/>
              <w:szCs w:val="28"/>
              <w:lang w:val="en-US" w:eastAsia="en-US"/>
            </w:rPr>
            <w:t>Neuroscience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117</w:t>
          </w:r>
          <w:r w:rsidRPr="00CA495C">
            <w:rPr>
              <w:rFonts w:asciiTheme="majorHAnsi" w:hAnsiTheme="majorHAnsi" w:cstheme="majorHAnsi"/>
              <w:szCs w:val="28"/>
              <w:lang w:val="en-US" w:eastAsia="en-US"/>
            </w:rPr>
            <w:t xml:space="preserve">(4), 939-948.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18" w:tgtFrame="_blank" w:tooltip="Persistent link using digital object identifier" w:history="1">
            <w:r w:rsidRPr="00CA495C">
              <w:rPr>
                <w:rFonts w:asciiTheme="majorHAnsi" w:hAnsiTheme="majorHAnsi" w:cstheme="majorHAnsi"/>
                <w:szCs w:val="28"/>
                <w:lang w:val="en-US"/>
              </w:rPr>
              <w:t>10.1016/S0306-4522(02)00810-2</w:t>
            </w:r>
          </w:hyperlink>
          <w:bookmarkEnd w:id="173"/>
        </w:p>
        <w:p w14:paraId="4AD78211" w14:textId="6F43509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4" w:name="_Ref526682177"/>
          <w:r w:rsidRPr="00CA495C">
            <w:rPr>
              <w:rFonts w:asciiTheme="majorHAnsi" w:hAnsiTheme="majorHAnsi" w:cstheme="majorHAnsi"/>
              <w:szCs w:val="28"/>
              <w:lang w:val="en-US" w:eastAsia="en-US"/>
            </w:rPr>
            <w:t xml:space="preserve">Bricker-Anthony, C., Hines-Beard, J., &amp; Rex, T. S. (2014). Molecular Changes and Vision Loss in a Mouse Model of Closed-Globe Blast Trauma Delayed Retinal Response to Blast. </w:t>
          </w:r>
          <w:r w:rsidRPr="00CA495C">
            <w:rPr>
              <w:rFonts w:asciiTheme="majorHAnsi" w:hAnsiTheme="majorHAnsi" w:cstheme="majorHAnsi"/>
              <w:i/>
              <w:iCs/>
              <w:szCs w:val="28"/>
              <w:lang w:val="en-US" w:eastAsia="en-US"/>
            </w:rPr>
            <w:t xml:space="preserve">Investigative </w:t>
          </w:r>
          <w:r w:rsidR="00604B59"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55</w:t>
          </w:r>
          <w:r w:rsidRPr="00CA495C">
            <w:rPr>
              <w:rFonts w:asciiTheme="majorHAnsi" w:hAnsiTheme="majorHAnsi" w:cstheme="majorHAnsi"/>
              <w:szCs w:val="28"/>
              <w:lang w:val="en-US" w:eastAsia="en-US"/>
            </w:rPr>
            <w:t xml:space="preserve">(8), 4853-4862.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rPr>
            <w:t xml:space="preserve"> </w:t>
          </w:r>
          <w:hyperlink r:id="rId119" w:history="1">
            <w:r w:rsidRPr="00CA495C">
              <w:rPr>
                <w:rFonts w:asciiTheme="majorHAnsi" w:hAnsiTheme="majorHAnsi" w:cstheme="majorHAnsi"/>
                <w:szCs w:val="28"/>
                <w:lang w:val="en-US"/>
              </w:rPr>
              <w:t>10.1167/iovs.14-14353</w:t>
            </w:r>
          </w:hyperlink>
          <w:bookmarkEnd w:id="174"/>
        </w:p>
        <w:p w14:paraId="48A5B3A5" w14:textId="2811430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5" w:name="_Ref526682622"/>
          <w:r w:rsidRPr="00CA495C">
            <w:rPr>
              <w:rFonts w:asciiTheme="majorHAnsi" w:hAnsiTheme="majorHAnsi" w:cstheme="majorHAnsi"/>
              <w:szCs w:val="28"/>
              <w:lang w:val="en-US" w:eastAsia="en-US"/>
            </w:rPr>
            <w:t xml:space="preserve">Bricker-Anthony, C., Hines-Beard, J., &amp; Rex, T. S. (2016). Eye-Directed Overpressure Airwave-Induced Trauma Causes Lasting Damage to the Anterior and Posterior Globe: A Model for Testing Cell-Based Therapies. </w:t>
          </w:r>
          <w:r w:rsidRPr="00CA495C">
            <w:rPr>
              <w:rFonts w:asciiTheme="majorHAnsi" w:hAnsiTheme="majorHAnsi" w:cstheme="majorHAnsi"/>
              <w:i/>
              <w:szCs w:val="28"/>
              <w:lang w:val="en-US" w:eastAsia="en-US"/>
            </w:rPr>
            <w:t>Journal of Ocular Pharmacology and Therapeutics, 32</w:t>
          </w:r>
          <w:r w:rsidRPr="00CA495C">
            <w:rPr>
              <w:rFonts w:asciiTheme="majorHAnsi" w:hAnsiTheme="majorHAnsi" w:cstheme="majorHAnsi"/>
              <w:szCs w:val="28"/>
              <w:lang w:val="en-US" w:eastAsia="en-US"/>
            </w:rPr>
            <w:t>(5), 286</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295.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0" w:history="1">
            <w:r w:rsidRPr="00CA495C">
              <w:rPr>
                <w:rFonts w:asciiTheme="majorHAnsi" w:hAnsiTheme="majorHAnsi" w:cstheme="majorHAnsi"/>
                <w:szCs w:val="28"/>
                <w:lang w:val="en-US" w:eastAsia="en-US"/>
              </w:rPr>
              <w:t>10.1089/jop.2015.0104</w:t>
            </w:r>
          </w:hyperlink>
          <w:bookmarkEnd w:id="175"/>
        </w:p>
        <w:p w14:paraId="17E9A93F" w14:textId="55B1DBBF" w:rsidR="00405B36" w:rsidRPr="00CA495C" w:rsidRDefault="00405B36" w:rsidP="00681766">
          <w:pPr>
            <w:numPr>
              <w:ilvl w:val="0"/>
              <w:numId w:val="12"/>
            </w:numPr>
            <w:tabs>
              <w:tab w:val="left" w:pos="567"/>
              <w:tab w:val="left" w:pos="1276"/>
            </w:tabs>
            <w:ind w:left="567" w:hanging="567"/>
            <w:contextualSpacing/>
            <w:rPr>
              <w:rFonts w:asciiTheme="majorHAnsi" w:eastAsia="Times New Roman" w:hAnsiTheme="majorHAnsi" w:cstheme="majorHAnsi"/>
              <w:szCs w:val="28"/>
              <w:lang w:val="en-US"/>
            </w:rPr>
          </w:pPr>
          <w:bookmarkStart w:id="176" w:name="_Ref526682922"/>
          <w:r w:rsidRPr="00CA495C">
            <w:rPr>
              <w:rFonts w:asciiTheme="majorHAnsi" w:eastAsia="Times New Roman" w:hAnsiTheme="majorHAnsi" w:cstheme="majorHAnsi"/>
              <w:szCs w:val="28"/>
              <w:lang w:val="en-US"/>
            </w:rPr>
            <w:t xml:space="preserve">Bricker-Anthony, C., &amp; Rex, T. S. (2015). Neurodegeneration and Vision Loss after Mild Blunt Trauma in the C57Bl/6 and DBA/2J Mouse. </w:t>
          </w:r>
          <w:r w:rsidRPr="00CA495C">
            <w:rPr>
              <w:rFonts w:asciiTheme="majorHAnsi" w:eastAsia="Times New Roman" w:hAnsiTheme="majorHAnsi" w:cstheme="majorHAnsi"/>
              <w:i/>
              <w:iCs/>
              <w:szCs w:val="28"/>
              <w:lang w:val="en-US"/>
            </w:rPr>
            <w:t>PloS One</w:t>
          </w:r>
          <w:r w:rsidRPr="00CA495C">
            <w:rPr>
              <w:rFonts w:asciiTheme="majorHAnsi" w:eastAsia="Times New Roman" w:hAnsiTheme="majorHAnsi" w:cstheme="majorHAnsi"/>
              <w:szCs w:val="28"/>
              <w:lang w:val="en-US"/>
            </w:rPr>
            <w:t xml:space="preserve">, </w:t>
          </w:r>
          <w:r w:rsidRPr="00CA495C">
            <w:rPr>
              <w:rFonts w:asciiTheme="majorHAnsi" w:eastAsia="Times New Roman" w:hAnsiTheme="majorHAnsi" w:cstheme="majorHAnsi"/>
              <w:i/>
              <w:iCs/>
              <w:szCs w:val="28"/>
              <w:lang w:val="en-US"/>
            </w:rPr>
            <w:t>10</w:t>
          </w:r>
          <w:r w:rsidRPr="00CA495C">
            <w:rPr>
              <w:rFonts w:asciiTheme="majorHAnsi" w:eastAsia="Times New Roman" w:hAnsiTheme="majorHAnsi" w:cstheme="majorHAnsi"/>
              <w:szCs w:val="28"/>
              <w:lang w:val="en-US"/>
            </w:rPr>
            <w:t xml:space="preserve">(7), e0131921. </w:t>
          </w:r>
          <w:r w:rsidR="001E5374">
            <w:rPr>
              <w:rFonts w:asciiTheme="majorHAnsi" w:eastAsia="Times New Roman" w:hAnsiTheme="majorHAnsi" w:cstheme="majorHAnsi"/>
              <w:szCs w:val="28"/>
              <w:lang w:val="en-US"/>
            </w:rPr>
            <w:t>DOI:</w:t>
          </w:r>
          <w:r w:rsidRPr="00CA495C">
            <w:rPr>
              <w:rFonts w:asciiTheme="majorHAnsi" w:eastAsia="Times New Roman" w:hAnsiTheme="majorHAnsi" w:cstheme="majorHAnsi"/>
              <w:szCs w:val="28"/>
              <w:lang w:val="en-US"/>
            </w:rPr>
            <w:t xml:space="preserve"> </w:t>
          </w:r>
          <w:hyperlink r:id="rId121" w:history="1">
            <w:r w:rsidRPr="00CA495C">
              <w:rPr>
                <w:rFonts w:asciiTheme="majorHAnsi" w:eastAsia="Times New Roman" w:hAnsiTheme="majorHAnsi" w:cstheme="majorHAnsi"/>
                <w:szCs w:val="28"/>
                <w:lang w:val="en-US"/>
              </w:rPr>
              <w:t>10.1371/journal.pone.0131921</w:t>
            </w:r>
          </w:hyperlink>
          <w:bookmarkEnd w:id="176"/>
        </w:p>
        <w:p w14:paraId="7A0E835D" w14:textId="7C305AB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7" w:name="_Ref527075030"/>
          <w:r w:rsidRPr="00CA495C">
            <w:rPr>
              <w:rFonts w:asciiTheme="majorHAnsi" w:hAnsiTheme="majorHAnsi" w:cstheme="majorHAnsi"/>
              <w:szCs w:val="28"/>
              <w:lang w:val="en-US" w:eastAsia="en-US"/>
            </w:rPr>
            <w:t xml:space="preserve">Brotherick, I. (2005). Basic DNA Measurement by Flow Cytometry (Ed.), </w:t>
          </w:r>
          <w:r w:rsidRPr="00CA495C">
            <w:rPr>
              <w:rFonts w:asciiTheme="majorHAnsi" w:hAnsiTheme="majorHAnsi" w:cstheme="majorHAnsi"/>
              <w:i/>
              <w:szCs w:val="28"/>
              <w:lang w:val="en-US" w:eastAsia="en-US"/>
            </w:rPr>
            <w:t xml:space="preserve">Guide to </w:t>
          </w:r>
          <w:r w:rsidR="001A2ACF" w:rsidRPr="00CA495C">
            <w:rPr>
              <w:rFonts w:asciiTheme="majorHAnsi" w:hAnsiTheme="majorHAnsi" w:cstheme="majorHAnsi"/>
              <w:i/>
              <w:szCs w:val="28"/>
              <w:lang w:val="en-US" w:eastAsia="en-US"/>
            </w:rPr>
            <w:t xml:space="preserve">Flow Cytometry </w:t>
          </w:r>
          <w:r w:rsidRPr="00CA495C">
            <w:rPr>
              <w:rFonts w:asciiTheme="majorHAnsi" w:hAnsiTheme="majorHAnsi" w:cstheme="majorHAnsi"/>
              <w:i/>
              <w:szCs w:val="28"/>
              <w:lang w:val="en-US" w:eastAsia="en-US"/>
            </w:rPr>
            <w:t xml:space="preserve">(Ch. 16.) </w:t>
          </w:r>
          <w:r w:rsidRPr="00CA495C">
            <w:rPr>
              <w:rFonts w:asciiTheme="majorHAnsi" w:hAnsiTheme="majorHAnsi" w:cstheme="majorHAnsi"/>
              <w:szCs w:val="28"/>
              <w:lang w:val="en-US" w:eastAsia="en-US"/>
            </w:rPr>
            <w:t>(pp. 99-106)</w:t>
          </w:r>
          <w:r w:rsidRPr="00CA495C">
            <w:rPr>
              <w:rFonts w:asciiTheme="majorHAnsi" w:hAnsiTheme="majorHAnsi" w:cstheme="majorHAnsi"/>
              <w:i/>
              <w:szCs w:val="28"/>
              <w:lang w:val="en-US" w:eastAsia="en-US"/>
            </w:rPr>
            <w:t>.</w:t>
          </w:r>
          <w:bookmarkEnd w:id="177"/>
        </w:p>
        <w:p w14:paraId="19D290CE" w14:textId="1FA0F18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8" w:name="_Ref526682206"/>
          <w:r w:rsidRPr="00CA495C">
            <w:rPr>
              <w:rFonts w:asciiTheme="majorHAnsi" w:hAnsiTheme="majorHAnsi" w:cstheme="majorHAnsi"/>
              <w:szCs w:val="28"/>
              <w:lang w:val="en-US" w:eastAsia="en-US"/>
            </w:rPr>
            <w:t>Bućan, K., Matas, A., Lovrić, J. M., Batistić, D., Pleština Borjan, I., Puljak, L., &amp; Bućan, I. (2017). Epidemiology of ocular trauma in children requiring hospital admission: a 16</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year retrospective cohort study. </w:t>
          </w:r>
          <w:r w:rsidRPr="00A05A3A">
            <w:rPr>
              <w:rFonts w:asciiTheme="majorHAnsi" w:hAnsiTheme="majorHAnsi" w:cstheme="majorHAnsi"/>
              <w:i/>
              <w:szCs w:val="28"/>
              <w:lang w:val="en-US" w:eastAsia="en-US"/>
            </w:rPr>
            <w:t>Journal of Global Health, 7</w:t>
          </w:r>
          <w:r w:rsidRPr="00CA495C">
            <w:rPr>
              <w:rFonts w:asciiTheme="majorHAnsi" w:hAnsiTheme="majorHAnsi" w:cstheme="majorHAnsi"/>
              <w:szCs w:val="28"/>
              <w:lang w:val="en-US" w:eastAsia="en-US"/>
            </w:rPr>
            <w:t xml:space="preserve">(1), 010415. </w:t>
          </w:r>
          <w:r w:rsidR="001E5374">
            <w:rPr>
              <w:rFonts w:asciiTheme="majorHAnsi" w:hAnsiTheme="majorHAnsi" w:cstheme="majorHAnsi"/>
              <w:szCs w:val="28"/>
              <w:lang w:val="en-US" w:eastAsia="en-US"/>
            </w:rPr>
            <w:t>DOI:</w:t>
          </w:r>
          <w:r w:rsidR="00A05A3A">
            <w:rPr>
              <w:rFonts w:asciiTheme="majorHAnsi" w:hAnsiTheme="majorHAnsi" w:cstheme="majorHAnsi"/>
              <w:szCs w:val="28"/>
              <w:lang w:val="en-US" w:eastAsia="en-US"/>
            </w:rPr>
            <w:t> </w:t>
          </w:r>
          <w:hyperlink r:id="rId122" w:history="1">
            <w:r w:rsidRPr="00CA495C">
              <w:rPr>
                <w:rFonts w:asciiTheme="majorHAnsi" w:hAnsiTheme="majorHAnsi" w:cstheme="majorHAnsi"/>
                <w:szCs w:val="28"/>
                <w:lang w:val="en-US"/>
              </w:rPr>
              <w:t>10.7189/jogh.07.010415</w:t>
            </w:r>
          </w:hyperlink>
          <w:bookmarkEnd w:id="178"/>
        </w:p>
        <w:p w14:paraId="3E09F8CA" w14:textId="4FF1CC4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79" w:name="_Ref527636063"/>
          <w:r w:rsidRPr="00CA495C">
            <w:rPr>
              <w:rFonts w:asciiTheme="majorHAnsi" w:hAnsiTheme="majorHAnsi" w:cstheme="majorHAnsi"/>
              <w:szCs w:val="28"/>
              <w:lang w:val="en-US" w:eastAsia="en-US"/>
            </w:rPr>
            <w:lastRenderedPageBreak/>
            <w:t xml:space="preserve">Cagnoli, C. M., Atabay, C., Kharlamova, E., &amp; Manev, H. (1995). Melatonin protects neurons from singlet oxygen‐induced apoptosis.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18</w:t>
          </w:r>
          <w:r w:rsidRPr="00CA495C">
            <w:rPr>
              <w:rFonts w:asciiTheme="majorHAnsi" w:hAnsiTheme="majorHAnsi" w:cstheme="majorHAnsi"/>
              <w:szCs w:val="28"/>
              <w:lang w:val="en-US" w:eastAsia="en-US"/>
            </w:rPr>
            <w:t xml:space="preserve">(4), 222-226.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3" w:history="1">
            <w:r w:rsidRPr="00CA495C">
              <w:rPr>
                <w:rFonts w:asciiTheme="majorHAnsi" w:hAnsiTheme="majorHAnsi" w:cstheme="majorHAnsi"/>
                <w:szCs w:val="28"/>
                <w:lang w:val="en-US"/>
              </w:rPr>
              <w:t>10.1111/j.1600-079X.1995.tb00163.x</w:t>
            </w:r>
          </w:hyperlink>
          <w:bookmarkEnd w:id="179"/>
        </w:p>
        <w:p w14:paraId="1F9A41F0" w14:textId="55D97E2E" w:rsidR="00405B36" w:rsidRPr="00F90688"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0" w:name="_Ref527236743"/>
          <w:r w:rsidRPr="00F90688">
            <w:rPr>
              <w:rFonts w:asciiTheme="majorHAnsi" w:hAnsiTheme="majorHAnsi" w:cstheme="majorHAnsi"/>
              <w:szCs w:val="28"/>
              <w:lang w:val="en-US" w:eastAsia="en-US"/>
            </w:rPr>
            <w:t xml:space="preserve">Cardinali, D. P., Pagano, E. S., Scacchi Bernasconi, P. A., Reynoso, R., &amp; Scacchi, P. (2011). Disrupted chronobiology of sleep and cytoprotection in obesity: possible therapeutic value of melatonin. </w:t>
          </w:r>
          <w:r w:rsidR="00F90688" w:rsidRPr="00F90688">
            <w:rPr>
              <w:rFonts w:asciiTheme="majorHAnsi" w:hAnsiTheme="majorHAnsi" w:cstheme="majorHAnsi"/>
              <w:i/>
              <w:iCs/>
              <w:szCs w:val="28"/>
              <w:lang w:val="en-US" w:eastAsia="en-US"/>
            </w:rPr>
            <w:t>Neuroendocrinology Letters</w:t>
          </w:r>
          <w:r w:rsidRPr="00F90688">
            <w:rPr>
              <w:rFonts w:asciiTheme="majorHAnsi" w:hAnsiTheme="majorHAnsi" w:cstheme="majorHAnsi"/>
              <w:szCs w:val="28"/>
              <w:lang w:val="en-US" w:eastAsia="en-US"/>
            </w:rPr>
            <w:t xml:space="preserve">, </w:t>
          </w:r>
          <w:r w:rsidRPr="00F90688">
            <w:rPr>
              <w:rFonts w:asciiTheme="majorHAnsi" w:hAnsiTheme="majorHAnsi" w:cstheme="majorHAnsi"/>
              <w:i/>
              <w:iCs/>
              <w:szCs w:val="28"/>
              <w:lang w:val="en-US" w:eastAsia="en-US"/>
            </w:rPr>
            <w:t>32</w:t>
          </w:r>
          <w:r w:rsidRPr="00F90688">
            <w:rPr>
              <w:rFonts w:asciiTheme="majorHAnsi" w:hAnsiTheme="majorHAnsi" w:cstheme="majorHAnsi"/>
              <w:szCs w:val="28"/>
              <w:lang w:val="en-US" w:eastAsia="en-US"/>
            </w:rPr>
            <w:t>(5), 588-606.</w:t>
          </w:r>
          <w:bookmarkEnd w:id="180"/>
          <w:r w:rsidR="00F90688">
            <w:rPr>
              <w:rFonts w:asciiTheme="majorHAnsi" w:hAnsiTheme="majorHAnsi" w:cstheme="majorHAnsi"/>
              <w:szCs w:val="28"/>
              <w:lang w:eastAsia="en-US"/>
            </w:rPr>
            <w:t xml:space="preserve"> </w:t>
          </w:r>
          <w:r w:rsidR="00F90688">
            <w:rPr>
              <w:rFonts w:asciiTheme="majorHAnsi" w:hAnsiTheme="majorHAnsi" w:cstheme="majorHAnsi"/>
              <w:szCs w:val="28"/>
              <w:lang w:val="en-US" w:eastAsia="en-US"/>
            </w:rPr>
            <w:t xml:space="preserve">Retrieved from </w:t>
          </w:r>
          <w:hyperlink r:id="rId124" w:history="1">
            <w:r w:rsidR="00F90688" w:rsidRPr="00F90688">
              <w:rPr>
                <w:rStyle w:val="a4"/>
                <w:rFonts w:asciiTheme="majorHAnsi" w:hAnsiTheme="majorHAnsi" w:cstheme="majorHAnsi"/>
                <w:color w:val="auto"/>
                <w:szCs w:val="28"/>
                <w:u w:val="none"/>
                <w:lang w:val="en-US" w:eastAsia="en-US"/>
              </w:rPr>
              <w:t>https://core.ac.uk/download/pdf/129954824.pdf</w:t>
            </w:r>
          </w:hyperlink>
          <w:r w:rsidR="00F90688" w:rsidRPr="00F90688">
            <w:rPr>
              <w:rFonts w:asciiTheme="majorHAnsi" w:hAnsiTheme="majorHAnsi" w:cstheme="majorHAnsi"/>
              <w:szCs w:val="28"/>
              <w:lang w:val="en-US" w:eastAsia="en-US"/>
            </w:rPr>
            <w:t xml:space="preserve">  </w:t>
          </w:r>
        </w:p>
        <w:p w14:paraId="7BE064E2" w14:textId="646A015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1" w:name="_Ref526682309"/>
          <w:r w:rsidRPr="00CA495C">
            <w:rPr>
              <w:rFonts w:asciiTheme="majorHAnsi" w:hAnsiTheme="majorHAnsi" w:cstheme="majorHAnsi"/>
              <w:szCs w:val="28"/>
              <w:lang w:val="en-US" w:eastAsia="en-US"/>
            </w:rPr>
            <w:t xml:space="preserve">Chalioulias, K., Sim, K. T., &amp; Scott, R. (2007). Retinal </w:t>
          </w:r>
          <w:r w:rsidR="00F90688" w:rsidRPr="00CA495C">
            <w:rPr>
              <w:rFonts w:asciiTheme="majorHAnsi" w:hAnsiTheme="majorHAnsi" w:cstheme="majorHAnsi"/>
              <w:szCs w:val="28"/>
              <w:lang w:val="en-US" w:eastAsia="en-US"/>
            </w:rPr>
            <w:t xml:space="preserve">Sequelae </w:t>
          </w:r>
          <w:r w:rsidRPr="00CA495C">
            <w:rPr>
              <w:rFonts w:asciiTheme="majorHAnsi" w:hAnsiTheme="majorHAnsi" w:cstheme="majorHAnsi"/>
              <w:szCs w:val="28"/>
              <w:lang w:val="en-US" w:eastAsia="en-US"/>
            </w:rPr>
            <w:t xml:space="preserve">of </w:t>
          </w:r>
          <w:r w:rsidR="00F90688" w:rsidRPr="00CA495C">
            <w:rPr>
              <w:rFonts w:asciiTheme="majorHAnsi" w:hAnsiTheme="majorHAnsi" w:cstheme="majorHAnsi"/>
              <w:szCs w:val="28"/>
              <w:lang w:val="en-US" w:eastAsia="en-US"/>
            </w:rPr>
            <w:t>Primary Ocular Blast Injuries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Journal of the Royal Army Medical Corps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153</w:t>
          </w:r>
          <w:r w:rsidRPr="00CA495C">
            <w:rPr>
              <w:rFonts w:asciiTheme="majorHAnsi" w:hAnsiTheme="majorHAnsi" w:cstheme="majorHAnsi"/>
              <w:szCs w:val="28"/>
              <w:lang w:val="en-US" w:eastAsia="en-US"/>
            </w:rPr>
            <w:t xml:space="preserve">(2), 124-125.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5" w:history="1">
            <w:r w:rsidRPr="00CA495C">
              <w:rPr>
                <w:rFonts w:asciiTheme="majorHAnsi" w:hAnsiTheme="majorHAnsi" w:cstheme="majorHAnsi"/>
                <w:szCs w:val="28"/>
                <w:lang w:val="en-US"/>
              </w:rPr>
              <w:t>10.1136/jramc-153-02-11</w:t>
            </w:r>
          </w:hyperlink>
          <w:bookmarkEnd w:id="181"/>
        </w:p>
        <w:p w14:paraId="6A8B23FE" w14:textId="109FC86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2" w:name="_Ref527636099"/>
          <w:r w:rsidRPr="00CA495C">
            <w:rPr>
              <w:rFonts w:asciiTheme="majorHAnsi" w:hAnsiTheme="majorHAnsi" w:cstheme="majorHAnsi"/>
              <w:szCs w:val="28"/>
              <w:lang w:val="en-US" w:eastAsia="en-US"/>
            </w:rPr>
            <w:t xml:space="preserve">Chan, T. Y., &amp; Tang, P. L. (1996). Characterization of the antioxidant effects of melatonin and related indoleamines in vitro.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20</w:t>
          </w:r>
          <w:r w:rsidRPr="00CA495C">
            <w:rPr>
              <w:rFonts w:asciiTheme="majorHAnsi" w:hAnsiTheme="majorHAnsi" w:cstheme="majorHAnsi"/>
              <w:szCs w:val="28"/>
              <w:lang w:val="en-US" w:eastAsia="en-US"/>
            </w:rPr>
            <w:t xml:space="preserve">(4), 187-191.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6" w:history="1">
            <w:r w:rsidRPr="00CA495C">
              <w:rPr>
                <w:rFonts w:asciiTheme="majorHAnsi" w:hAnsiTheme="majorHAnsi" w:cstheme="majorHAnsi"/>
                <w:szCs w:val="28"/>
                <w:lang w:val="en-US"/>
              </w:rPr>
              <w:t>10.1111/j.1600-079X.1996.tb00257.x</w:t>
            </w:r>
          </w:hyperlink>
          <w:bookmarkEnd w:id="182"/>
        </w:p>
        <w:p w14:paraId="76F0A4B5" w14:textId="35FDCC9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3" w:name="_Ref527071698"/>
          <w:r w:rsidRPr="00CA495C">
            <w:rPr>
              <w:rFonts w:asciiTheme="majorHAnsi" w:hAnsiTheme="majorHAnsi" w:cstheme="majorHAnsi"/>
              <w:szCs w:val="28"/>
              <w:lang w:val="en-US" w:eastAsia="en-US"/>
            </w:rPr>
            <w:t xml:space="preserve">Cho, H. J., Sajja, V. S. S. S., Vandevord, P. J., &amp; Lee, Y. W. (2013). Blast induces oxidative stress, inflammation, neuronal loss and subsequent short-term memory impairment in rats. </w:t>
          </w:r>
          <w:r w:rsidRPr="00CA495C">
            <w:rPr>
              <w:rFonts w:asciiTheme="majorHAnsi" w:hAnsiTheme="majorHAnsi" w:cstheme="majorHAnsi"/>
              <w:i/>
              <w:iCs/>
              <w:szCs w:val="28"/>
              <w:lang w:val="en-US" w:eastAsia="en-US"/>
            </w:rPr>
            <w:t>Neuroscience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253</w:t>
          </w:r>
          <w:r w:rsidRPr="00CA495C">
            <w:rPr>
              <w:rFonts w:asciiTheme="majorHAnsi" w:hAnsiTheme="majorHAnsi" w:cstheme="majorHAnsi"/>
              <w:szCs w:val="28"/>
              <w:lang w:val="en-US" w:eastAsia="en-US"/>
            </w:rPr>
            <w:t xml:space="preserve">, 9-20.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7" w:tgtFrame="_blank" w:tooltip="Persistent link using digital object identifier" w:history="1">
            <w:r w:rsidRPr="00CA495C">
              <w:rPr>
                <w:rFonts w:asciiTheme="majorHAnsi" w:hAnsiTheme="majorHAnsi" w:cstheme="majorHAnsi"/>
                <w:szCs w:val="28"/>
                <w:lang w:val="en-US"/>
              </w:rPr>
              <w:t>10.1016/j.neuroscience.2013.08.037</w:t>
            </w:r>
          </w:hyperlink>
          <w:bookmarkEnd w:id="183"/>
        </w:p>
        <w:p w14:paraId="08EBA101" w14:textId="4D260F8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4" w:name="_Ref526682635"/>
          <w:r w:rsidRPr="00CA495C">
            <w:rPr>
              <w:rFonts w:asciiTheme="majorHAnsi" w:hAnsiTheme="majorHAnsi" w:cstheme="majorHAnsi"/>
              <w:szCs w:val="28"/>
              <w:lang w:val="en-US" w:eastAsia="en-US"/>
            </w:rPr>
            <w:t xml:space="preserve">Cho, R. I., Bakken, H. E., Reynolds, M. E., Schlifka, B. A., &amp; Powers, D. B. (2009). Concomitant cranial and ocular combat injuries during Operation Iraqi Freedom. </w:t>
          </w:r>
          <w:r w:rsidRPr="00CA495C">
            <w:rPr>
              <w:rFonts w:asciiTheme="majorHAnsi" w:hAnsiTheme="majorHAnsi" w:cstheme="majorHAnsi"/>
              <w:i/>
              <w:iCs/>
              <w:szCs w:val="28"/>
              <w:lang w:val="en-US" w:eastAsia="en-US"/>
            </w:rPr>
            <w:t>Journal of Trauma and Acute Care Surgery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67</w:t>
          </w:r>
          <w:r w:rsidRPr="00CA495C">
            <w:rPr>
              <w:rFonts w:asciiTheme="majorHAnsi" w:hAnsiTheme="majorHAnsi" w:cstheme="majorHAnsi"/>
              <w:szCs w:val="28"/>
              <w:lang w:val="en-US" w:eastAsia="en-US"/>
            </w:rPr>
            <w:t xml:space="preserve">(3), 516-520. </w:t>
          </w:r>
          <w:r w:rsidR="001E5374">
            <w:rPr>
              <w:rFonts w:asciiTheme="majorHAnsi" w:hAnsiTheme="majorHAnsi" w:cstheme="majorHAnsi"/>
              <w:szCs w:val="28"/>
              <w:lang w:val="en-US" w:eastAsia="en-US"/>
            </w:rPr>
            <w:t>DOI:</w:t>
          </w:r>
          <w:r w:rsidR="00B73F43">
            <w:rPr>
              <w:rFonts w:asciiTheme="majorHAnsi" w:hAnsiTheme="majorHAnsi" w:cstheme="majorHAnsi"/>
              <w:szCs w:val="28"/>
              <w:lang w:val="en-US" w:eastAsia="en-US"/>
            </w:rPr>
            <w:t> </w:t>
          </w:r>
          <w:hyperlink r:id="rId128" w:history="1">
            <w:r w:rsidRPr="00CA495C">
              <w:rPr>
                <w:rFonts w:asciiTheme="majorHAnsi" w:hAnsiTheme="majorHAnsi" w:cstheme="majorHAnsi"/>
                <w:szCs w:val="28"/>
                <w:lang w:val="en-US"/>
              </w:rPr>
              <w:t>10.1097/TA.0b013e3181a5f08d</w:t>
            </w:r>
          </w:hyperlink>
          <w:bookmarkEnd w:id="184"/>
        </w:p>
        <w:p w14:paraId="528C508B" w14:textId="3717F4B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185" w:name="_Ref526682670"/>
          <w:r w:rsidRPr="00CA495C">
            <w:rPr>
              <w:rFonts w:asciiTheme="majorHAnsi" w:hAnsiTheme="majorHAnsi" w:cstheme="majorHAnsi"/>
              <w:szCs w:val="28"/>
              <w:lang w:val="en-US" w:eastAsia="en-US"/>
            </w:rPr>
            <w:t xml:space="preserve">Choi, J. H., Greene, W. A., Johnson, A. J., Chavko, M., Cleland, J. M., McCarron, R. M., &amp; Wang, H. C. (2015). Pathophysiology of blast‐induced ocular trauma in rats after repeated exposure to low‐level blast overpressure. </w:t>
          </w:r>
          <w:r w:rsidRPr="00CA495C">
            <w:rPr>
              <w:rFonts w:asciiTheme="majorHAnsi" w:hAnsiTheme="majorHAnsi" w:cstheme="majorHAnsi"/>
              <w:i/>
              <w:iCs/>
              <w:szCs w:val="28"/>
              <w:lang w:val="en-US" w:eastAsia="en-US"/>
            </w:rPr>
            <w:t xml:space="preserve">Clinical &amp; </w:t>
          </w:r>
          <w:r w:rsidR="00604B59" w:rsidRPr="00CA495C">
            <w:rPr>
              <w:rFonts w:asciiTheme="majorHAnsi" w:hAnsiTheme="majorHAnsi" w:cstheme="majorHAnsi"/>
              <w:i/>
              <w:iCs/>
              <w:szCs w:val="28"/>
              <w:lang w:val="en-US" w:eastAsia="en-US"/>
            </w:rPr>
            <w:t>Experimental 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43</w:t>
          </w:r>
          <w:r w:rsidRPr="00CA495C">
            <w:rPr>
              <w:rFonts w:asciiTheme="majorHAnsi" w:hAnsiTheme="majorHAnsi" w:cstheme="majorHAnsi"/>
              <w:szCs w:val="28"/>
              <w:lang w:val="en-US" w:eastAsia="en-US"/>
            </w:rPr>
            <w:t xml:space="preserve">(3), 239-246.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29" w:history="1">
            <w:r w:rsidRPr="00CA495C">
              <w:rPr>
                <w:rFonts w:asciiTheme="majorHAnsi" w:hAnsiTheme="majorHAnsi" w:cstheme="majorHAnsi"/>
                <w:szCs w:val="28"/>
                <w:lang w:val="en-US"/>
              </w:rPr>
              <w:t>10.1111/ceo.12407</w:t>
            </w:r>
          </w:hyperlink>
          <w:bookmarkEnd w:id="185"/>
        </w:p>
        <w:p w14:paraId="6BFAD2A3" w14:textId="6AF8182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186" w:name="_Ref526682675"/>
          <w:r w:rsidRPr="00CA495C">
            <w:rPr>
              <w:rFonts w:asciiTheme="majorHAnsi" w:hAnsiTheme="majorHAnsi" w:cstheme="majorHAnsi"/>
              <w:szCs w:val="28"/>
              <w:lang w:val="en-US"/>
            </w:rPr>
            <w:t xml:space="preserve">Coats, B., &amp; Shedd, D. F. (2015). Biomechanics of Eye Injury in the Military. In A. Gefen &amp; Y. Epstein (Eds.), </w:t>
          </w:r>
          <w:r w:rsidRPr="00CA495C">
            <w:rPr>
              <w:rFonts w:asciiTheme="majorHAnsi" w:hAnsiTheme="majorHAnsi" w:cstheme="majorHAnsi"/>
              <w:i/>
              <w:iCs/>
              <w:szCs w:val="28"/>
              <w:lang w:val="en-US"/>
            </w:rPr>
            <w:t>The Mechanobiology and Mechanophysiology of Military-Related Injuries</w:t>
          </w:r>
          <w:r w:rsidRPr="00CA495C">
            <w:rPr>
              <w:rFonts w:asciiTheme="majorHAnsi" w:hAnsiTheme="majorHAnsi" w:cstheme="majorHAnsi"/>
              <w:szCs w:val="28"/>
              <w:lang w:val="en-US"/>
            </w:rPr>
            <w:t xml:space="preserve"> (Vol. 19, pp. 235</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262). Cham: Springer </w:t>
          </w:r>
          <w:r w:rsidRPr="00CA495C">
            <w:rPr>
              <w:rFonts w:asciiTheme="majorHAnsi" w:hAnsiTheme="majorHAnsi" w:cstheme="majorHAnsi"/>
              <w:szCs w:val="28"/>
              <w:lang w:val="en-US"/>
            </w:rPr>
            <w:lastRenderedPageBreak/>
            <w:t xml:space="preserve">International Publishing. </w:t>
          </w:r>
          <w:r w:rsidR="001E5374">
            <w:rPr>
              <w:rFonts w:asciiTheme="majorHAnsi" w:hAnsiTheme="majorHAnsi" w:cstheme="majorHAnsi"/>
              <w:szCs w:val="28"/>
              <w:lang w:val="en-US"/>
            </w:rPr>
            <w:t>DOI:</w:t>
          </w:r>
          <w:r w:rsidR="00F7384F">
            <w:rPr>
              <w:rFonts w:asciiTheme="majorHAnsi" w:hAnsiTheme="majorHAnsi" w:cstheme="majorHAnsi"/>
              <w:szCs w:val="28"/>
              <w:lang w:val="en-US"/>
            </w:rPr>
            <w:t> </w:t>
          </w:r>
          <w:hyperlink r:id="rId130" w:history="1">
            <w:r w:rsidRPr="00CA495C">
              <w:rPr>
                <w:rFonts w:asciiTheme="majorHAnsi" w:hAnsiTheme="majorHAnsi" w:cstheme="majorHAnsi"/>
                <w:szCs w:val="28"/>
                <w:lang w:val="en-US"/>
              </w:rPr>
              <w:t>10.1007/8415_2015_186</w:t>
            </w:r>
          </w:hyperlink>
          <w:bookmarkEnd w:id="186"/>
        </w:p>
        <w:p w14:paraId="106FB7DF" w14:textId="66E0A33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7" w:name="_Ref526682648"/>
          <w:r w:rsidRPr="00CA495C">
            <w:rPr>
              <w:rFonts w:asciiTheme="majorHAnsi" w:hAnsiTheme="majorHAnsi" w:cstheme="majorHAnsi"/>
              <w:szCs w:val="28"/>
              <w:lang w:val="en-US" w:eastAsia="en-US"/>
            </w:rPr>
            <w:t xml:space="preserve">Cockerham, G. C., Rice, T. A., Hewes, E. H., Cockerham, K. P., Lemke, S., Wang, G., ... &amp; Zumhagen, L. (2011). Closed-eye ocular injuries in the Iraq and Afghanistan wars. </w:t>
          </w:r>
          <w:r w:rsidRPr="00CA495C">
            <w:rPr>
              <w:rFonts w:asciiTheme="majorHAnsi" w:hAnsiTheme="majorHAnsi" w:cstheme="majorHAnsi"/>
              <w:i/>
              <w:iCs/>
              <w:szCs w:val="28"/>
              <w:lang w:val="en-US" w:eastAsia="en-US"/>
            </w:rPr>
            <w:t xml:space="preserve">New England </w:t>
          </w:r>
          <w:r w:rsidR="000A466D"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0A466D" w:rsidRPr="00CA495C">
            <w:rPr>
              <w:rFonts w:asciiTheme="majorHAnsi" w:hAnsiTheme="majorHAnsi" w:cstheme="majorHAnsi"/>
              <w:i/>
              <w:iCs/>
              <w:szCs w:val="28"/>
              <w:lang w:val="en-US" w:eastAsia="en-US"/>
            </w:rPr>
            <w:t>Medicine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364</w:t>
          </w:r>
          <w:r w:rsidRPr="00CA495C">
            <w:rPr>
              <w:rFonts w:asciiTheme="majorHAnsi" w:hAnsiTheme="majorHAnsi" w:cstheme="majorHAnsi"/>
              <w:szCs w:val="28"/>
              <w:lang w:val="en-US" w:eastAsia="en-US"/>
            </w:rPr>
            <w:t xml:space="preserve">(22), 2172-2173. </w:t>
          </w:r>
          <w:r w:rsidR="001E5374">
            <w:rPr>
              <w:rFonts w:asciiTheme="majorHAnsi" w:hAnsiTheme="majorHAnsi" w:cstheme="majorHAnsi"/>
              <w:szCs w:val="28"/>
              <w:lang w:val="en-US" w:eastAsia="en-US"/>
            </w:rPr>
            <w:t>DOI:</w:t>
          </w:r>
          <w:r w:rsidR="00A35F35">
            <w:rPr>
              <w:rFonts w:asciiTheme="majorHAnsi" w:hAnsiTheme="majorHAnsi" w:cstheme="majorHAnsi"/>
              <w:szCs w:val="28"/>
              <w:lang w:eastAsia="en-US"/>
            </w:rPr>
            <w:t> </w:t>
          </w:r>
          <w:hyperlink r:id="rId131" w:history="1">
            <w:r w:rsidRPr="00CA495C">
              <w:rPr>
                <w:rFonts w:asciiTheme="majorHAnsi" w:hAnsiTheme="majorHAnsi" w:cstheme="majorHAnsi"/>
                <w:szCs w:val="28"/>
                <w:lang w:val="en-US"/>
              </w:rPr>
              <w:t>10.1056/NEJMc1010683</w:t>
            </w:r>
          </w:hyperlink>
          <w:bookmarkEnd w:id="187"/>
        </w:p>
        <w:p w14:paraId="28ED94D8" w14:textId="5787DD4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8" w:name="_Ref526682651"/>
          <w:r w:rsidRPr="00CA495C">
            <w:rPr>
              <w:rFonts w:asciiTheme="majorHAnsi" w:hAnsiTheme="majorHAnsi" w:cstheme="majorHAnsi"/>
              <w:szCs w:val="28"/>
              <w:lang w:val="en-US" w:eastAsia="en-US"/>
            </w:rPr>
            <w:t xml:space="preserve">Cockerham, G. C., Weichel, E. D., Orcutt, J. C., Rizzo, J. F., &amp; Bower, K. S. (2009). Eye and visual function in traumatic brain injury. </w:t>
          </w:r>
          <w:r w:rsidRPr="00CA495C">
            <w:rPr>
              <w:rFonts w:asciiTheme="majorHAnsi" w:hAnsiTheme="majorHAnsi" w:cstheme="majorHAnsi"/>
              <w:i/>
              <w:iCs/>
              <w:szCs w:val="28"/>
              <w:lang w:val="en-US" w:eastAsia="en-US"/>
            </w:rPr>
            <w:t xml:space="preserve">Journal of </w:t>
          </w:r>
          <w:r w:rsidR="00BC2755" w:rsidRPr="00CA495C">
            <w:rPr>
              <w:rFonts w:asciiTheme="majorHAnsi" w:hAnsiTheme="majorHAnsi" w:cstheme="majorHAnsi"/>
              <w:i/>
              <w:iCs/>
              <w:szCs w:val="28"/>
              <w:lang w:val="en-US" w:eastAsia="en-US"/>
            </w:rPr>
            <w:t xml:space="preserve">Rehabilitation Research </w:t>
          </w:r>
          <w:r w:rsidRPr="00CA495C">
            <w:rPr>
              <w:rFonts w:asciiTheme="majorHAnsi" w:hAnsiTheme="majorHAnsi" w:cstheme="majorHAnsi"/>
              <w:i/>
              <w:iCs/>
              <w:szCs w:val="28"/>
              <w:lang w:val="en-US" w:eastAsia="en-US"/>
            </w:rPr>
            <w:t xml:space="preserve">and </w:t>
          </w:r>
          <w:r w:rsidR="00BC2755" w:rsidRPr="00CA495C">
            <w:rPr>
              <w:rFonts w:asciiTheme="majorHAnsi" w:hAnsiTheme="majorHAnsi" w:cstheme="majorHAnsi"/>
              <w:i/>
              <w:iCs/>
              <w:szCs w:val="28"/>
              <w:lang w:val="en-US" w:eastAsia="en-US"/>
            </w:rPr>
            <w:t>Development</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46</w:t>
          </w:r>
          <w:r w:rsidRPr="00CA495C">
            <w:rPr>
              <w:rFonts w:asciiTheme="majorHAnsi" w:hAnsiTheme="majorHAnsi" w:cstheme="majorHAnsi"/>
              <w:szCs w:val="28"/>
              <w:lang w:val="en-US" w:eastAsia="en-US"/>
            </w:rPr>
            <w:t xml:space="preserve">(6), 811-818. </w:t>
          </w:r>
          <w:r w:rsidR="001E5374">
            <w:rPr>
              <w:rFonts w:asciiTheme="majorHAnsi" w:hAnsiTheme="majorHAnsi" w:cstheme="majorHAnsi"/>
              <w:szCs w:val="28"/>
              <w:lang w:val="en-US" w:eastAsia="en-US"/>
            </w:rPr>
            <w:t>DOI:</w:t>
          </w:r>
          <w:r w:rsidR="00A35F35">
            <w:rPr>
              <w:rFonts w:asciiTheme="majorHAnsi" w:hAnsiTheme="majorHAnsi" w:cstheme="majorHAnsi"/>
              <w:szCs w:val="28"/>
              <w:lang w:eastAsia="en-US"/>
            </w:rPr>
            <w:t> </w:t>
          </w:r>
          <w:r w:rsidRPr="00CA495C">
            <w:rPr>
              <w:rFonts w:asciiTheme="majorHAnsi" w:hAnsiTheme="majorHAnsi" w:cstheme="majorHAnsi"/>
              <w:szCs w:val="28"/>
              <w:lang w:val="en-US"/>
            </w:rPr>
            <w:t>10.1682/JRRD.2008.08.0109</w:t>
          </w:r>
          <w:bookmarkEnd w:id="188"/>
        </w:p>
        <w:p w14:paraId="3D73EA1A" w14:textId="65B5E06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89" w:name="_Ref527159320"/>
          <w:r w:rsidRPr="00CA495C">
            <w:rPr>
              <w:rFonts w:asciiTheme="majorHAnsi" w:hAnsiTheme="majorHAnsi" w:cstheme="majorHAnsi"/>
              <w:szCs w:val="28"/>
              <w:lang w:val="en-US" w:eastAsia="en-US"/>
            </w:rPr>
            <w:t xml:space="preserve">Costa, L. G., Garrick, J. M., Roquè, P. J., &amp; Pellacani, C. (2016). Mechanisms of neuroprotection by quercetin: counteracting oxidative stress and more. </w:t>
          </w:r>
          <w:r w:rsidRPr="00CA495C">
            <w:rPr>
              <w:rFonts w:asciiTheme="majorHAnsi" w:hAnsiTheme="majorHAnsi" w:cstheme="majorHAnsi"/>
              <w:i/>
              <w:iCs/>
              <w:szCs w:val="28"/>
              <w:lang w:val="en-US" w:eastAsia="en-US"/>
            </w:rPr>
            <w:t xml:space="preserve">Oxidative </w:t>
          </w:r>
          <w:r w:rsidR="002A0941" w:rsidRPr="00CA495C">
            <w:rPr>
              <w:rFonts w:asciiTheme="majorHAnsi" w:hAnsiTheme="majorHAnsi" w:cstheme="majorHAnsi"/>
              <w:i/>
              <w:iCs/>
              <w:szCs w:val="28"/>
              <w:lang w:val="en-US" w:eastAsia="en-US"/>
            </w:rPr>
            <w:t xml:space="preserve">Medicine </w:t>
          </w:r>
          <w:r w:rsidRPr="00CA495C">
            <w:rPr>
              <w:rFonts w:asciiTheme="majorHAnsi" w:hAnsiTheme="majorHAnsi" w:cstheme="majorHAnsi"/>
              <w:i/>
              <w:iCs/>
              <w:szCs w:val="28"/>
              <w:lang w:val="en-US" w:eastAsia="en-US"/>
            </w:rPr>
            <w:t xml:space="preserve">and </w:t>
          </w:r>
          <w:r w:rsidR="002A0941" w:rsidRPr="00CA495C">
            <w:rPr>
              <w:rFonts w:asciiTheme="majorHAnsi" w:hAnsiTheme="majorHAnsi" w:cstheme="majorHAnsi"/>
              <w:i/>
              <w:iCs/>
              <w:szCs w:val="28"/>
              <w:lang w:val="en-US" w:eastAsia="en-US"/>
            </w:rPr>
            <w:t>Cellular Longevity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2016</w:t>
          </w:r>
          <w:r w:rsidRPr="00CA495C">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2A0941">
            <w:rPr>
              <w:rFonts w:asciiTheme="majorHAnsi" w:hAnsiTheme="majorHAnsi" w:cstheme="majorHAnsi"/>
              <w:szCs w:val="28"/>
              <w:lang w:val="en-US" w:eastAsia="en-US"/>
            </w:rPr>
            <w:t> </w:t>
          </w:r>
          <w:hyperlink r:id="rId132" w:history="1">
            <w:r w:rsidRPr="00CA495C">
              <w:rPr>
                <w:rFonts w:asciiTheme="majorHAnsi" w:hAnsiTheme="majorHAnsi" w:cstheme="majorHAnsi"/>
                <w:szCs w:val="28"/>
                <w:lang w:val="en-US"/>
              </w:rPr>
              <w:t>10.1155/2016/2986796</w:t>
            </w:r>
          </w:hyperlink>
          <w:bookmarkEnd w:id="189"/>
        </w:p>
        <w:p w14:paraId="22E8B3CD" w14:textId="1D62933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0" w:name="_Ref527074021"/>
          <w:r w:rsidRPr="00CA495C">
            <w:rPr>
              <w:rFonts w:asciiTheme="majorHAnsi" w:hAnsiTheme="majorHAnsi" w:cstheme="majorHAnsi"/>
              <w:szCs w:val="28"/>
              <w:lang w:val="en-US" w:eastAsia="en-US"/>
            </w:rPr>
            <w:t xml:space="preserve">Council of Europe. (1986). </w:t>
          </w:r>
          <w:r w:rsidRPr="00CA495C">
            <w:rPr>
              <w:rFonts w:asciiTheme="majorHAnsi" w:hAnsiTheme="majorHAnsi" w:cstheme="majorHAnsi"/>
              <w:i/>
              <w:iCs/>
              <w:szCs w:val="28"/>
              <w:lang w:val="en-US" w:eastAsia="en-US"/>
            </w:rPr>
            <w:t>European Convention for the protection of vertebrate animals used for experimental and other scientific purposes</w:t>
          </w:r>
          <w:r w:rsidR="0011509D">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 European Treaty Series No. 123. Strasbourg: Council of Europe, Section des Publications.</w:t>
          </w:r>
          <w:bookmarkEnd w:id="190"/>
        </w:p>
        <w:p w14:paraId="54467678" w14:textId="78468F0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1" w:name="_Ref527123237"/>
          <w:r w:rsidRPr="00CA495C">
            <w:rPr>
              <w:rFonts w:asciiTheme="majorHAnsi" w:hAnsiTheme="majorHAnsi" w:cstheme="majorHAnsi"/>
              <w:szCs w:val="28"/>
              <w:lang w:val="en-US" w:eastAsia="en-US"/>
            </w:rPr>
            <w:t xml:space="preserve">Crooke, A., Guzman-Aranguez, A., Mediero, A., Alarma-Estrany, P., Carracedo, G., Pelaez, T., ... &amp; Pintor, J. (2015). Effect of melatonin and analogues on corneal </w:t>
          </w:r>
          <w:r w:rsidR="002B57EE">
            <w:rPr>
              <w:rFonts w:asciiTheme="majorHAnsi" w:hAnsiTheme="majorHAnsi" w:cstheme="majorHAnsi"/>
              <w:szCs w:val="28"/>
              <w:lang w:val="en-US" w:eastAsia="en-US"/>
            </w:rPr>
            <w:t>wound healing: Involvement of MT</w:t>
          </w:r>
          <w:r w:rsidRPr="00CA495C">
            <w:rPr>
              <w:rFonts w:asciiTheme="majorHAnsi" w:hAnsiTheme="majorHAnsi" w:cstheme="majorHAnsi"/>
              <w:szCs w:val="28"/>
              <w:lang w:val="en-US" w:eastAsia="en-US"/>
            </w:rPr>
            <w:t xml:space="preserve">2 melatonin receptor. </w:t>
          </w:r>
          <w:r w:rsidRPr="00CA495C">
            <w:rPr>
              <w:rFonts w:asciiTheme="majorHAnsi" w:hAnsiTheme="majorHAnsi" w:cstheme="majorHAnsi"/>
              <w:i/>
              <w:iCs/>
              <w:szCs w:val="28"/>
              <w:lang w:val="en-US" w:eastAsia="en-US"/>
            </w:rPr>
            <w:t xml:space="preserve">Current </w:t>
          </w:r>
          <w:r w:rsidR="00604B59" w:rsidRPr="00CA495C">
            <w:rPr>
              <w:rFonts w:asciiTheme="majorHAnsi" w:hAnsiTheme="majorHAnsi" w:cstheme="majorHAnsi"/>
              <w:i/>
              <w:iCs/>
              <w:szCs w:val="28"/>
              <w:lang w:val="en-US" w:eastAsia="en-US"/>
            </w:rPr>
            <w:t>Eye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40</w:t>
          </w:r>
          <w:r w:rsidRPr="00CA495C">
            <w:rPr>
              <w:rFonts w:asciiTheme="majorHAnsi" w:hAnsiTheme="majorHAnsi" w:cstheme="majorHAnsi"/>
              <w:szCs w:val="28"/>
              <w:lang w:val="en-US" w:eastAsia="en-US"/>
            </w:rPr>
            <w:t xml:space="preserve">(1), 56-65.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33" w:history="1">
            <w:r w:rsidRPr="00CA495C">
              <w:rPr>
                <w:rFonts w:asciiTheme="majorHAnsi" w:hAnsiTheme="majorHAnsi" w:cstheme="majorHAnsi"/>
                <w:szCs w:val="28"/>
                <w:lang w:val="en-US"/>
              </w:rPr>
              <w:t>10.3109/02713683.2014.914540</w:t>
            </w:r>
          </w:hyperlink>
          <w:bookmarkEnd w:id="191"/>
        </w:p>
        <w:p w14:paraId="2E3BBFDF" w14:textId="3F8BD6F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192" w:name="_Ref528124038"/>
          <w:r w:rsidRPr="00CA495C">
            <w:rPr>
              <w:rFonts w:asciiTheme="majorHAnsi" w:hAnsiTheme="majorHAnsi" w:cstheme="majorHAnsi"/>
              <w:szCs w:val="28"/>
              <w:lang w:val="en-US" w:eastAsia="en-US"/>
            </w:rPr>
            <w:t xml:space="preserve">Crooke, A., Huete-Toral, F., Martínez-Águila, A., Colligris, B., &amp; Pintor, J. (2012). Ocular disorders and the utility of animal models in the discovery of melatoninergic drugs with therapeutic potential. </w:t>
          </w:r>
          <w:r w:rsidRPr="00CA495C">
            <w:rPr>
              <w:rFonts w:asciiTheme="majorHAnsi" w:hAnsiTheme="majorHAnsi" w:cstheme="majorHAnsi"/>
              <w:i/>
              <w:iCs/>
              <w:szCs w:val="28"/>
              <w:lang w:val="en-US" w:eastAsia="en-US"/>
            </w:rPr>
            <w:t xml:space="preserve">Expert </w:t>
          </w:r>
          <w:r w:rsidR="00604B59" w:rsidRPr="00CA495C">
            <w:rPr>
              <w:rFonts w:asciiTheme="majorHAnsi" w:hAnsiTheme="majorHAnsi" w:cstheme="majorHAnsi"/>
              <w:i/>
              <w:iCs/>
              <w:szCs w:val="28"/>
              <w:lang w:val="en-US" w:eastAsia="en-US"/>
            </w:rPr>
            <w:t xml:space="preserve">Opinion </w:t>
          </w:r>
          <w:r w:rsidRPr="00CA495C">
            <w:rPr>
              <w:rFonts w:asciiTheme="majorHAnsi" w:hAnsiTheme="majorHAnsi" w:cstheme="majorHAnsi"/>
              <w:i/>
              <w:iCs/>
              <w:szCs w:val="28"/>
              <w:lang w:val="en-US" w:eastAsia="en-US"/>
            </w:rPr>
            <w:t xml:space="preserve">on </w:t>
          </w:r>
          <w:r w:rsidR="00604B59" w:rsidRPr="00CA495C">
            <w:rPr>
              <w:rFonts w:asciiTheme="majorHAnsi" w:hAnsiTheme="majorHAnsi" w:cstheme="majorHAnsi"/>
              <w:i/>
              <w:iCs/>
              <w:szCs w:val="28"/>
              <w:lang w:val="en-US" w:eastAsia="en-US"/>
            </w:rPr>
            <w:t>Drug Discovery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w:t>
          </w:r>
          <w:r w:rsidRPr="00CA495C">
            <w:rPr>
              <w:rFonts w:asciiTheme="majorHAnsi" w:hAnsiTheme="majorHAnsi" w:cstheme="majorHAnsi"/>
              <w:szCs w:val="28"/>
              <w:lang w:val="en-US" w:eastAsia="en-US"/>
            </w:rPr>
            <w:t xml:space="preserve">(10), 989-1001.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34" w:history="1">
            <w:r w:rsidRPr="00CA495C">
              <w:rPr>
                <w:rFonts w:asciiTheme="majorHAnsi" w:hAnsiTheme="majorHAnsi" w:cstheme="majorHAnsi"/>
                <w:szCs w:val="28"/>
                <w:lang w:val="en-US"/>
              </w:rPr>
              <w:t>10.1517/17460441.2012.714769</w:t>
            </w:r>
          </w:hyperlink>
          <w:bookmarkEnd w:id="192"/>
        </w:p>
        <w:p w14:paraId="453CA587" w14:textId="280BEFF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3" w:name="_Ref527632964"/>
          <w:r w:rsidRPr="00CA495C">
            <w:rPr>
              <w:rFonts w:asciiTheme="majorHAnsi" w:hAnsiTheme="majorHAnsi" w:cstheme="majorHAnsi"/>
              <w:szCs w:val="28"/>
              <w:lang w:val="en-US"/>
            </w:rPr>
            <w:t xml:space="preserve">Crooke, A., Huete-Toral, F., Martinez-Aguila, A., Martin-Gil, A., &amp; Pintor, J. (2013). Melatonin and Its Analog 5-Methoxycarbonylamino-N-Acetyltryptamine Potentiate Adrenergic Receptor-Mediated Ocular Hypotensive Effects in Rabbits: Significance for Combination Therapy in Glaucoma. </w:t>
          </w:r>
          <w:r w:rsidRPr="00CA495C">
            <w:rPr>
              <w:rFonts w:asciiTheme="majorHAnsi" w:hAnsiTheme="majorHAnsi" w:cstheme="majorHAnsi"/>
              <w:i/>
              <w:iCs/>
              <w:szCs w:val="28"/>
              <w:lang w:val="en-US"/>
            </w:rPr>
            <w:t>Journal of Pharmacology and Experimental Therapeutics</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346</w:t>
          </w:r>
          <w:r w:rsidRPr="00CA495C">
            <w:rPr>
              <w:rFonts w:asciiTheme="majorHAnsi" w:hAnsiTheme="majorHAnsi" w:cstheme="majorHAnsi"/>
              <w:szCs w:val="28"/>
              <w:lang w:val="en-US"/>
            </w:rPr>
            <w:t xml:space="preserve">(1), </w:t>
          </w:r>
          <w:r w:rsidRPr="00CA495C">
            <w:rPr>
              <w:rFonts w:asciiTheme="majorHAnsi" w:hAnsiTheme="majorHAnsi" w:cstheme="majorHAnsi"/>
              <w:szCs w:val="28"/>
              <w:lang w:val="en-US"/>
            </w:rPr>
            <w:lastRenderedPageBreak/>
            <w:t>138</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145. </w:t>
          </w:r>
          <w:r w:rsidR="001E5374">
            <w:rPr>
              <w:rFonts w:asciiTheme="majorHAnsi" w:hAnsiTheme="majorHAnsi" w:cstheme="majorHAnsi"/>
              <w:szCs w:val="28"/>
              <w:lang w:val="en-US"/>
            </w:rPr>
            <w:t>DOI:</w:t>
          </w:r>
          <w:r w:rsidR="00AA0582">
            <w:rPr>
              <w:rFonts w:asciiTheme="majorHAnsi" w:hAnsiTheme="majorHAnsi" w:cstheme="majorHAnsi"/>
              <w:szCs w:val="28"/>
              <w:lang w:val="en-US"/>
            </w:rPr>
            <w:t> </w:t>
          </w:r>
          <w:hyperlink r:id="rId135" w:history="1">
            <w:r w:rsidRPr="00CA495C">
              <w:rPr>
                <w:rFonts w:asciiTheme="majorHAnsi" w:hAnsiTheme="majorHAnsi" w:cstheme="majorHAnsi"/>
                <w:szCs w:val="28"/>
                <w:lang w:val="en-US"/>
              </w:rPr>
              <w:t>10.1124/jpet.112.202036</w:t>
            </w:r>
          </w:hyperlink>
          <w:bookmarkEnd w:id="193"/>
        </w:p>
        <w:p w14:paraId="42A70BE0" w14:textId="6383AAA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4" w:name="_Ref527123430"/>
          <w:r w:rsidRPr="00CA495C">
            <w:rPr>
              <w:rFonts w:asciiTheme="majorHAnsi" w:hAnsiTheme="majorHAnsi" w:cstheme="majorHAnsi"/>
              <w:szCs w:val="28"/>
              <w:lang w:val="en-US" w:eastAsia="en-US"/>
            </w:rPr>
            <w:t xml:space="preserve">Cutando, A., López-Valverde, A., de Diego, R. G., de Vicente, J., Reiter, R., Fernández, M. H., &amp; Ferrera, M. J. (2014). Effect of topical application of melatonin to the gingiva on salivary osteoprotegerin, RANKL and melatonin levels in patients with diabetes and periodontal disease. </w:t>
          </w:r>
          <w:r w:rsidRPr="00CA495C">
            <w:rPr>
              <w:rFonts w:asciiTheme="majorHAnsi" w:hAnsiTheme="majorHAnsi" w:cstheme="majorHAnsi"/>
              <w:i/>
              <w:iCs/>
              <w:szCs w:val="28"/>
              <w:lang w:val="en-US" w:eastAsia="en-US"/>
            </w:rPr>
            <w:t>Odontology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102</w:t>
          </w:r>
          <w:r w:rsidRPr="00CA495C">
            <w:rPr>
              <w:rFonts w:asciiTheme="majorHAnsi" w:hAnsiTheme="majorHAnsi" w:cstheme="majorHAnsi"/>
              <w:szCs w:val="28"/>
              <w:lang w:val="en-US" w:eastAsia="en-US"/>
            </w:rPr>
            <w:t xml:space="preserve">(2), 290-296.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36" w:history="1">
            <w:r w:rsidRPr="00CA495C">
              <w:rPr>
                <w:rFonts w:asciiTheme="majorHAnsi" w:hAnsiTheme="majorHAnsi" w:cstheme="majorHAnsi"/>
                <w:szCs w:val="28"/>
                <w:lang w:val="en-US"/>
              </w:rPr>
              <w:t>10.1007/s10266-013-0122-5</w:t>
            </w:r>
          </w:hyperlink>
          <w:bookmarkEnd w:id="194"/>
        </w:p>
        <w:p w14:paraId="1D7F766E" w14:textId="3EA164F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5" w:name="_Ref527079479"/>
          <w:r w:rsidRPr="00CA495C">
            <w:rPr>
              <w:rFonts w:asciiTheme="majorHAnsi" w:hAnsiTheme="majorHAnsi" w:cstheme="majorHAnsi"/>
              <w:szCs w:val="28"/>
              <w:lang w:val="en-US" w:eastAsia="en-US"/>
            </w:rPr>
            <w:t xml:space="preserve">Cuzzocrea, S., Costantino, G., &amp; Caputi, A. P. (1998). Protective effect of melatonin on cellular energy depletion mediated by peroxynitrite and poly (ADP‐ribose) synthetase activation in a non‐septic shock model induced by zymosan in the rat.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25</w:t>
          </w:r>
          <w:r w:rsidRPr="00CA495C">
            <w:rPr>
              <w:rFonts w:asciiTheme="majorHAnsi" w:hAnsiTheme="majorHAnsi" w:cstheme="majorHAnsi"/>
              <w:szCs w:val="28"/>
              <w:lang w:val="en-US" w:eastAsia="en-US"/>
            </w:rPr>
            <w:t xml:space="preserve">(2), 78-85.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rPr>
            <w:t xml:space="preserve"> </w:t>
          </w:r>
          <w:hyperlink r:id="rId137" w:history="1">
            <w:r w:rsidRPr="00CA495C">
              <w:rPr>
                <w:rFonts w:asciiTheme="majorHAnsi" w:hAnsiTheme="majorHAnsi" w:cstheme="majorHAnsi"/>
                <w:szCs w:val="28"/>
                <w:lang w:val="en-US"/>
              </w:rPr>
              <w:t>10.1111/j.1600-079X.1998.tb00543.x</w:t>
            </w:r>
          </w:hyperlink>
          <w:bookmarkEnd w:id="195"/>
        </w:p>
        <w:p w14:paraId="3DEF1C93" w14:textId="614396C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6" w:name="_Ref527079484"/>
          <w:r w:rsidRPr="00CA495C">
            <w:rPr>
              <w:rFonts w:asciiTheme="majorHAnsi" w:hAnsiTheme="majorHAnsi" w:cstheme="majorHAnsi"/>
              <w:szCs w:val="28"/>
              <w:lang w:val="en-US" w:eastAsia="en-US"/>
            </w:rPr>
            <w:t xml:space="preserve">Cuzzocrea, S., Zingarelli, B., Gilad, E., Hake, P., Salzman, A. L., &amp; Szabó, C. (1997). Protective effect of melatonin in carrageenan‐induced models of local inflammation: relationship to its inhibitory effect on nitric oxide production and its peroxynitrite scavenging activity.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23</w:t>
          </w:r>
          <w:r w:rsidRPr="00CA495C">
            <w:rPr>
              <w:rFonts w:asciiTheme="majorHAnsi" w:hAnsiTheme="majorHAnsi" w:cstheme="majorHAnsi"/>
              <w:szCs w:val="28"/>
              <w:lang w:val="en-US" w:eastAsia="en-US"/>
            </w:rPr>
            <w:t xml:space="preserve">(2), 106-116.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38" w:history="1">
            <w:r w:rsidRPr="00CA495C">
              <w:rPr>
                <w:rFonts w:asciiTheme="majorHAnsi" w:hAnsiTheme="majorHAnsi" w:cstheme="majorHAnsi"/>
                <w:szCs w:val="28"/>
                <w:lang w:val="en-US"/>
              </w:rPr>
              <w:t>10.1111/j.1600-079X.1997.tb00342.x</w:t>
            </w:r>
          </w:hyperlink>
          <w:bookmarkEnd w:id="196"/>
        </w:p>
        <w:p w14:paraId="1927F93D" w14:textId="4255A0A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7" w:name="_Ref526683026"/>
          <w:r w:rsidRPr="00CA495C">
            <w:rPr>
              <w:rFonts w:asciiTheme="majorHAnsi" w:hAnsiTheme="majorHAnsi" w:cstheme="majorHAnsi"/>
              <w:szCs w:val="28"/>
              <w:lang w:val="en-US" w:eastAsia="en-US"/>
            </w:rPr>
            <w:t xml:space="preserve">Dávalos, A., Alvarez-Sabín, J., Castillo, J., Díez-Tejedor, E., Ferro, J., Martínez-Vila, E., ... &amp; Cobo, E. (2012). Citicoline in the treatment of acute </w:t>
          </w:r>
          <w:r w:rsidR="00240D7D" w:rsidRPr="00CA495C">
            <w:rPr>
              <w:rFonts w:asciiTheme="majorHAnsi" w:hAnsiTheme="majorHAnsi" w:cstheme="majorHAnsi"/>
              <w:szCs w:val="28"/>
              <w:lang w:val="en-US" w:eastAsia="en-US"/>
            </w:rPr>
            <w:t>ischemic</w:t>
          </w:r>
          <w:r w:rsidRPr="00CA495C">
            <w:rPr>
              <w:rFonts w:asciiTheme="majorHAnsi" w:hAnsiTheme="majorHAnsi" w:cstheme="majorHAnsi"/>
              <w:szCs w:val="28"/>
              <w:lang w:val="en-US" w:eastAsia="en-US"/>
            </w:rPr>
            <w:t xml:space="preserve"> stroke: an international, randomised, multicentre, placebo-controlled study (ICTUS trial). </w:t>
          </w:r>
          <w:r w:rsidRPr="00CA495C">
            <w:rPr>
              <w:rFonts w:asciiTheme="majorHAnsi" w:hAnsiTheme="majorHAnsi" w:cstheme="majorHAnsi"/>
              <w:i/>
              <w:iCs/>
              <w:szCs w:val="28"/>
              <w:lang w:val="en-US" w:eastAsia="en-US"/>
            </w:rPr>
            <w:t>The Lancet</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380</w:t>
          </w:r>
          <w:r w:rsidRPr="00CA495C">
            <w:rPr>
              <w:rFonts w:asciiTheme="majorHAnsi" w:hAnsiTheme="majorHAnsi" w:cstheme="majorHAnsi"/>
              <w:szCs w:val="28"/>
              <w:lang w:val="en-US" w:eastAsia="en-US"/>
            </w:rPr>
            <w:t xml:space="preserve">(9839), 349-357.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39" w:history="1">
            <w:r w:rsidRPr="00CA495C">
              <w:rPr>
                <w:rFonts w:asciiTheme="majorHAnsi" w:hAnsiTheme="majorHAnsi" w:cstheme="majorHAnsi"/>
                <w:szCs w:val="28"/>
                <w:lang w:val="en-US"/>
              </w:rPr>
              <w:t>10.1016/S0140-6736(12)60813-7</w:t>
            </w:r>
          </w:hyperlink>
          <w:bookmarkEnd w:id="197"/>
        </w:p>
        <w:p w14:paraId="2D9157BA" w14:textId="799889C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8" w:name="_Ref527074029"/>
          <w:r w:rsidRPr="00CA495C">
            <w:rPr>
              <w:rFonts w:asciiTheme="majorHAnsi" w:hAnsiTheme="majorHAnsi" w:cstheme="majorHAnsi"/>
              <w:szCs w:val="28"/>
              <w:lang w:val="en-US" w:eastAsia="en-US"/>
            </w:rPr>
            <w:t xml:space="preserve">De Simone, F., &amp; Serratosa, J. (2005). Biotechnology, animal health and animal welfare within the framework of European Union legislation. </w:t>
          </w:r>
          <w:r w:rsidRPr="00CA495C">
            <w:rPr>
              <w:rFonts w:asciiTheme="majorHAnsi" w:hAnsiTheme="majorHAnsi" w:cstheme="majorHAnsi"/>
              <w:i/>
              <w:iCs/>
              <w:szCs w:val="28"/>
              <w:lang w:val="en-US" w:eastAsia="en-US"/>
            </w:rPr>
            <w:t xml:space="preserve">Revue </w:t>
          </w:r>
          <w:r w:rsidR="004F5F96" w:rsidRPr="00CA495C">
            <w:rPr>
              <w:rFonts w:asciiTheme="majorHAnsi" w:hAnsiTheme="majorHAnsi" w:cstheme="majorHAnsi"/>
              <w:i/>
              <w:iCs/>
              <w:szCs w:val="28"/>
              <w:lang w:val="en-US" w:eastAsia="en-US"/>
            </w:rPr>
            <w:t>Scientifique</w:t>
          </w:r>
          <w:r w:rsidRPr="00CA495C">
            <w:rPr>
              <w:rFonts w:asciiTheme="majorHAnsi" w:hAnsiTheme="majorHAnsi" w:cstheme="majorHAnsi"/>
              <w:i/>
              <w:iCs/>
              <w:szCs w:val="28"/>
              <w:lang w:val="en-US" w:eastAsia="en-US"/>
            </w:rPr>
            <w:t xml:space="preserve"> et </w:t>
          </w:r>
          <w:r w:rsidR="004F5F96" w:rsidRPr="00CA495C">
            <w:rPr>
              <w:rFonts w:asciiTheme="majorHAnsi" w:hAnsiTheme="majorHAnsi" w:cstheme="majorHAnsi"/>
              <w:i/>
              <w:iCs/>
              <w:szCs w:val="28"/>
              <w:lang w:val="en-US" w:eastAsia="en-US"/>
            </w:rPr>
            <w:t>Technique (</w:t>
          </w:r>
          <w:r w:rsidRPr="00CA495C">
            <w:rPr>
              <w:rFonts w:asciiTheme="majorHAnsi" w:hAnsiTheme="majorHAnsi" w:cstheme="majorHAnsi"/>
              <w:i/>
              <w:iCs/>
              <w:szCs w:val="28"/>
              <w:lang w:val="en-US" w:eastAsia="en-US"/>
            </w:rPr>
            <w:t xml:space="preserve">Office </w:t>
          </w:r>
          <w:r w:rsidR="004F5F96" w:rsidRPr="00CA495C">
            <w:rPr>
              <w:rFonts w:asciiTheme="majorHAnsi" w:hAnsiTheme="majorHAnsi" w:cstheme="majorHAnsi"/>
              <w:i/>
              <w:iCs/>
              <w:szCs w:val="28"/>
              <w:lang w:val="en-US" w:eastAsia="en-US"/>
            </w:rPr>
            <w:t xml:space="preserve">International </w:t>
          </w:r>
          <w:r w:rsidRPr="00CA495C">
            <w:rPr>
              <w:rFonts w:asciiTheme="majorHAnsi" w:hAnsiTheme="majorHAnsi" w:cstheme="majorHAnsi"/>
              <w:i/>
              <w:iCs/>
              <w:szCs w:val="28"/>
              <w:lang w:val="en-US" w:eastAsia="en-US"/>
            </w:rPr>
            <w:t xml:space="preserve">des </w:t>
          </w:r>
          <w:r w:rsidR="004F5F96" w:rsidRPr="00CA495C">
            <w:rPr>
              <w:rFonts w:asciiTheme="majorHAnsi" w:hAnsiTheme="majorHAnsi" w:cstheme="majorHAnsi"/>
              <w:i/>
              <w:iCs/>
              <w:szCs w:val="28"/>
              <w:lang w:val="en-US" w:eastAsia="en-US"/>
            </w:rPr>
            <w:t>Épizooties)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24</w:t>
          </w:r>
          <w:r w:rsidRPr="00CA495C">
            <w:rPr>
              <w:rFonts w:asciiTheme="majorHAnsi" w:hAnsiTheme="majorHAnsi" w:cstheme="majorHAnsi"/>
              <w:szCs w:val="28"/>
              <w:lang w:val="en-US" w:eastAsia="en-US"/>
            </w:rPr>
            <w:t>(1), 89-99.</w:t>
          </w:r>
          <w:bookmarkEnd w:id="198"/>
        </w:p>
        <w:p w14:paraId="3BDF47BF" w14:textId="233858B5"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199" w:name="_Ref527633380"/>
          <w:r w:rsidRPr="00CA495C">
            <w:rPr>
              <w:rFonts w:asciiTheme="majorHAnsi" w:hAnsiTheme="majorHAnsi" w:cstheme="majorHAnsi"/>
              <w:szCs w:val="28"/>
              <w:lang w:val="en-US" w:eastAsia="en-US"/>
            </w:rPr>
            <w:t xml:space="preserve">Del Sole, M. J., Sande, P. H., Fernandez, D. C., Sarmiento, M. I. K., Aba, M. A., &amp; Rosenstein, R. E. (2012). Therapeutic benefit of melatonin in experimental feline uveitis. </w:t>
          </w:r>
          <w:r w:rsidRPr="00CA495C">
            <w:rPr>
              <w:rFonts w:asciiTheme="majorHAnsi" w:hAnsiTheme="majorHAnsi" w:cstheme="majorHAnsi"/>
              <w:i/>
              <w:iCs/>
              <w:szCs w:val="28"/>
              <w:lang w:val="en-US" w:eastAsia="en-US"/>
            </w:rPr>
            <w:t xml:space="preserve">Journal of </w:t>
          </w:r>
          <w:r w:rsidR="0093234F"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52</w:t>
          </w:r>
          <w:r w:rsidRPr="00CA495C">
            <w:rPr>
              <w:rFonts w:asciiTheme="majorHAnsi" w:hAnsiTheme="majorHAnsi" w:cstheme="majorHAnsi"/>
              <w:szCs w:val="28"/>
              <w:lang w:val="en-US" w:eastAsia="en-US"/>
            </w:rPr>
            <w:t xml:space="preserve">(1), 29-37.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hyperlink r:id="rId140" w:history="1">
            <w:r w:rsidRPr="00CA495C">
              <w:rPr>
                <w:rFonts w:asciiTheme="majorHAnsi" w:hAnsiTheme="majorHAnsi" w:cstheme="majorHAnsi"/>
                <w:szCs w:val="28"/>
                <w:lang w:val="en-US"/>
              </w:rPr>
              <w:t>10.1111/j.1600-079X.2011.00913.x</w:t>
            </w:r>
          </w:hyperlink>
          <w:bookmarkEnd w:id="199"/>
        </w:p>
        <w:p w14:paraId="7FD047AB" w14:textId="6BD81A5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0" w:name="_Ref527123250"/>
          <w:r w:rsidRPr="00CA495C">
            <w:rPr>
              <w:rFonts w:asciiTheme="majorHAnsi" w:hAnsiTheme="majorHAnsi" w:cstheme="majorHAnsi"/>
              <w:szCs w:val="28"/>
              <w:lang w:val="en-US" w:eastAsia="en-US"/>
            </w:rPr>
            <w:t xml:space="preserve">Dodd, S., Maes, M., Anderson, G., Dean, O. M., Moylan, S., &amp; Berk, M. (2013). Putative neuroprotective agents in neuropsychiatric disorders. </w:t>
          </w:r>
          <w:r w:rsidRPr="00CA495C">
            <w:rPr>
              <w:rFonts w:asciiTheme="majorHAnsi" w:hAnsiTheme="majorHAnsi" w:cstheme="majorHAnsi"/>
              <w:i/>
              <w:iCs/>
              <w:szCs w:val="28"/>
              <w:lang w:val="en-US" w:eastAsia="en-US"/>
            </w:rPr>
            <w:t xml:space="preserve">Progress </w:t>
          </w:r>
          <w:r w:rsidRPr="00CA495C">
            <w:rPr>
              <w:rFonts w:asciiTheme="majorHAnsi" w:hAnsiTheme="majorHAnsi" w:cstheme="majorHAnsi"/>
              <w:i/>
              <w:iCs/>
              <w:szCs w:val="28"/>
              <w:lang w:val="en-US" w:eastAsia="en-US"/>
            </w:rPr>
            <w:lastRenderedPageBreak/>
            <w:t>in Neuro-Psychopharmacology and Biological Psychiatry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42</w:t>
          </w:r>
          <w:r w:rsidRPr="00CA495C">
            <w:rPr>
              <w:rFonts w:asciiTheme="majorHAnsi" w:hAnsiTheme="majorHAnsi" w:cstheme="majorHAnsi"/>
              <w:szCs w:val="28"/>
              <w:lang w:val="en-US" w:eastAsia="en-US"/>
            </w:rPr>
            <w:t xml:space="preserve">, 135-145. </w:t>
          </w:r>
          <w:r w:rsidR="001E5374">
            <w:rPr>
              <w:rFonts w:asciiTheme="majorHAnsi" w:hAnsiTheme="majorHAnsi" w:cstheme="majorHAnsi"/>
              <w:szCs w:val="28"/>
              <w:lang w:val="en-US" w:eastAsia="en-US"/>
            </w:rPr>
            <w:t>DOI:</w:t>
          </w:r>
          <w:r w:rsidR="00884EB8" w:rsidRPr="00CA495C">
            <w:rPr>
              <w:rFonts w:asciiTheme="majorHAnsi" w:hAnsiTheme="majorHAnsi" w:cstheme="majorHAnsi"/>
              <w:szCs w:val="28"/>
              <w:lang w:val="en-US" w:eastAsia="en-US"/>
            </w:rPr>
            <w:t> </w:t>
          </w:r>
          <w:hyperlink r:id="rId141" w:tgtFrame="_blank" w:tooltip="Persistent link using digital object identifier" w:history="1">
            <w:r w:rsidRPr="00CA495C">
              <w:rPr>
                <w:rFonts w:asciiTheme="majorHAnsi" w:hAnsiTheme="majorHAnsi" w:cstheme="majorHAnsi"/>
                <w:szCs w:val="28"/>
                <w:lang w:val="en-US"/>
              </w:rPr>
              <w:t>10.1016/j.pnpbp.2012.11.007</w:t>
            </w:r>
          </w:hyperlink>
          <w:bookmarkEnd w:id="200"/>
        </w:p>
        <w:p w14:paraId="745A70CA" w14:textId="0807FAA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01" w:name="_Ref527123212"/>
          <w:r w:rsidRPr="00CA495C">
            <w:rPr>
              <w:rFonts w:asciiTheme="majorHAnsi" w:hAnsiTheme="majorHAnsi" w:cstheme="majorHAnsi"/>
              <w:szCs w:val="28"/>
              <w:lang w:val="en-US" w:eastAsia="en-US"/>
            </w:rPr>
            <w:t xml:space="preserve">Dominguez-Rodriguez, A. (2012). Melatonin in cardiovascular disease. </w:t>
          </w:r>
          <w:r w:rsidR="0073159C" w:rsidRPr="00CA495C">
            <w:rPr>
              <w:rFonts w:asciiTheme="majorHAnsi" w:hAnsiTheme="majorHAnsi" w:cstheme="majorHAnsi"/>
              <w:i/>
              <w:szCs w:val="28"/>
              <w:lang w:val="en-US" w:eastAsia="en-US"/>
            </w:rPr>
            <w:t>Expert Opinion on Investigational Drugs</w:t>
          </w:r>
          <w:r w:rsidRPr="00CA495C">
            <w:rPr>
              <w:rFonts w:asciiTheme="majorHAnsi" w:hAnsiTheme="majorHAnsi" w:cstheme="majorHAnsi"/>
              <w:szCs w:val="28"/>
              <w:lang w:val="en-US" w:eastAsia="en-US"/>
            </w:rPr>
            <w:t xml:space="preserve">, </w:t>
          </w:r>
          <w:r w:rsidRPr="00CA495C">
            <w:rPr>
              <w:rFonts w:asciiTheme="majorHAnsi" w:hAnsiTheme="majorHAnsi" w:cstheme="majorHAnsi"/>
              <w:i/>
              <w:szCs w:val="28"/>
              <w:lang w:val="en-US" w:eastAsia="en-US"/>
            </w:rPr>
            <w:t>21</w:t>
          </w:r>
          <w:r w:rsidRPr="00CA495C">
            <w:rPr>
              <w:rFonts w:asciiTheme="majorHAnsi" w:hAnsiTheme="majorHAnsi" w:cstheme="majorHAnsi"/>
              <w:szCs w:val="28"/>
              <w:lang w:val="en-US" w:eastAsia="en-US"/>
            </w:rPr>
            <w:t xml:space="preserve">(11), 1593-1596. </w:t>
          </w:r>
          <w:r w:rsidR="001E5374">
            <w:rPr>
              <w:rFonts w:asciiTheme="majorHAnsi" w:hAnsiTheme="majorHAnsi" w:cstheme="majorHAnsi"/>
              <w:szCs w:val="28"/>
              <w:lang w:val="en-US" w:eastAsia="en-US"/>
            </w:rPr>
            <w:t>DOI:</w:t>
          </w:r>
          <w:r w:rsidR="0073159C" w:rsidRPr="00CA495C">
            <w:rPr>
              <w:rFonts w:asciiTheme="majorHAnsi" w:hAnsiTheme="majorHAnsi" w:cstheme="majorHAnsi"/>
              <w:szCs w:val="28"/>
              <w:lang w:val="en-US" w:eastAsia="en-US"/>
            </w:rPr>
            <w:t> </w:t>
          </w:r>
          <w:hyperlink r:id="rId142" w:history="1">
            <w:r w:rsidRPr="00CA495C">
              <w:rPr>
                <w:rFonts w:asciiTheme="majorHAnsi" w:hAnsiTheme="majorHAnsi" w:cstheme="majorHAnsi"/>
                <w:szCs w:val="28"/>
                <w:lang w:val="en-US"/>
              </w:rPr>
              <w:t>10.1517/13543784.2012.716037</w:t>
            </w:r>
          </w:hyperlink>
          <w:bookmarkEnd w:id="201"/>
        </w:p>
        <w:p w14:paraId="4CA5F762" w14:textId="5732DCA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02" w:name="_Ref527683721"/>
          <w:r w:rsidRPr="00CA495C">
            <w:rPr>
              <w:rFonts w:asciiTheme="majorHAnsi" w:hAnsiTheme="majorHAnsi" w:cstheme="majorHAnsi"/>
              <w:szCs w:val="28"/>
              <w:lang w:val="en-US"/>
            </w:rPr>
            <w:t xml:space="preserve">El-Sokkary, G. H., Reiter, R. J., Tan, D.-X., Kim, S. J., &amp; Cabrera, J. (1999). Inhibitory effect of melatonin on products of lipid peroxidation resulting from chronic ethanol administration. </w:t>
          </w:r>
          <w:r w:rsidRPr="00CA495C">
            <w:rPr>
              <w:rFonts w:asciiTheme="majorHAnsi" w:hAnsiTheme="majorHAnsi" w:cstheme="majorHAnsi"/>
              <w:i/>
              <w:iCs/>
              <w:szCs w:val="28"/>
              <w:lang w:val="en-US"/>
            </w:rPr>
            <w:t>Alcohol and Alcoholism</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34</w:t>
          </w:r>
          <w:r w:rsidRPr="00CA495C">
            <w:rPr>
              <w:rFonts w:asciiTheme="majorHAnsi" w:hAnsiTheme="majorHAnsi" w:cstheme="majorHAnsi"/>
              <w:szCs w:val="28"/>
              <w:lang w:val="en-US"/>
            </w:rPr>
            <w:t>(6), 842</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850. </w:t>
          </w:r>
          <w:r w:rsidR="001E5374">
            <w:rPr>
              <w:rFonts w:asciiTheme="majorHAnsi" w:hAnsiTheme="majorHAnsi" w:cstheme="majorHAnsi"/>
              <w:szCs w:val="28"/>
              <w:lang w:val="en-US"/>
            </w:rPr>
            <w:t>DOI:</w:t>
          </w:r>
          <w:r w:rsidR="00240D7D">
            <w:rPr>
              <w:rFonts w:asciiTheme="majorHAnsi" w:hAnsiTheme="majorHAnsi" w:cstheme="majorHAnsi"/>
              <w:szCs w:val="28"/>
            </w:rPr>
            <w:t> </w:t>
          </w:r>
          <w:hyperlink r:id="rId143" w:history="1">
            <w:r w:rsidRPr="00CA495C">
              <w:rPr>
                <w:rFonts w:asciiTheme="majorHAnsi" w:hAnsiTheme="majorHAnsi" w:cstheme="majorHAnsi"/>
                <w:szCs w:val="28"/>
                <w:lang w:val="en-US"/>
              </w:rPr>
              <w:t>10.1093/alcalc/34.6.842</w:t>
            </w:r>
          </w:hyperlink>
          <w:bookmarkEnd w:id="202"/>
        </w:p>
        <w:p w14:paraId="16104A23" w14:textId="7FDC57F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3" w:name="_Ref527073094"/>
          <w:r w:rsidRPr="00CA495C">
            <w:rPr>
              <w:rFonts w:asciiTheme="majorHAnsi" w:hAnsiTheme="majorHAnsi" w:cstheme="majorHAnsi"/>
              <w:szCs w:val="28"/>
              <w:lang w:val="en-US" w:eastAsia="en-US"/>
            </w:rPr>
            <w:t xml:space="preserve">Er, H., Turkoz, Y., Mızrak, B., &amp; Parlakpınar, H. (2006). Inhibition of experimental proliferative vitreoretinopathy with protein kinase C inhibitor (chelerythrine chloride) and melatonin. </w:t>
          </w:r>
          <w:r w:rsidRPr="00CA495C">
            <w:rPr>
              <w:rFonts w:asciiTheme="majorHAnsi" w:hAnsiTheme="majorHAnsi" w:cstheme="majorHAnsi"/>
              <w:i/>
              <w:iCs/>
              <w:szCs w:val="28"/>
              <w:lang w:val="en-US" w:eastAsia="en-US"/>
            </w:rPr>
            <w:t>Ophthalmologica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220</w:t>
          </w:r>
          <w:r w:rsidRPr="00CA495C">
            <w:rPr>
              <w:rFonts w:asciiTheme="majorHAnsi" w:hAnsiTheme="majorHAnsi" w:cstheme="majorHAnsi"/>
              <w:szCs w:val="28"/>
              <w:lang w:val="en-US" w:eastAsia="en-US"/>
            </w:rPr>
            <w:t xml:space="preserve">(1), 17-22. </w:t>
          </w:r>
          <w:r w:rsidR="001E5374">
            <w:rPr>
              <w:rFonts w:asciiTheme="majorHAnsi" w:hAnsiTheme="majorHAnsi" w:cstheme="majorHAnsi"/>
              <w:szCs w:val="28"/>
              <w:lang w:val="en-US" w:eastAsia="en-US"/>
            </w:rPr>
            <w:t>DOI:</w:t>
          </w:r>
          <w:r w:rsidR="00800C3B" w:rsidRPr="00CA495C">
            <w:rPr>
              <w:rFonts w:asciiTheme="majorHAnsi" w:hAnsiTheme="majorHAnsi" w:cstheme="majorHAnsi"/>
              <w:szCs w:val="28"/>
              <w:lang w:val="en-US" w:eastAsia="en-US"/>
            </w:rPr>
            <w:t> </w:t>
          </w:r>
          <w:hyperlink r:id="rId144" w:history="1">
            <w:r w:rsidRPr="00CA495C">
              <w:rPr>
                <w:rFonts w:asciiTheme="majorHAnsi" w:hAnsiTheme="majorHAnsi" w:cstheme="majorHAnsi"/>
                <w:szCs w:val="28"/>
                <w:lang w:val="en-US"/>
              </w:rPr>
              <w:t>10.1159/000089270</w:t>
            </w:r>
          </w:hyperlink>
          <w:bookmarkEnd w:id="203"/>
        </w:p>
        <w:p w14:paraId="09F8EAE6" w14:textId="7F58571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4" w:name="_Ref528123045"/>
          <w:r w:rsidRPr="00CA495C">
            <w:rPr>
              <w:rFonts w:asciiTheme="majorHAnsi" w:hAnsiTheme="majorHAnsi" w:cstheme="majorHAnsi"/>
              <w:szCs w:val="28"/>
              <w:lang w:val="en-US" w:eastAsia="en-US"/>
            </w:rPr>
            <w:t xml:space="preserve">Fink, K. B., Andrews, L. J., Butler, W. E., Ona, V. O., Li, M., Bogdanov, M., ... &amp; Beal, M. F. (1999). Reduction of post-traumatic brain injury and free radical production by inhibition of the caspase-1 cascade. </w:t>
          </w:r>
          <w:r w:rsidRPr="00CA495C">
            <w:rPr>
              <w:rFonts w:asciiTheme="majorHAnsi" w:hAnsiTheme="majorHAnsi" w:cstheme="majorHAnsi"/>
              <w:i/>
              <w:iCs/>
              <w:szCs w:val="28"/>
              <w:lang w:val="en-US" w:eastAsia="en-US"/>
            </w:rPr>
            <w:t>Neuroscience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94</w:t>
          </w:r>
          <w:r w:rsidRPr="00CA495C">
            <w:rPr>
              <w:rFonts w:asciiTheme="majorHAnsi" w:hAnsiTheme="majorHAnsi" w:cstheme="majorHAnsi"/>
              <w:szCs w:val="28"/>
              <w:lang w:val="en-US" w:eastAsia="en-US"/>
            </w:rPr>
            <w:t xml:space="preserve">(4), 1213-1218.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hyperlink r:id="rId145" w:history="1">
            <w:r w:rsidRPr="00CA495C">
              <w:rPr>
                <w:rFonts w:asciiTheme="majorHAnsi" w:hAnsiTheme="majorHAnsi" w:cstheme="majorHAnsi"/>
                <w:szCs w:val="28"/>
                <w:lang w:val="en-US"/>
              </w:rPr>
              <w:t>10.1016/S0306-4522(99)00345-0</w:t>
            </w:r>
          </w:hyperlink>
          <w:bookmarkEnd w:id="204"/>
        </w:p>
        <w:p w14:paraId="2D58264A" w14:textId="6BC649D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5" w:name="_Ref527093274"/>
          <w:r w:rsidRPr="00CA495C">
            <w:rPr>
              <w:rFonts w:asciiTheme="majorHAnsi" w:hAnsiTheme="majorHAnsi" w:cstheme="majorHAnsi"/>
              <w:szCs w:val="28"/>
              <w:lang w:val="en-US" w:eastAsia="en-US"/>
            </w:rPr>
            <w:t xml:space="preserve">Garcia, J. J., Reiter, R. J., Ortiz, G. G., Oh, C. S., Tang, L., Yu, B. P., &amp; Escames, G. (1998). Melatonin enhances tamoxifen's ability to prevent the reduction in microsomal membrane fluidity induced by lipid peroxidation. </w:t>
          </w:r>
          <w:r w:rsidRPr="00CA495C">
            <w:rPr>
              <w:rFonts w:asciiTheme="majorHAnsi" w:hAnsiTheme="majorHAnsi" w:cstheme="majorHAnsi"/>
              <w:i/>
              <w:iCs/>
              <w:szCs w:val="28"/>
              <w:lang w:val="en-US" w:eastAsia="en-US"/>
            </w:rPr>
            <w:t xml:space="preserve">The Journal of </w:t>
          </w:r>
          <w:r w:rsidR="00C35E84" w:rsidRPr="00CA495C">
            <w:rPr>
              <w:rFonts w:asciiTheme="majorHAnsi" w:hAnsiTheme="majorHAnsi" w:cstheme="majorHAnsi"/>
              <w:i/>
              <w:iCs/>
              <w:szCs w:val="28"/>
              <w:lang w:val="en-US" w:eastAsia="en-US"/>
            </w:rPr>
            <w:t>Membrane Biology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162</w:t>
          </w:r>
          <w:r w:rsidRPr="00CA495C">
            <w:rPr>
              <w:rFonts w:asciiTheme="majorHAnsi" w:hAnsiTheme="majorHAnsi" w:cstheme="majorHAnsi"/>
              <w:szCs w:val="28"/>
              <w:lang w:val="en-US" w:eastAsia="en-US"/>
            </w:rPr>
            <w:t xml:space="preserve">(1), 59-65.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hyperlink r:id="rId146" w:history="1">
            <w:r w:rsidRPr="00CA495C">
              <w:rPr>
                <w:rFonts w:asciiTheme="majorHAnsi" w:hAnsiTheme="majorHAnsi" w:cstheme="majorHAnsi"/>
                <w:szCs w:val="28"/>
                <w:lang w:val="en-US"/>
              </w:rPr>
              <w:t>10.1007/s002329900342</w:t>
            </w:r>
          </w:hyperlink>
          <w:bookmarkEnd w:id="205"/>
        </w:p>
        <w:p w14:paraId="29C1A938" w14:textId="17B9083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6" w:name="_Ref527237678"/>
          <w:r w:rsidRPr="00CA495C">
            <w:rPr>
              <w:rFonts w:asciiTheme="majorHAnsi" w:hAnsiTheme="majorHAnsi" w:cstheme="majorHAnsi"/>
              <w:szCs w:val="28"/>
              <w:lang w:val="en-US" w:eastAsia="en-US"/>
            </w:rPr>
            <w:t>Gianesini, C., Hiragaki, S., Laurent, V., Hicks, D., &amp; Tosini, G. (2016). Cone Viability Is Affected by Disruption of</w:t>
          </w:r>
          <w:r w:rsidR="00240D7D">
            <w:rPr>
              <w:rFonts w:asciiTheme="majorHAnsi" w:hAnsiTheme="majorHAnsi" w:cstheme="majorHAnsi"/>
              <w:szCs w:val="28"/>
              <w:lang w:val="en-US" w:eastAsia="en-US"/>
            </w:rPr>
            <w:t xml:space="preserve"> Melatonin Receptors Signaling. </w:t>
          </w:r>
          <w:r w:rsidRPr="00CA495C">
            <w:rPr>
              <w:rFonts w:asciiTheme="majorHAnsi" w:hAnsiTheme="majorHAnsi" w:cstheme="majorHAnsi"/>
              <w:i/>
              <w:iCs/>
              <w:szCs w:val="28"/>
              <w:lang w:val="en-US" w:eastAsia="en-US"/>
            </w:rPr>
            <w:t xml:space="preserve">Investigative </w:t>
          </w:r>
          <w:r w:rsidR="00604B59"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Visual Science</w:t>
          </w:r>
          <w:r w:rsidR="00240D7D">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57</w:t>
          </w:r>
          <w:r w:rsidRPr="00CA495C">
            <w:rPr>
              <w:rFonts w:asciiTheme="majorHAnsi" w:hAnsiTheme="majorHAnsi" w:cstheme="majorHAnsi"/>
              <w:szCs w:val="28"/>
              <w:lang w:val="en-US" w:eastAsia="en-US"/>
            </w:rPr>
            <w:t xml:space="preserve">(1), 94-104. </w:t>
          </w:r>
          <w:r w:rsidR="001E5374">
            <w:rPr>
              <w:rFonts w:asciiTheme="majorHAnsi" w:eastAsia="Times New Roman" w:hAnsiTheme="majorHAnsi" w:cstheme="majorHAnsi"/>
              <w:szCs w:val="28"/>
              <w:lang w:val="en-US"/>
            </w:rPr>
            <w:t>DOI:</w:t>
          </w:r>
          <w:r w:rsidR="00240D7D">
            <w:rPr>
              <w:rFonts w:asciiTheme="majorHAnsi" w:eastAsia="Times New Roman" w:hAnsiTheme="majorHAnsi" w:cstheme="majorHAnsi"/>
              <w:szCs w:val="28"/>
            </w:rPr>
            <w:t> </w:t>
          </w:r>
          <w:hyperlink r:id="rId147" w:tgtFrame="pmc_ext" w:history="1">
            <w:r w:rsidRPr="00CA495C">
              <w:rPr>
                <w:rFonts w:asciiTheme="majorHAnsi" w:hAnsiTheme="majorHAnsi" w:cstheme="majorHAnsi"/>
                <w:szCs w:val="28"/>
                <w:lang w:val="en-US"/>
              </w:rPr>
              <w:t>10.1167/iovs.15-18235</w:t>
            </w:r>
          </w:hyperlink>
          <w:bookmarkEnd w:id="206"/>
        </w:p>
        <w:p w14:paraId="05859600" w14:textId="4C30F7B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7" w:name="_Ref527078744"/>
          <w:r w:rsidRPr="00CA495C">
            <w:rPr>
              <w:rFonts w:asciiTheme="majorHAnsi" w:hAnsiTheme="majorHAnsi" w:cstheme="majorHAnsi"/>
              <w:szCs w:val="28"/>
              <w:lang w:val="en-US" w:eastAsia="en-US"/>
            </w:rPr>
            <w:t>Görgens, C., Guddat, S., Dib, J., Geyer, H., Schänzer, W., &amp; Thevis, M. (2015). Mildronate (Meldonium) in professional sports</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monitoring doping control urine samples using hydrophilic interaction liquid chromatography</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high resolution/high accuracy mass spectrometry. </w:t>
          </w:r>
          <w:r w:rsidRPr="00CA495C">
            <w:rPr>
              <w:rFonts w:asciiTheme="majorHAnsi" w:hAnsiTheme="majorHAnsi" w:cstheme="majorHAnsi"/>
              <w:i/>
              <w:iCs/>
              <w:szCs w:val="28"/>
              <w:lang w:val="en-US" w:eastAsia="en-US"/>
            </w:rPr>
            <w:t xml:space="preserve">Drug </w:t>
          </w:r>
          <w:r w:rsidR="00604B59" w:rsidRPr="00CA495C">
            <w:rPr>
              <w:rFonts w:asciiTheme="majorHAnsi" w:hAnsiTheme="majorHAnsi" w:cstheme="majorHAnsi"/>
              <w:i/>
              <w:iCs/>
              <w:szCs w:val="28"/>
              <w:lang w:val="en-US" w:eastAsia="en-US"/>
            </w:rPr>
            <w:t xml:space="preserve">Testing </w:t>
          </w:r>
          <w:r w:rsidRPr="00CA495C">
            <w:rPr>
              <w:rFonts w:asciiTheme="majorHAnsi" w:hAnsiTheme="majorHAnsi" w:cstheme="majorHAnsi"/>
              <w:i/>
              <w:iCs/>
              <w:szCs w:val="28"/>
              <w:lang w:val="en-US" w:eastAsia="en-US"/>
            </w:rPr>
            <w:t xml:space="preserve">and </w:t>
          </w:r>
          <w:r w:rsidR="00604B59" w:rsidRPr="00CA495C">
            <w:rPr>
              <w:rFonts w:asciiTheme="majorHAnsi" w:hAnsiTheme="majorHAnsi" w:cstheme="majorHAnsi"/>
              <w:i/>
              <w:iCs/>
              <w:szCs w:val="28"/>
              <w:lang w:val="en-US" w:eastAsia="en-US"/>
            </w:rPr>
            <w:t>Analysis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w:t>
          </w:r>
          <w:r w:rsidRPr="00CA495C">
            <w:rPr>
              <w:rFonts w:asciiTheme="majorHAnsi" w:hAnsiTheme="majorHAnsi" w:cstheme="majorHAnsi"/>
              <w:szCs w:val="28"/>
              <w:lang w:val="en-US" w:eastAsia="en-US"/>
            </w:rPr>
            <w:t xml:space="preserve">(11-12), 973-979.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hyperlink r:id="rId148" w:history="1">
            <w:r w:rsidRPr="00CA495C">
              <w:rPr>
                <w:rFonts w:asciiTheme="majorHAnsi" w:hAnsiTheme="majorHAnsi" w:cstheme="majorHAnsi"/>
                <w:szCs w:val="28"/>
                <w:lang w:val="en-US"/>
              </w:rPr>
              <w:t>10.1002/dta.1788</w:t>
            </w:r>
          </w:hyperlink>
          <w:bookmarkEnd w:id="207"/>
        </w:p>
        <w:p w14:paraId="70D82A81" w14:textId="7777777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8" w:name="_Ref527672470"/>
          <w:r w:rsidRPr="00CA495C">
            <w:rPr>
              <w:rFonts w:asciiTheme="majorHAnsi" w:hAnsiTheme="majorHAnsi" w:cstheme="majorHAnsi"/>
              <w:szCs w:val="28"/>
              <w:lang w:val="en-US" w:eastAsia="en-US"/>
            </w:rPr>
            <w:lastRenderedPageBreak/>
            <w:t xml:space="preserve">Green, D. R. (2011). </w:t>
          </w:r>
          <w:r w:rsidRPr="00CA495C">
            <w:rPr>
              <w:rFonts w:asciiTheme="majorHAnsi" w:hAnsiTheme="majorHAnsi" w:cstheme="majorHAnsi"/>
              <w:i/>
              <w:iCs/>
              <w:szCs w:val="28"/>
              <w:lang w:val="en-US" w:eastAsia="en-US"/>
            </w:rPr>
            <w:t>Apoptosis: physiology and pathology</w:t>
          </w:r>
          <w:r w:rsidRPr="00CA495C">
            <w:rPr>
              <w:rFonts w:asciiTheme="majorHAnsi" w:hAnsiTheme="majorHAnsi" w:cstheme="majorHAnsi"/>
              <w:szCs w:val="28"/>
              <w:lang w:val="en-US" w:eastAsia="en-US"/>
            </w:rPr>
            <w:t>. Cambridge University Press.</w:t>
          </w:r>
          <w:bookmarkEnd w:id="208"/>
        </w:p>
        <w:p w14:paraId="2FE39305" w14:textId="30BF88C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09" w:name="_Ref527237473"/>
          <w:r w:rsidRPr="00CA495C">
            <w:rPr>
              <w:rFonts w:asciiTheme="majorHAnsi" w:hAnsiTheme="majorHAnsi" w:cstheme="majorHAnsi"/>
              <w:szCs w:val="28"/>
              <w:lang w:val="en-US" w:eastAsia="en-US"/>
            </w:rPr>
            <w:t xml:space="preserve">Gül, M., Emre, S., Esrefoglu, M., &amp; Vard, N. (2008). Protective effects of melatonin and aminoguanidine on the cornea in streptozotocin-induced diabetic rats. </w:t>
          </w:r>
          <w:r w:rsidRPr="00CA495C">
            <w:rPr>
              <w:rFonts w:asciiTheme="majorHAnsi" w:hAnsiTheme="majorHAnsi" w:cstheme="majorHAnsi"/>
              <w:i/>
              <w:iCs/>
              <w:szCs w:val="28"/>
              <w:lang w:val="en-US" w:eastAsia="en-US"/>
            </w:rPr>
            <w:t>Cornea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27</w:t>
          </w:r>
          <w:r w:rsidRPr="00CA495C">
            <w:rPr>
              <w:rFonts w:asciiTheme="majorHAnsi" w:hAnsiTheme="majorHAnsi" w:cstheme="majorHAnsi"/>
              <w:szCs w:val="28"/>
              <w:lang w:val="en-US" w:eastAsia="en-US"/>
            </w:rPr>
            <w:t xml:space="preserve">(7), 795-801. </w:t>
          </w:r>
          <w:r w:rsidR="001E5374">
            <w:rPr>
              <w:rFonts w:asciiTheme="majorHAnsi" w:hAnsiTheme="majorHAnsi" w:cstheme="majorHAnsi"/>
              <w:szCs w:val="28"/>
              <w:lang w:val="en-US" w:eastAsia="en-US"/>
            </w:rPr>
            <w:t>DOI:</w:t>
          </w:r>
          <w:r w:rsidR="00831018" w:rsidRPr="00CA495C">
            <w:rPr>
              <w:rFonts w:asciiTheme="majorHAnsi" w:hAnsiTheme="majorHAnsi" w:cstheme="majorHAnsi"/>
              <w:szCs w:val="28"/>
              <w:lang w:val="en-US" w:eastAsia="en-US"/>
            </w:rPr>
            <w:t> </w:t>
          </w:r>
          <w:hyperlink r:id="rId149" w:history="1">
            <w:r w:rsidRPr="00CA495C">
              <w:rPr>
                <w:rFonts w:asciiTheme="majorHAnsi" w:hAnsiTheme="majorHAnsi" w:cstheme="majorHAnsi"/>
                <w:szCs w:val="28"/>
                <w:lang w:val="en-US"/>
              </w:rPr>
              <w:t>10.1097/ICO.0b013e318169d67c</w:t>
            </w:r>
          </w:hyperlink>
          <w:bookmarkEnd w:id="209"/>
        </w:p>
        <w:p w14:paraId="488BFFE8" w14:textId="2059645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10" w:name="_Ref527079114"/>
          <w:r w:rsidRPr="00CA495C">
            <w:rPr>
              <w:rFonts w:asciiTheme="majorHAnsi" w:hAnsiTheme="majorHAnsi" w:cstheme="majorHAnsi"/>
              <w:szCs w:val="28"/>
              <w:lang w:val="en-US" w:eastAsia="en-US"/>
            </w:rPr>
            <w:t>Haque, A., Polcyn, R., Matzelle, D., &amp; Banik, N. L. (2018). New Insights into the Role of Neuron-Specific Enolase in Neuro-Inflammation, Neurodegeneration, and Neuroprotection.</w:t>
          </w:r>
          <w:r w:rsidR="00240D7D">
            <w:rPr>
              <w:rFonts w:asciiTheme="majorHAnsi" w:hAnsiTheme="majorHAnsi" w:cstheme="majorHAnsi"/>
              <w:szCs w:val="28"/>
              <w:lang w:eastAsia="en-US"/>
            </w:rPr>
            <w:t xml:space="preserve"> </w:t>
          </w:r>
          <w:r w:rsidRPr="00CA495C">
            <w:rPr>
              <w:rFonts w:asciiTheme="majorHAnsi" w:hAnsiTheme="majorHAnsi" w:cstheme="majorHAnsi"/>
              <w:i/>
              <w:iCs/>
              <w:szCs w:val="28"/>
              <w:lang w:val="en-US" w:eastAsia="en-US"/>
            </w:rPr>
            <w:t xml:space="preserve">Brain </w:t>
          </w:r>
          <w:r w:rsidR="00604B59" w:rsidRPr="00CA495C">
            <w:rPr>
              <w:rFonts w:asciiTheme="majorHAnsi" w:hAnsiTheme="majorHAnsi" w:cstheme="majorHAnsi"/>
              <w:i/>
              <w:iCs/>
              <w:szCs w:val="28"/>
              <w:lang w:val="en-US" w:eastAsia="en-US"/>
            </w:rPr>
            <w:t>Sciences</w:t>
          </w:r>
          <w:r w:rsidR="00240D7D">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8</w:t>
          </w:r>
          <w:r w:rsidRPr="00CA495C">
            <w:rPr>
              <w:rFonts w:asciiTheme="majorHAnsi" w:hAnsiTheme="majorHAnsi" w:cstheme="majorHAnsi"/>
              <w:szCs w:val="28"/>
              <w:lang w:val="en-US" w:eastAsia="en-US"/>
            </w:rPr>
            <w:t xml:space="preserve">(2), 33.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r w:rsidRPr="00CA495C">
            <w:rPr>
              <w:lang w:val="en-US"/>
            </w:rPr>
            <w:t>10.3390/brainsci8020033</w:t>
          </w:r>
          <w:bookmarkEnd w:id="210"/>
        </w:p>
        <w:p w14:paraId="3DE53FFF" w14:textId="06CA612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11" w:name="_Ref527123256"/>
          <w:r w:rsidRPr="00CA495C">
            <w:rPr>
              <w:rFonts w:asciiTheme="majorHAnsi" w:hAnsiTheme="majorHAnsi" w:cstheme="majorHAnsi"/>
              <w:szCs w:val="28"/>
              <w:lang w:val="en-US"/>
            </w:rPr>
            <w:t xml:space="preserve">Hardeland, R., Cardinali, D. P., Brown, G. M., &amp; Pandi-Perumal, S. R. (2015). Melatonin and brain inflammaging. </w:t>
          </w:r>
          <w:r w:rsidRPr="00CA495C">
            <w:rPr>
              <w:rFonts w:asciiTheme="majorHAnsi" w:hAnsiTheme="majorHAnsi" w:cstheme="majorHAnsi"/>
              <w:i/>
              <w:iCs/>
              <w:szCs w:val="28"/>
              <w:lang w:val="en-US"/>
            </w:rPr>
            <w:t>Progress in Neurobiology</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127</w:t>
          </w:r>
          <w:r w:rsidR="00A27452" w:rsidRPr="00CA495C">
            <w:rPr>
              <w:rFonts w:asciiTheme="majorHAnsi" w:hAnsiTheme="majorHAnsi" w:cstheme="majorHAnsi"/>
              <w:szCs w:val="28"/>
              <w:lang w:val="en-US"/>
            </w:rPr>
            <w:t>-</w:t>
          </w:r>
          <w:r w:rsidRPr="00CA495C">
            <w:rPr>
              <w:rFonts w:asciiTheme="majorHAnsi" w:hAnsiTheme="majorHAnsi" w:cstheme="majorHAnsi"/>
              <w:i/>
              <w:iCs/>
              <w:szCs w:val="28"/>
              <w:lang w:val="en-US"/>
            </w:rPr>
            <w:t>128</w:t>
          </w:r>
          <w:r w:rsidRPr="00CA495C">
            <w:rPr>
              <w:rFonts w:asciiTheme="majorHAnsi" w:hAnsiTheme="majorHAnsi" w:cstheme="majorHAnsi"/>
              <w:szCs w:val="28"/>
              <w:lang w:val="en-US"/>
            </w:rPr>
            <w:t xml:space="preserve">, 46-63. </w:t>
          </w:r>
          <w:r w:rsidR="001E5374">
            <w:rPr>
              <w:rFonts w:asciiTheme="majorHAnsi" w:hAnsiTheme="majorHAnsi" w:cstheme="majorHAnsi"/>
              <w:szCs w:val="28"/>
              <w:lang w:val="en-US"/>
            </w:rPr>
            <w:t>DOI:</w:t>
          </w:r>
          <w:r w:rsidR="00240D7D">
            <w:rPr>
              <w:rFonts w:asciiTheme="majorHAnsi" w:hAnsiTheme="majorHAnsi" w:cstheme="majorHAnsi"/>
              <w:szCs w:val="28"/>
            </w:rPr>
            <w:t> </w:t>
          </w:r>
          <w:hyperlink r:id="rId150" w:history="1">
            <w:r w:rsidRPr="00CA495C">
              <w:rPr>
                <w:rFonts w:asciiTheme="majorHAnsi" w:hAnsiTheme="majorHAnsi" w:cstheme="majorHAnsi"/>
                <w:szCs w:val="28"/>
                <w:lang w:val="en-US"/>
              </w:rPr>
              <w:t>10.1016/j.pneurobio.2015.02.001</w:t>
            </w:r>
          </w:hyperlink>
          <w:bookmarkEnd w:id="211"/>
        </w:p>
        <w:p w14:paraId="1ED4F5E0" w14:textId="1A1F4595"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2" w:name="_Ref527072705"/>
          <w:r w:rsidRPr="00CA495C">
            <w:rPr>
              <w:rFonts w:asciiTheme="majorHAnsi" w:hAnsiTheme="majorHAnsi" w:cstheme="majorHAnsi"/>
              <w:szCs w:val="28"/>
              <w:lang w:val="en-US" w:eastAsia="en-US"/>
            </w:rPr>
            <w:t xml:space="preserve">Heiss, W. D., Brainin, M., Bornstein, N. M., Tuomilehto, J., &amp; Hong, Z. (2012). Cerebrolysin in patients with acute ischemic stroke in Asia. </w:t>
          </w:r>
          <w:r w:rsidRPr="00CA495C">
            <w:rPr>
              <w:rFonts w:asciiTheme="majorHAnsi" w:hAnsiTheme="majorHAnsi" w:cstheme="majorHAnsi"/>
              <w:i/>
              <w:iCs/>
              <w:szCs w:val="28"/>
              <w:lang w:val="en-US" w:eastAsia="en-US"/>
            </w:rPr>
            <w:t>Stroke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43</w:t>
          </w:r>
          <w:r w:rsidRPr="00CA495C">
            <w:rPr>
              <w:rFonts w:asciiTheme="majorHAnsi" w:hAnsiTheme="majorHAnsi" w:cstheme="majorHAnsi"/>
              <w:szCs w:val="28"/>
              <w:lang w:val="en-US" w:eastAsia="en-US"/>
            </w:rPr>
            <w:t xml:space="preserve">(3), 630-636. </w:t>
          </w:r>
          <w:r w:rsidR="001E5374">
            <w:rPr>
              <w:rFonts w:asciiTheme="majorHAnsi" w:hAnsiTheme="majorHAnsi" w:cstheme="majorHAnsi"/>
              <w:szCs w:val="28"/>
              <w:lang w:val="en-US" w:eastAsia="en-US"/>
            </w:rPr>
            <w:t>DOI:</w:t>
          </w:r>
          <w:r w:rsidR="00257534" w:rsidRPr="00CA495C">
            <w:rPr>
              <w:rFonts w:asciiTheme="majorHAnsi" w:hAnsiTheme="majorHAnsi" w:cstheme="majorHAnsi"/>
              <w:szCs w:val="28"/>
              <w:lang w:val="en-US" w:eastAsia="en-US"/>
            </w:rPr>
            <w:t> </w:t>
          </w:r>
          <w:hyperlink r:id="rId151" w:history="1">
            <w:r w:rsidRPr="00CA495C">
              <w:rPr>
                <w:rFonts w:asciiTheme="majorHAnsi" w:hAnsiTheme="majorHAnsi" w:cstheme="majorHAnsi"/>
                <w:szCs w:val="28"/>
                <w:lang w:val="en-US"/>
              </w:rPr>
              <w:t>10.1161/STROKEAHA.111.628537</w:t>
            </w:r>
          </w:hyperlink>
          <w:bookmarkEnd w:id="212"/>
        </w:p>
        <w:p w14:paraId="6AE95CDA" w14:textId="1C99926D"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3" w:name="_Ref526682891"/>
          <w:r w:rsidRPr="00CA495C">
            <w:rPr>
              <w:rFonts w:asciiTheme="majorHAnsi" w:hAnsiTheme="majorHAnsi" w:cstheme="majorHAnsi"/>
              <w:szCs w:val="28"/>
              <w:lang w:val="en-US" w:eastAsia="en-US"/>
            </w:rPr>
            <w:t xml:space="preserve">Hines-Beard, J., Marchetta, J., Gordon, S., Chaum, E., Geisert, E. E., &amp; Rex, T. S. (2012). A mouse model of ocular blast injury that induces closed globe anterior and posterior pole damage. </w:t>
          </w:r>
          <w:r w:rsidRPr="00CA495C">
            <w:rPr>
              <w:rFonts w:asciiTheme="majorHAnsi" w:hAnsiTheme="majorHAnsi" w:cstheme="majorHAnsi"/>
              <w:i/>
              <w:iCs/>
              <w:szCs w:val="28"/>
              <w:lang w:val="en-US" w:eastAsia="en-US"/>
            </w:rPr>
            <w:t xml:space="preserve">Experimental </w:t>
          </w:r>
          <w:r w:rsidR="00604B59" w:rsidRPr="00CA495C">
            <w:rPr>
              <w:rFonts w:asciiTheme="majorHAnsi" w:hAnsiTheme="majorHAnsi" w:cstheme="majorHAnsi"/>
              <w:i/>
              <w:iCs/>
              <w:szCs w:val="28"/>
              <w:lang w:val="en-US" w:eastAsia="en-US"/>
            </w:rPr>
            <w:t>Eye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99</w:t>
          </w:r>
          <w:r w:rsidRPr="00CA495C">
            <w:rPr>
              <w:rFonts w:asciiTheme="majorHAnsi" w:hAnsiTheme="majorHAnsi" w:cstheme="majorHAnsi"/>
              <w:szCs w:val="28"/>
              <w:lang w:val="en-US" w:eastAsia="en-US"/>
            </w:rPr>
            <w:t xml:space="preserve">, 63-70. </w:t>
          </w:r>
          <w:r w:rsidR="001E5374">
            <w:rPr>
              <w:rFonts w:asciiTheme="majorHAnsi" w:hAnsiTheme="majorHAnsi" w:cstheme="majorHAnsi"/>
              <w:szCs w:val="28"/>
              <w:lang w:val="en-US" w:eastAsia="en-US"/>
            </w:rPr>
            <w:t>DOI:</w:t>
          </w:r>
          <w:r w:rsidR="00240D7D">
            <w:rPr>
              <w:rFonts w:asciiTheme="majorHAnsi" w:hAnsiTheme="majorHAnsi" w:cstheme="majorHAnsi"/>
              <w:szCs w:val="28"/>
              <w:lang w:eastAsia="en-US"/>
            </w:rPr>
            <w:t> </w:t>
          </w:r>
          <w:hyperlink r:id="rId152" w:tgtFrame="pmc_ext" w:history="1">
            <w:r w:rsidRPr="00CA495C">
              <w:rPr>
                <w:rFonts w:asciiTheme="majorHAnsi" w:hAnsiTheme="majorHAnsi" w:cstheme="majorHAnsi"/>
                <w:szCs w:val="28"/>
                <w:lang w:val="en-US"/>
              </w:rPr>
              <w:t>10.1016/j.exer.2012.03.013</w:t>
            </w:r>
          </w:hyperlink>
          <w:bookmarkEnd w:id="213"/>
        </w:p>
        <w:p w14:paraId="159C062B" w14:textId="615E319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4" w:name="_Ref527669828"/>
          <w:r w:rsidRPr="00CA495C">
            <w:rPr>
              <w:rFonts w:asciiTheme="majorHAnsi" w:hAnsiTheme="majorHAnsi" w:cstheme="majorHAnsi"/>
              <w:szCs w:val="28"/>
              <w:lang w:val="en-US" w:eastAsia="en-US"/>
            </w:rPr>
            <w:t xml:space="preserve">Horstman, J. A., Wrona, M. Z., &amp; Dryhurst, G. (2002). Further insights into the reaction of melatonin with hydroxyl radical. </w:t>
          </w:r>
          <w:r w:rsidRPr="00CA495C">
            <w:rPr>
              <w:rFonts w:asciiTheme="majorHAnsi" w:hAnsiTheme="majorHAnsi" w:cstheme="majorHAnsi"/>
              <w:i/>
              <w:iCs/>
              <w:szCs w:val="28"/>
              <w:lang w:val="en-US" w:eastAsia="en-US"/>
            </w:rPr>
            <w:t xml:space="preserve">Bioorganic </w:t>
          </w:r>
          <w:r w:rsidR="008F6DDA" w:rsidRPr="00CA495C">
            <w:rPr>
              <w:rFonts w:asciiTheme="majorHAnsi" w:hAnsiTheme="majorHAnsi" w:cstheme="majorHAnsi"/>
              <w:i/>
              <w:iCs/>
              <w:szCs w:val="28"/>
              <w:lang w:val="en-US" w:eastAsia="en-US"/>
            </w:rPr>
            <w:t>Chemistry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30</w:t>
          </w:r>
          <w:r w:rsidRPr="00CA495C">
            <w:rPr>
              <w:rFonts w:asciiTheme="majorHAnsi" w:hAnsiTheme="majorHAnsi" w:cstheme="majorHAnsi"/>
              <w:szCs w:val="28"/>
              <w:lang w:val="en-US" w:eastAsia="en-US"/>
            </w:rPr>
            <w:t xml:space="preserve">(5), 371-382. </w:t>
          </w:r>
          <w:r w:rsidR="001E5374">
            <w:rPr>
              <w:rFonts w:asciiTheme="majorHAnsi" w:hAnsiTheme="majorHAnsi" w:cstheme="majorHAnsi"/>
              <w:szCs w:val="28"/>
              <w:lang w:val="en-US" w:eastAsia="en-US"/>
            </w:rPr>
            <w:t>DOI:</w:t>
          </w:r>
          <w:r w:rsidR="008F6DDA">
            <w:rPr>
              <w:rFonts w:asciiTheme="majorHAnsi" w:hAnsiTheme="majorHAnsi" w:cstheme="majorHAnsi"/>
              <w:szCs w:val="28"/>
            </w:rPr>
            <w:t> </w:t>
          </w:r>
          <w:hyperlink r:id="rId153" w:history="1">
            <w:r w:rsidRPr="00CA495C">
              <w:rPr>
                <w:rFonts w:asciiTheme="majorHAnsi" w:hAnsiTheme="majorHAnsi" w:cstheme="majorHAnsi"/>
                <w:szCs w:val="28"/>
                <w:lang w:val="en-US"/>
              </w:rPr>
              <w:t>10.1016/S0045-2068(02)00511-4</w:t>
            </w:r>
          </w:hyperlink>
          <w:bookmarkEnd w:id="214"/>
        </w:p>
        <w:p w14:paraId="1DA5538C" w14:textId="15A1B74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5" w:name="_Ref527078113"/>
          <w:r w:rsidRPr="00CA495C">
            <w:rPr>
              <w:rFonts w:asciiTheme="majorHAnsi" w:hAnsiTheme="majorHAnsi" w:cstheme="majorHAnsi"/>
              <w:szCs w:val="28"/>
              <w:lang w:val="en-US" w:eastAsia="en-US"/>
            </w:rPr>
            <w:t xml:space="preserve">Hoyer, D., Hannon, J. P., &amp; Martin, G. R. (2002). Molecular, pharmacological and functional diversity of 5-HT receptors. </w:t>
          </w:r>
          <w:r w:rsidRPr="00CA495C">
            <w:rPr>
              <w:rFonts w:asciiTheme="majorHAnsi" w:hAnsiTheme="majorHAnsi" w:cstheme="majorHAnsi"/>
              <w:i/>
              <w:iCs/>
              <w:szCs w:val="28"/>
              <w:lang w:val="en-US" w:eastAsia="en-US"/>
            </w:rPr>
            <w:t>Pharmacology Biochemistry and Behavior</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71</w:t>
          </w:r>
          <w:r w:rsidRPr="00CA495C">
            <w:rPr>
              <w:rFonts w:asciiTheme="majorHAnsi" w:hAnsiTheme="majorHAnsi" w:cstheme="majorHAnsi"/>
              <w:szCs w:val="28"/>
              <w:lang w:val="en-US" w:eastAsia="en-US"/>
            </w:rPr>
            <w:t xml:space="preserve">(4), 533-554. </w:t>
          </w:r>
          <w:r w:rsidR="001E5374">
            <w:rPr>
              <w:rFonts w:asciiTheme="majorHAnsi" w:hAnsiTheme="majorHAnsi" w:cstheme="majorHAnsi"/>
              <w:szCs w:val="28"/>
              <w:lang w:val="en-US" w:eastAsia="en-US"/>
            </w:rPr>
            <w:t>DOI:</w:t>
          </w:r>
          <w:r w:rsidR="008F6DDA">
            <w:rPr>
              <w:rFonts w:asciiTheme="majorHAnsi" w:hAnsiTheme="majorHAnsi" w:cstheme="majorHAnsi"/>
              <w:szCs w:val="28"/>
              <w:lang w:eastAsia="en-US"/>
            </w:rPr>
            <w:t> </w:t>
          </w:r>
          <w:hyperlink r:id="rId154" w:history="1">
            <w:r w:rsidRPr="00CA495C">
              <w:rPr>
                <w:rFonts w:asciiTheme="majorHAnsi" w:hAnsiTheme="majorHAnsi" w:cstheme="majorHAnsi"/>
                <w:szCs w:val="28"/>
                <w:lang w:val="en-US"/>
              </w:rPr>
              <w:t>10.1016/S0091-3057(01)00746-8</w:t>
            </w:r>
          </w:hyperlink>
          <w:bookmarkEnd w:id="215"/>
        </w:p>
        <w:p w14:paraId="6A82F6FA" w14:textId="4F38AFE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6" w:name="_Ref527072828"/>
          <w:r w:rsidRPr="00CA495C">
            <w:rPr>
              <w:rFonts w:asciiTheme="majorHAnsi" w:hAnsiTheme="majorHAnsi" w:cstheme="majorHAnsi"/>
              <w:szCs w:val="28"/>
              <w:lang w:val="en-US" w:eastAsia="en-US"/>
            </w:rPr>
            <w:t>Hsu, J. T., Le, P. H., Lin, C. J., Chen, T. H., Kuo, C. J., Chiang, K. C., &amp; Yeh, T. S. (2017). Mechanism of salutary effects of melatonin-mediated liver protection after trauma-hemorrhage: p38 MAPK</w:t>
          </w:r>
          <w:r w:rsidR="008F6DDA">
            <w:rPr>
              <w:rFonts w:asciiTheme="majorHAnsi" w:hAnsiTheme="majorHAnsi" w:cstheme="majorHAnsi"/>
              <w:szCs w:val="28"/>
              <w:lang w:val="en-US" w:eastAsia="en-US"/>
            </w:rPr>
            <w:t xml:space="preserve">-dependent iNOS/HIF-1α pathway. </w:t>
          </w:r>
          <w:r w:rsidRPr="00CA495C">
            <w:rPr>
              <w:rFonts w:asciiTheme="majorHAnsi" w:hAnsiTheme="majorHAnsi" w:cstheme="majorHAnsi"/>
              <w:i/>
              <w:iCs/>
              <w:szCs w:val="28"/>
              <w:lang w:val="en-US" w:eastAsia="en-US"/>
            </w:rPr>
            <w:t>American Journal of Physiology-Gastrointestinal and Liver Physiology</w:t>
          </w:r>
          <w:r w:rsidR="008F6DDA">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312</w:t>
          </w:r>
          <w:r w:rsidRPr="00CA495C">
            <w:rPr>
              <w:rFonts w:asciiTheme="majorHAnsi" w:hAnsiTheme="majorHAnsi" w:cstheme="majorHAnsi"/>
              <w:szCs w:val="28"/>
              <w:lang w:val="en-US" w:eastAsia="en-US"/>
            </w:rPr>
            <w:t xml:space="preserve">(5), 427-433. </w:t>
          </w:r>
          <w:r w:rsidR="001E5374">
            <w:rPr>
              <w:rFonts w:asciiTheme="majorHAnsi" w:hAnsiTheme="majorHAnsi" w:cstheme="majorHAnsi"/>
              <w:szCs w:val="28"/>
              <w:lang w:val="en-US" w:eastAsia="en-US"/>
            </w:rPr>
            <w:t>DOI:</w:t>
          </w:r>
          <w:r w:rsidR="008F6DDA">
            <w:rPr>
              <w:rFonts w:asciiTheme="majorHAnsi" w:hAnsiTheme="majorHAnsi" w:cstheme="majorHAnsi"/>
              <w:szCs w:val="28"/>
              <w:lang w:eastAsia="en-US"/>
            </w:rPr>
            <w:t> </w:t>
          </w:r>
          <w:hyperlink r:id="rId155" w:history="1">
            <w:r w:rsidRPr="00CA495C">
              <w:rPr>
                <w:rFonts w:asciiTheme="majorHAnsi" w:hAnsiTheme="majorHAnsi" w:cstheme="majorHAnsi"/>
                <w:szCs w:val="28"/>
                <w:lang w:val="en-US"/>
              </w:rPr>
              <w:t>10.1152/ajpgi.00440.2016</w:t>
            </w:r>
          </w:hyperlink>
          <w:bookmarkEnd w:id="216"/>
        </w:p>
        <w:p w14:paraId="3D49BBD9" w14:textId="0BDF1E7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b/>
              <w:szCs w:val="28"/>
              <w:lang w:val="en-US"/>
            </w:rPr>
          </w:pPr>
          <w:bookmarkStart w:id="217" w:name="_Ref526682681"/>
          <w:r w:rsidRPr="00CA495C">
            <w:rPr>
              <w:rFonts w:asciiTheme="majorHAnsi" w:hAnsiTheme="majorHAnsi" w:cstheme="majorHAnsi"/>
              <w:szCs w:val="28"/>
              <w:lang w:val="en-US" w:eastAsia="en-US"/>
            </w:rPr>
            <w:lastRenderedPageBreak/>
            <w:t xml:space="preserve">Institute of Medicine (IOM). (2014). </w:t>
          </w:r>
          <w:r w:rsidRPr="00CA495C">
            <w:rPr>
              <w:rFonts w:asciiTheme="majorHAnsi" w:hAnsiTheme="majorHAnsi" w:cstheme="majorHAnsi"/>
              <w:i/>
              <w:szCs w:val="28"/>
              <w:lang w:val="en-US" w:eastAsia="en-US"/>
            </w:rPr>
            <w:t>Gulf War and health, Volume 9: Long-</w:t>
          </w:r>
          <w:r w:rsidR="002373BC" w:rsidRPr="00CA495C">
            <w:rPr>
              <w:rFonts w:asciiTheme="majorHAnsi" w:hAnsiTheme="majorHAnsi" w:cstheme="majorHAnsi"/>
              <w:i/>
              <w:szCs w:val="28"/>
              <w:lang w:val="en-US" w:eastAsia="en-US"/>
            </w:rPr>
            <w:t xml:space="preserve">Term Effects </w:t>
          </w:r>
          <w:r w:rsidRPr="00CA495C">
            <w:rPr>
              <w:rFonts w:asciiTheme="majorHAnsi" w:hAnsiTheme="majorHAnsi" w:cstheme="majorHAnsi"/>
              <w:i/>
              <w:szCs w:val="28"/>
              <w:lang w:val="en-US" w:eastAsia="en-US"/>
            </w:rPr>
            <w:t xml:space="preserve">of </w:t>
          </w:r>
          <w:r w:rsidR="002373BC" w:rsidRPr="00CA495C">
            <w:rPr>
              <w:rFonts w:asciiTheme="majorHAnsi" w:hAnsiTheme="majorHAnsi" w:cstheme="majorHAnsi"/>
              <w:i/>
              <w:szCs w:val="28"/>
              <w:lang w:val="en-US" w:eastAsia="en-US"/>
            </w:rPr>
            <w:t>Blast Exposures</w:t>
          </w:r>
          <w:r w:rsidRPr="00CA495C">
            <w:rPr>
              <w:rFonts w:asciiTheme="majorHAnsi" w:hAnsiTheme="majorHAnsi" w:cstheme="majorHAnsi"/>
              <w:i/>
              <w:szCs w:val="28"/>
              <w:lang w:val="en-US" w:eastAsia="en-US"/>
            </w:rPr>
            <w:t>.</w:t>
          </w:r>
          <w:r w:rsidRPr="00CA495C">
            <w:rPr>
              <w:rFonts w:asciiTheme="majorHAnsi" w:hAnsiTheme="majorHAnsi" w:cstheme="majorHAnsi"/>
              <w:szCs w:val="28"/>
              <w:lang w:val="en-US" w:eastAsia="en-US"/>
            </w:rPr>
            <w:t xml:space="preserve"> Washington, DC: National Academies Press.</w:t>
          </w:r>
          <w:r w:rsidRPr="008F6DDA">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8F6DDA">
            <w:rPr>
              <w:rFonts w:asciiTheme="majorHAnsi" w:hAnsiTheme="majorHAnsi" w:cstheme="majorHAnsi"/>
              <w:szCs w:val="28"/>
              <w:lang w:eastAsia="en-US"/>
            </w:rPr>
            <w:t> </w:t>
          </w:r>
          <w:hyperlink r:id="rId156" w:history="1">
            <w:r w:rsidRPr="00CA495C">
              <w:rPr>
                <w:rFonts w:asciiTheme="majorHAnsi" w:hAnsiTheme="majorHAnsi" w:cstheme="majorHAnsi"/>
                <w:szCs w:val="28"/>
                <w:lang w:val="en-US"/>
              </w:rPr>
              <w:t>10.17226/18253</w:t>
            </w:r>
          </w:hyperlink>
          <w:bookmarkEnd w:id="217"/>
        </w:p>
        <w:p w14:paraId="50B8444E" w14:textId="784A7AC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18" w:name="_Ref527072903"/>
          <w:r w:rsidRPr="00CA495C">
            <w:rPr>
              <w:rFonts w:asciiTheme="majorHAnsi" w:hAnsiTheme="majorHAnsi" w:cstheme="majorHAnsi"/>
              <w:szCs w:val="28"/>
              <w:lang w:val="en-US"/>
            </w:rPr>
            <w:t>Jahnke, G., Marr, M., Myers, C., Wilson, R., Travlos, G., &amp; Price, C. (1999). Maternal and developmental toxicity evaluation of melatonin administered orally t</w:t>
          </w:r>
          <w:r w:rsidR="00297596" w:rsidRPr="00CA495C">
            <w:rPr>
              <w:rFonts w:asciiTheme="majorHAnsi" w:hAnsiTheme="majorHAnsi" w:cstheme="majorHAnsi"/>
              <w:szCs w:val="28"/>
              <w:lang w:val="en-US"/>
            </w:rPr>
            <w:t xml:space="preserve">o pregnant Sprague-Dawley rats. </w:t>
          </w:r>
          <w:r w:rsidRPr="00CA495C">
            <w:rPr>
              <w:rFonts w:asciiTheme="majorHAnsi" w:hAnsiTheme="majorHAnsi" w:cstheme="majorHAnsi"/>
              <w:i/>
              <w:iCs/>
              <w:szCs w:val="28"/>
              <w:lang w:val="en-US"/>
            </w:rPr>
            <w:t xml:space="preserve">Toxicological </w:t>
          </w:r>
          <w:r w:rsidR="00297596" w:rsidRPr="00CA495C">
            <w:rPr>
              <w:rFonts w:asciiTheme="majorHAnsi" w:hAnsiTheme="majorHAnsi" w:cstheme="majorHAnsi"/>
              <w:i/>
              <w:iCs/>
              <w:szCs w:val="28"/>
              <w:lang w:val="en-US"/>
            </w:rPr>
            <w:t>Sciences</w:t>
          </w:r>
          <w:r w:rsidRPr="00CA495C">
            <w:rPr>
              <w:rFonts w:asciiTheme="majorHAnsi" w:hAnsiTheme="majorHAnsi" w:cstheme="majorHAnsi"/>
              <w:i/>
              <w:iCs/>
              <w:szCs w:val="28"/>
              <w:lang w:val="en-US"/>
            </w:rPr>
            <w:t xml:space="preserve">: </w:t>
          </w:r>
          <w:r w:rsidR="00297596" w:rsidRPr="00CA495C">
            <w:rPr>
              <w:rFonts w:asciiTheme="majorHAnsi" w:hAnsiTheme="majorHAnsi" w:cstheme="majorHAnsi"/>
              <w:i/>
              <w:iCs/>
              <w:szCs w:val="28"/>
              <w:lang w:val="en-US"/>
            </w:rPr>
            <w:t>An</w:t>
          </w:r>
          <w:r w:rsidRPr="00CA495C">
            <w:rPr>
              <w:rFonts w:asciiTheme="majorHAnsi" w:hAnsiTheme="majorHAnsi" w:cstheme="majorHAnsi"/>
              <w:i/>
              <w:iCs/>
              <w:szCs w:val="28"/>
              <w:lang w:val="en-US"/>
            </w:rPr>
            <w:t xml:space="preserve"> </w:t>
          </w:r>
          <w:r w:rsidR="00297596" w:rsidRPr="00CA495C">
            <w:rPr>
              <w:rFonts w:asciiTheme="majorHAnsi" w:hAnsiTheme="majorHAnsi" w:cstheme="majorHAnsi"/>
              <w:i/>
              <w:iCs/>
              <w:szCs w:val="28"/>
              <w:lang w:val="en-US"/>
            </w:rPr>
            <w:t xml:space="preserve">Official Journal </w:t>
          </w:r>
          <w:r w:rsidRPr="00CA495C">
            <w:rPr>
              <w:rFonts w:asciiTheme="majorHAnsi" w:hAnsiTheme="majorHAnsi" w:cstheme="majorHAnsi"/>
              <w:i/>
              <w:iCs/>
              <w:szCs w:val="28"/>
              <w:lang w:val="en-US"/>
            </w:rPr>
            <w:t>of the Society of Toxicology</w:t>
          </w:r>
          <w:r w:rsidRPr="00CA495C">
            <w:rPr>
              <w:rFonts w:asciiTheme="majorHAnsi" w:hAnsiTheme="majorHAnsi" w:cstheme="majorHAnsi"/>
              <w:szCs w:val="28"/>
              <w:lang w:val="en-US"/>
            </w:rPr>
            <w:t>,</w:t>
          </w:r>
          <w:r w:rsidR="00297596"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50</w:t>
          </w:r>
          <w:r w:rsidRPr="00CA495C">
            <w:rPr>
              <w:rFonts w:asciiTheme="majorHAnsi" w:hAnsiTheme="majorHAnsi" w:cstheme="majorHAnsi"/>
              <w:szCs w:val="28"/>
              <w:lang w:val="en-US"/>
            </w:rPr>
            <w:t>(2), 271-279.</w:t>
          </w:r>
          <w:bookmarkEnd w:id="218"/>
          <w:r w:rsidR="001C459D">
            <w:rPr>
              <w:rFonts w:asciiTheme="majorHAnsi" w:hAnsiTheme="majorHAnsi" w:cstheme="majorHAnsi"/>
              <w:szCs w:val="28"/>
            </w:rPr>
            <w:t xml:space="preserve"> </w:t>
          </w:r>
          <w:r w:rsidR="001C459D">
            <w:rPr>
              <w:rFonts w:asciiTheme="majorHAnsi" w:hAnsiTheme="majorHAnsi" w:cstheme="majorHAnsi"/>
              <w:szCs w:val="28"/>
              <w:lang w:val="en-US"/>
            </w:rPr>
            <w:t>DOI: </w:t>
          </w:r>
          <w:hyperlink r:id="rId157" w:history="1">
            <w:r w:rsidR="001C459D" w:rsidRPr="001C459D">
              <w:rPr>
                <w:rStyle w:val="a4"/>
                <w:rFonts w:asciiTheme="majorHAnsi" w:hAnsiTheme="majorHAnsi" w:cstheme="majorHAnsi"/>
                <w:color w:val="auto"/>
                <w:szCs w:val="28"/>
                <w:u w:val="none"/>
              </w:rPr>
              <w:t>10.1093/toxsci/50.2.271</w:t>
            </w:r>
          </w:hyperlink>
        </w:p>
        <w:p w14:paraId="48214152" w14:textId="51B2854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19" w:name="_Ref527237482"/>
          <w:r w:rsidRPr="00CA495C">
            <w:rPr>
              <w:rFonts w:asciiTheme="majorHAnsi" w:hAnsiTheme="majorHAnsi" w:cstheme="majorHAnsi"/>
              <w:szCs w:val="28"/>
              <w:lang w:val="en-US" w:eastAsia="en-US"/>
            </w:rPr>
            <w:t xml:space="preserve">Jiang, T., Chang, Q., Zhao, Z., Yan, S., Wang, L., Cai, J., &amp; Xu, G. (2012). Melatonin-mediated cytoprotection against hyperglycemic injury in Müller cells. </w:t>
          </w:r>
          <w:r w:rsidRPr="00CA495C">
            <w:rPr>
              <w:rFonts w:asciiTheme="majorHAnsi" w:hAnsiTheme="majorHAnsi" w:cstheme="majorHAnsi"/>
              <w:i/>
              <w:iCs/>
              <w:szCs w:val="28"/>
              <w:lang w:val="en-US" w:eastAsia="en-US"/>
            </w:rPr>
            <w:t>PLoS One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w:t>
          </w:r>
          <w:r w:rsidRPr="00CA495C">
            <w:rPr>
              <w:rFonts w:asciiTheme="majorHAnsi" w:hAnsiTheme="majorHAnsi" w:cstheme="majorHAnsi"/>
              <w:szCs w:val="28"/>
              <w:lang w:val="en-US" w:eastAsia="en-US"/>
            </w:rPr>
            <w:t xml:space="preserve">(12), e50661.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xml:space="preserve"> </w:t>
          </w:r>
          <w:hyperlink r:id="rId158" w:tgtFrame="pmc_ext" w:history="1">
            <w:r w:rsidRPr="00CA495C">
              <w:rPr>
                <w:rFonts w:asciiTheme="majorHAnsi" w:hAnsiTheme="majorHAnsi" w:cstheme="majorHAnsi"/>
                <w:szCs w:val="28"/>
                <w:lang w:val="en-US"/>
              </w:rPr>
              <w:t>10.1371/journal.pone.0050661</w:t>
            </w:r>
          </w:hyperlink>
          <w:bookmarkEnd w:id="219"/>
        </w:p>
        <w:p w14:paraId="3ED3D097" w14:textId="72FCC22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0" w:name="_Ref526682186"/>
          <w:r w:rsidRPr="00CA495C">
            <w:rPr>
              <w:rFonts w:asciiTheme="majorHAnsi" w:hAnsiTheme="majorHAnsi" w:cstheme="majorHAnsi"/>
              <w:szCs w:val="28"/>
              <w:lang w:val="en-US" w:eastAsia="en-US"/>
            </w:rPr>
            <w:t xml:space="preserve">Jovanović, M., &amp; Stefanović, I. (2010). Mechanical injuries of the eye: incidence, structure and possibilities for prevention. </w:t>
          </w:r>
          <w:r w:rsidRPr="00CA495C">
            <w:rPr>
              <w:rFonts w:asciiTheme="majorHAnsi" w:hAnsiTheme="majorHAnsi" w:cstheme="majorHAnsi"/>
              <w:i/>
              <w:iCs/>
              <w:szCs w:val="28"/>
              <w:lang w:val="en-US" w:eastAsia="en-US"/>
            </w:rPr>
            <w:t xml:space="preserve">Vojnosanitetski </w:t>
          </w:r>
          <w:r w:rsidR="003865DB" w:rsidRPr="00CA495C">
            <w:rPr>
              <w:rFonts w:asciiTheme="majorHAnsi" w:hAnsiTheme="majorHAnsi" w:cstheme="majorHAnsi"/>
              <w:i/>
              <w:iCs/>
              <w:szCs w:val="28"/>
              <w:lang w:val="en-US" w:eastAsia="en-US"/>
            </w:rPr>
            <w:t>Pregled</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67</w:t>
          </w:r>
          <w:r w:rsidRPr="00CA495C">
            <w:rPr>
              <w:rFonts w:asciiTheme="majorHAnsi" w:hAnsiTheme="majorHAnsi" w:cstheme="majorHAnsi"/>
              <w:szCs w:val="28"/>
              <w:lang w:val="en-US" w:eastAsia="en-US"/>
            </w:rPr>
            <w:t xml:space="preserve">(12), 983-990. </w:t>
          </w:r>
          <w:r w:rsidR="001E5374">
            <w:rPr>
              <w:rFonts w:asciiTheme="majorHAnsi" w:hAnsiTheme="majorHAnsi" w:cstheme="majorHAnsi"/>
              <w:szCs w:val="28"/>
              <w:lang w:val="en-US" w:eastAsia="en-US"/>
            </w:rPr>
            <w:t>DOI:</w:t>
          </w:r>
          <w:r w:rsidR="003865DB">
            <w:rPr>
              <w:rFonts w:asciiTheme="majorHAnsi" w:hAnsiTheme="majorHAnsi" w:cstheme="majorHAnsi"/>
              <w:szCs w:val="28"/>
              <w:lang w:eastAsia="en-US"/>
            </w:rPr>
            <w:t> </w:t>
          </w:r>
          <w:hyperlink r:id="rId159" w:history="1">
            <w:r w:rsidRPr="00CA495C">
              <w:rPr>
                <w:rFonts w:asciiTheme="majorHAnsi" w:hAnsiTheme="majorHAnsi" w:cstheme="majorHAnsi"/>
                <w:szCs w:val="28"/>
                <w:lang w:val="en-US"/>
              </w:rPr>
              <w:t>10.2298/VSP1012983J</w:t>
            </w:r>
          </w:hyperlink>
          <w:bookmarkEnd w:id="220"/>
        </w:p>
        <w:p w14:paraId="5EF5F69D" w14:textId="40BCE0C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1" w:name="_Ref527145621"/>
          <w:r w:rsidRPr="00CA495C">
            <w:rPr>
              <w:rFonts w:asciiTheme="majorHAnsi" w:hAnsiTheme="majorHAnsi" w:cstheme="majorHAnsi"/>
              <w:szCs w:val="28"/>
              <w:lang w:val="en-US" w:eastAsia="en-US"/>
            </w:rPr>
            <w:t xml:space="preserve">Karslioğlu, I., Ertekin, M. V., Taysi, S., Koçer, I., Sezen, O., Gepdiremen, A., ... &amp; Bakan, N. (2005). Radioprotective effects of melatonin on radiation-induced cataract.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Radiation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46</w:t>
          </w:r>
          <w:r w:rsidRPr="00CA495C">
            <w:rPr>
              <w:rFonts w:asciiTheme="majorHAnsi" w:hAnsiTheme="majorHAnsi" w:cstheme="majorHAnsi"/>
              <w:szCs w:val="28"/>
              <w:lang w:val="en-US" w:eastAsia="en-US"/>
            </w:rPr>
            <w:t xml:space="preserve">(2), 277-282. </w:t>
          </w:r>
          <w:r w:rsidR="001E5374">
            <w:rPr>
              <w:rFonts w:asciiTheme="majorHAnsi" w:hAnsiTheme="majorHAnsi" w:cstheme="majorHAnsi"/>
              <w:szCs w:val="28"/>
              <w:lang w:val="en-US" w:eastAsia="en-US"/>
            </w:rPr>
            <w:t>DOI:</w:t>
          </w:r>
          <w:r w:rsidR="00FB24C1">
            <w:rPr>
              <w:rFonts w:asciiTheme="majorHAnsi" w:hAnsiTheme="majorHAnsi" w:cstheme="majorHAnsi"/>
              <w:szCs w:val="28"/>
              <w:lang w:val="en-US" w:eastAsia="en-US"/>
            </w:rPr>
            <w:t> </w:t>
          </w:r>
          <w:hyperlink r:id="rId160" w:history="1">
            <w:r w:rsidRPr="00CA495C">
              <w:rPr>
                <w:rFonts w:asciiTheme="majorHAnsi" w:hAnsiTheme="majorHAnsi" w:cstheme="majorHAnsi"/>
                <w:szCs w:val="28"/>
                <w:lang w:val="en-US"/>
              </w:rPr>
              <w:t>10.1269/jrr.46.277</w:t>
            </w:r>
          </w:hyperlink>
          <w:bookmarkEnd w:id="221"/>
        </w:p>
        <w:p w14:paraId="1D02C2FF" w14:textId="5E62023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2" w:name="_Ref527074856"/>
          <w:r w:rsidRPr="00CA495C">
            <w:rPr>
              <w:rFonts w:asciiTheme="majorHAnsi" w:hAnsiTheme="majorHAnsi" w:cstheme="majorHAnsi"/>
              <w:szCs w:val="28"/>
              <w:lang w:val="en-US" w:eastAsia="en-US"/>
            </w:rPr>
            <w:t>Kaskel, D., Valenzuela, H., Hockwin, O., Muntau, M., &amp; Schedtler, C.</w:t>
          </w:r>
          <w:r w:rsidR="00E5770E">
            <w:rPr>
              <w:rFonts w:asciiTheme="majorHAnsi" w:hAnsiTheme="majorHAnsi" w:cstheme="majorHAnsi"/>
              <w:szCs w:val="28"/>
              <w:lang w:val="en-US" w:eastAsia="en-US"/>
            </w:rPr>
            <w:t> </w:t>
          </w:r>
          <w:r w:rsidRPr="00CA495C">
            <w:rPr>
              <w:rFonts w:asciiTheme="majorHAnsi" w:hAnsiTheme="majorHAnsi" w:cstheme="majorHAnsi"/>
              <w:szCs w:val="28"/>
              <w:lang w:val="en-US" w:eastAsia="en-US"/>
            </w:rPr>
            <w:t xml:space="preserve">M. (1976). Enzymologic and histologic investigations in normal and pressure-ischemic retina of rabbits. </w:t>
          </w:r>
          <w:r w:rsidRPr="00CA495C">
            <w:rPr>
              <w:rFonts w:asciiTheme="majorHAnsi" w:hAnsiTheme="majorHAnsi" w:cstheme="majorHAnsi"/>
              <w:i/>
              <w:iCs/>
              <w:szCs w:val="28"/>
              <w:lang w:val="en-US" w:eastAsia="en-US"/>
            </w:rPr>
            <w:t>Graefe's Archive for Clinical and Experimental 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200</w:t>
          </w:r>
          <w:r w:rsidRPr="00CA495C">
            <w:rPr>
              <w:rFonts w:asciiTheme="majorHAnsi" w:hAnsiTheme="majorHAnsi" w:cstheme="majorHAnsi"/>
              <w:szCs w:val="28"/>
              <w:lang w:val="en-US" w:eastAsia="en-US"/>
            </w:rPr>
            <w:t xml:space="preserve">(1), 71-78. </w:t>
          </w:r>
          <w:r w:rsidR="001E5374">
            <w:rPr>
              <w:rFonts w:asciiTheme="majorHAnsi" w:hAnsiTheme="majorHAnsi" w:cstheme="majorHAnsi"/>
              <w:szCs w:val="28"/>
              <w:lang w:val="en-US" w:eastAsia="en-US"/>
            </w:rPr>
            <w:t>DOI:</w:t>
          </w:r>
          <w:r w:rsidR="00E5770E">
            <w:rPr>
              <w:rFonts w:asciiTheme="majorHAnsi" w:hAnsiTheme="majorHAnsi" w:cstheme="majorHAnsi"/>
              <w:szCs w:val="28"/>
              <w:lang w:val="en-US" w:eastAsia="en-US"/>
            </w:rPr>
            <w:t> </w:t>
          </w:r>
          <w:hyperlink r:id="rId161" w:history="1">
            <w:r w:rsidRPr="00CA495C">
              <w:rPr>
                <w:rFonts w:asciiTheme="majorHAnsi" w:hAnsiTheme="majorHAnsi" w:cstheme="majorHAnsi"/>
                <w:szCs w:val="28"/>
                <w:lang w:val="en-US"/>
              </w:rPr>
              <w:t>10.1007/BF00411434</w:t>
            </w:r>
          </w:hyperlink>
          <w:bookmarkEnd w:id="222"/>
        </w:p>
        <w:p w14:paraId="16824E64" w14:textId="2F044AF3" w:rsidR="005E0192"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3" w:name="_Ref526682984"/>
          <w:r w:rsidRPr="00CA495C">
            <w:rPr>
              <w:rFonts w:asciiTheme="majorHAnsi" w:hAnsiTheme="majorHAnsi" w:cstheme="majorHAnsi"/>
              <w:szCs w:val="28"/>
              <w:lang w:val="en-US" w:eastAsia="en-US"/>
            </w:rPr>
            <w:t xml:space="preserve">Kaur, C., Sivakumar, V., &amp; Foulds, W. S. (2006). Early response of neurons and glial cells to hypoxia in the retina. </w:t>
          </w:r>
          <w:r w:rsidRPr="00CA495C">
            <w:rPr>
              <w:rFonts w:asciiTheme="majorHAnsi" w:hAnsiTheme="majorHAnsi" w:cstheme="majorHAnsi"/>
              <w:i/>
              <w:iCs/>
              <w:szCs w:val="28"/>
              <w:lang w:val="en-US" w:eastAsia="en-US"/>
            </w:rPr>
            <w:t xml:space="preserve">Investigative </w:t>
          </w:r>
          <w:r w:rsidR="00604B59"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47</w:t>
          </w:r>
          <w:r w:rsidRPr="00CA495C">
            <w:rPr>
              <w:rFonts w:asciiTheme="majorHAnsi" w:hAnsiTheme="majorHAnsi" w:cstheme="majorHAnsi"/>
              <w:szCs w:val="28"/>
              <w:lang w:val="en-US" w:eastAsia="en-US"/>
            </w:rPr>
            <w:t xml:space="preserve">(3), 1126-1141. </w:t>
          </w:r>
          <w:r w:rsidR="001E5374">
            <w:rPr>
              <w:rFonts w:asciiTheme="majorHAnsi" w:hAnsiTheme="majorHAnsi" w:cstheme="majorHAnsi"/>
              <w:szCs w:val="28"/>
              <w:lang w:val="en-US" w:eastAsia="en-US"/>
            </w:rPr>
            <w:t>DOI:</w:t>
          </w:r>
          <w:r w:rsidR="00E5770E">
            <w:rPr>
              <w:rFonts w:asciiTheme="majorHAnsi" w:hAnsiTheme="majorHAnsi" w:cstheme="majorHAnsi"/>
              <w:szCs w:val="28"/>
              <w:lang w:val="en-US" w:eastAsia="en-US"/>
            </w:rPr>
            <w:t> </w:t>
          </w:r>
          <w:hyperlink r:id="rId162" w:history="1">
            <w:r w:rsidRPr="00CA495C">
              <w:rPr>
                <w:rFonts w:asciiTheme="majorHAnsi" w:hAnsiTheme="majorHAnsi" w:cstheme="majorHAnsi"/>
                <w:szCs w:val="28"/>
                <w:lang w:val="en-US"/>
              </w:rPr>
              <w:t>10.1167/iovs.05-0518</w:t>
            </w:r>
          </w:hyperlink>
          <w:bookmarkEnd w:id="223"/>
        </w:p>
        <w:p w14:paraId="36D04D48" w14:textId="7588F2D8" w:rsidR="008F07D0" w:rsidRPr="00CA495C" w:rsidRDefault="008F07D0"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4" w:name="_Ref527156692"/>
          <w:r w:rsidRPr="00CA495C">
            <w:rPr>
              <w:lang w:val="en-US" w:eastAsia="en-US"/>
            </w:rPr>
            <w:t>Kernan, W. N., Ovbiagele, B., Black, H. R., Bravata, D. M., Chimowitz, M. I., Ezekowitz, M. D., ... &amp; Johnston, S. C. (2014). Guidelines for the prevention of stroke in patients with stroke and transient ischemic attack: a guideline for healthcare professionals from the American Heart Association/American Stroke Association. </w:t>
          </w:r>
          <w:r w:rsidRPr="00CA495C">
            <w:rPr>
              <w:i/>
              <w:iCs/>
              <w:lang w:val="en-US" w:eastAsia="en-US"/>
            </w:rPr>
            <w:t>Stroke</w:t>
          </w:r>
          <w:r w:rsidRPr="00CA495C">
            <w:rPr>
              <w:i/>
              <w:lang w:val="en-US" w:eastAsia="en-US"/>
            </w:rPr>
            <w:t>,</w:t>
          </w:r>
          <w:r w:rsidRPr="00CA495C">
            <w:rPr>
              <w:lang w:val="en-US" w:eastAsia="en-US"/>
            </w:rPr>
            <w:t> </w:t>
          </w:r>
          <w:r w:rsidRPr="00CA495C">
            <w:rPr>
              <w:i/>
              <w:iCs/>
              <w:lang w:val="en-US" w:eastAsia="en-US"/>
            </w:rPr>
            <w:t>45</w:t>
          </w:r>
          <w:r w:rsidRPr="00CA495C">
            <w:rPr>
              <w:lang w:val="en-US" w:eastAsia="en-US"/>
            </w:rPr>
            <w:t>(7), 2160-2236.</w:t>
          </w:r>
          <w:r w:rsidR="005E0192" w:rsidRPr="00CA495C">
            <w:rPr>
              <w:lang w:val="en-US" w:eastAsia="en-US"/>
            </w:rPr>
            <w:t xml:space="preserve"> </w:t>
          </w:r>
          <w:r w:rsidR="001E5374">
            <w:rPr>
              <w:lang w:val="en-US" w:eastAsia="en-US"/>
            </w:rPr>
            <w:lastRenderedPageBreak/>
            <w:t>DOI:</w:t>
          </w:r>
          <w:r w:rsidR="005E0192" w:rsidRPr="00CA495C">
            <w:rPr>
              <w:lang w:val="en-US" w:eastAsia="en-US"/>
            </w:rPr>
            <w:t>  10.1161/STR.0000000000000024</w:t>
          </w:r>
          <w:bookmarkEnd w:id="224"/>
        </w:p>
        <w:p w14:paraId="145F3121" w14:textId="4790B9E4"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5" w:name="_Ref527079310"/>
          <w:r w:rsidRPr="00CA495C">
            <w:rPr>
              <w:rFonts w:asciiTheme="majorHAnsi" w:hAnsiTheme="majorHAnsi" w:cstheme="majorHAnsi"/>
              <w:szCs w:val="28"/>
              <w:lang w:val="en-US" w:eastAsia="en-US"/>
            </w:rPr>
            <w:t xml:space="preserve">Khodakovskiy, O. A., &amp; Khodakovskiy, A. Y. (2014). Corrective influence of ademol on metabolism of nitrogen monoxide in the brain of the rats with modeling cerebral ischemia. </w:t>
          </w:r>
          <w:r w:rsidRPr="00E5770E">
            <w:rPr>
              <w:rFonts w:asciiTheme="majorHAnsi" w:hAnsiTheme="majorHAnsi" w:cstheme="majorHAnsi"/>
              <w:i/>
              <w:iCs/>
              <w:szCs w:val="28"/>
              <w:lang w:eastAsia="en-US"/>
            </w:rPr>
            <w:t>Буковинський медичний вісник</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18</w:t>
          </w:r>
          <w:r w:rsidRPr="00CA495C">
            <w:rPr>
              <w:rFonts w:asciiTheme="majorHAnsi" w:hAnsiTheme="majorHAnsi" w:cstheme="majorHAnsi"/>
              <w:szCs w:val="28"/>
              <w:lang w:val="en-US" w:eastAsia="en-US"/>
            </w:rPr>
            <w:t xml:space="preserve">(1), 134-138. </w:t>
          </w:r>
          <w:r w:rsidR="001E5374">
            <w:rPr>
              <w:rFonts w:asciiTheme="majorHAnsi" w:hAnsiTheme="majorHAnsi" w:cstheme="majorHAnsi"/>
              <w:szCs w:val="28"/>
              <w:lang w:val="en-US" w:eastAsia="en-US"/>
            </w:rPr>
            <w:t>DOI:</w:t>
          </w:r>
          <w:r w:rsidR="00E5770E">
            <w:rPr>
              <w:rFonts w:asciiTheme="majorHAnsi" w:hAnsiTheme="majorHAnsi" w:cstheme="majorHAnsi"/>
              <w:szCs w:val="28"/>
              <w:lang w:val="en-US" w:eastAsia="en-US"/>
            </w:rPr>
            <w:t> </w:t>
          </w:r>
          <w:hyperlink r:id="rId163" w:history="1">
            <w:r w:rsidRPr="00CA495C">
              <w:rPr>
                <w:rFonts w:asciiTheme="majorHAnsi" w:hAnsiTheme="majorHAnsi" w:cstheme="majorHAnsi"/>
                <w:szCs w:val="28"/>
                <w:lang w:val="en-US"/>
              </w:rPr>
              <w:t>10.24061/91972</w:t>
            </w:r>
          </w:hyperlink>
          <w:bookmarkEnd w:id="225"/>
        </w:p>
        <w:p w14:paraId="22EC88DF" w14:textId="1A9BCADE" w:rsidR="00405B36" w:rsidRPr="00E5770E"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6" w:name="_Ref527071605"/>
          <w:bookmarkStart w:id="227" w:name="_Ref528114800"/>
          <w:r w:rsidRPr="00CA495C">
            <w:rPr>
              <w:rFonts w:asciiTheme="majorHAnsi" w:hAnsiTheme="majorHAnsi" w:cstheme="majorHAnsi"/>
              <w:szCs w:val="28"/>
              <w:lang w:val="en-US" w:eastAsia="en-US"/>
            </w:rPr>
            <w:t xml:space="preserve">Kohno, T., Ishibashi, T., Inomata, H., Ikui, H., &amp; Taniguchi, Y. (1983). Experimental macular edema of commotio retinae: preliminary report. </w:t>
          </w:r>
          <w:r w:rsidRPr="00CA495C">
            <w:rPr>
              <w:rFonts w:asciiTheme="majorHAnsi" w:hAnsiTheme="majorHAnsi" w:cstheme="majorHAnsi"/>
              <w:i/>
              <w:iCs/>
              <w:szCs w:val="28"/>
              <w:lang w:val="en-US" w:eastAsia="en-US"/>
            </w:rPr>
            <w:t xml:space="preserve">Japanese </w:t>
          </w:r>
          <w:r w:rsidR="00604B59"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604B59" w:rsidRPr="00CA495C">
            <w:rPr>
              <w:rFonts w:asciiTheme="majorHAnsi" w:hAnsiTheme="majorHAnsi" w:cstheme="majorHAnsi"/>
              <w:i/>
              <w:iCs/>
              <w:szCs w:val="28"/>
              <w:lang w:val="en-US" w:eastAsia="en-US"/>
            </w:rPr>
            <w:t>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27</w:t>
          </w:r>
          <w:r w:rsidRPr="00CA495C">
            <w:rPr>
              <w:rFonts w:asciiTheme="majorHAnsi" w:hAnsiTheme="majorHAnsi" w:cstheme="majorHAnsi"/>
              <w:szCs w:val="28"/>
              <w:lang w:val="en-US" w:eastAsia="en-US"/>
            </w:rPr>
            <w:t>(1), 149-156.</w:t>
          </w:r>
          <w:bookmarkEnd w:id="226"/>
          <w:r w:rsidR="00E5770E">
            <w:rPr>
              <w:rFonts w:asciiTheme="majorHAnsi" w:hAnsiTheme="majorHAnsi" w:cstheme="majorHAnsi"/>
              <w:szCs w:val="28"/>
              <w:lang w:val="en-US" w:eastAsia="en-US"/>
            </w:rPr>
            <w:t xml:space="preserve"> Retrieved from </w:t>
          </w:r>
          <w:hyperlink r:id="rId164" w:history="1">
            <w:r w:rsidR="00E5770E" w:rsidRPr="00E5770E">
              <w:rPr>
                <w:rStyle w:val="a4"/>
                <w:rFonts w:asciiTheme="majorHAnsi" w:hAnsiTheme="majorHAnsi" w:cstheme="majorHAnsi"/>
                <w:color w:val="auto"/>
                <w:szCs w:val="28"/>
                <w:u w:val="none"/>
                <w:lang w:val="en-US" w:eastAsia="en-US"/>
              </w:rPr>
              <w:t>https://kyushu-u.pure.elsevier.com/en/publications/experimental-macular-edema-of-retinae</w:t>
            </w:r>
          </w:hyperlink>
          <w:bookmarkEnd w:id="227"/>
        </w:p>
        <w:p w14:paraId="674B8A3B" w14:textId="4504CF9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8" w:name="_Ref527076728"/>
          <w:r w:rsidRPr="00CA495C">
            <w:rPr>
              <w:rFonts w:asciiTheme="majorHAnsi" w:hAnsiTheme="majorHAnsi" w:cstheme="majorHAnsi"/>
              <w:szCs w:val="28"/>
              <w:lang w:val="en-US" w:eastAsia="en-US"/>
            </w:rPr>
            <w:t xml:space="preserve">Kroemer, G., Galluzzi, L., Vandenabeele, P., Abrams, J., Alnemri, E. S., Baehrecke, E. H., ... &amp; Hengartner, M. (2009). Classification of cell death: recommendations of the Nomenclature Committee on Cell Death 2009. </w:t>
          </w:r>
          <w:r w:rsidRPr="00CA495C">
            <w:rPr>
              <w:rFonts w:asciiTheme="majorHAnsi" w:hAnsiTheme="majorHAnsi" w:cstheme="majorHAnsi"/>
              <w:i/>
              <w:iCs/>
              <w:szCs w:val="28"/>
              <w:lang w:val="en-US" w:eastAsia="en-US"/>
            </w:rPr>
            <w:t xml:space="preserve">Cell </w:t>
          </w:r>
          <w:r w:rsidR="00604B59" w:rsidRPr="00CA495C">
            <w:rPr>
              <w:rFonts w:asciiTheme="majorHAnsi" w:hAnsiTheme="majorHAnsi" w:cstheme="majorHAnsi"/>
              <w:i/>
              <w:iCs/>
              <w:szCs w:val="28"/>
              <w:lang w:val="en-US" w:eastAsia="en-US"/>
            </w:rPr>
            <w:t xml:space="preserve">Death </w:t>
          </w:r>
          <w:r w:rsidRPr="00CA495C">
            <w:rPr>
              <w:rFonts w:asciiTheme="majorHAnsi" w:hAnsiTheme="majorHAnsi" w:cstheme="majorHAnsi"/>
              <w:i/>
              <w:iCs/>
              <w:szCs w:val="28"/>
              <w:lang w:val="en-US" w:eastAsia="en-US"/>
            </w:rPr>
            <w:t xml:space="preserve">&amp; </w:t>
          </w:r>
          <w:r w:rsidR="00604B59" w:rsidRPr="00CA495C">
            <w:rPr>
              <w:rFonts w:asciiTheme="majorHAnsi" w:hAnsiTheme="majorHAnsi" w:cstheme="majorHAnsi"/>
              <w:i/>
              <w:iCs/>
              <w:szCs w:val="28"/>
              <w:lang w:val="en-US" w:eastAsia="en-US"/>
            </w:rPr>
            <w:t>Differentiation</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16</w:t>
          </w:r>
          <w:r w:rsidRPr="00CA495C">
            <w:rPr>
              <w:rFonts w:asciiTheme="majorHAnsi" w:hAnsiTheme="majorHAnsi" w:cstheme="majorHAnsi"/>
              <w:szCs w:val="28"/>
              <w:lang w:val="en-US" w:eastAsia="en-US"/>
            </w:rPr>
            <w:t xml:space="preserve">(1), 3-11.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65" w:tgtFrame="pmc_ext" w:history="1">
            <w:r w:rsidRPr="00CA495C">
              <w:rPr>
                <w:rFonts w:asciiTheme="majorHAnsi" w:hAnsiTheme="majorHAnsi" w:cstheme="majorHAnsi"/>
                <w:szCs w:val="28"/>
                <w:lang w:val="en-US"/>
              </w:rPr>
              <w:t>10.1038/cdd.2008.150</w:t>
            </w:r>
          </w:hyperlink>
          <w:bookmarkEnd w:id="228"/>
        </w:p>
        <w:p w14:paraId="5802F49D" w14:textId="2C7901A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29" w:name="_Ref527633405"/>
          <w:r w:rsidRPr="00CA495C">
            <w:rPr>
              <w:rFonts w:asciiTheme="majorHAnsi" w:hAnsiTheme="majorHAnsi" w:cstheme="majorHAnsi"/>
              <w:szCs w:val="28"/>
              <w:lang w:val="en-US"/>
            </w:rPr>
            <w:t>Kükner, A., Çolakoğlu, N., Serin, D., Alagöz, G., Çelebi, S. and Kükner, A. Ş. (2006)</w:t>
          </w:r>
          <w:r w:rsidR="0093234F">
            <w:rPr>
              <w:rFonts w:asciiTheme="majorHAnsi" w:hAnsiTheme="majorHAnsi" w:cstheme="majorHAnsi"/>
              <w:szCs w:val="28"/>
            </w:rPr>
            <w:t>.</w:t>
          </w:r>
          <w:r w:rsidRPr="00CA495C">
            <w:rPr>
              <w:rFonts w:asciiTheme="majorHAnsi" w:hAnsiTheme="majorHAnsi" w:cstheme="majorHAnsi"/>
              <w:szCs w:val="28"/>
              <w:lang w:val="en-US"/>
            </w:rPr>
            <w:t xml:space="preserve"> Effects of intraperitoneal vitamin E, melatonin and aprotinin on leptin expression in the guinea pig eye during experimental uveitis. </w:t>
          </w:r>
          <w:r w:rsidRPr="00CA495C">
            <w:rPr>
              <w:rFonts w:asciiTheme="majorHAnsi" w:hAnsiTheme="majorHAnsi" w:cstheme="majorHAnsi"/>
              <w:i/>
              <w:szCs w:val="28"/>
              <w:lang w:val="en-US"/>
            </w:rPr>
            <w:t>Acta Ophthalmologica Scandinavica, 84</w:t>
          </w:r>
          <w:r w:rsidRPr="00CA495C">
            <w:rPr>
              <w:rFonts w:asciiTheme="majorHAnsi" w:hAnsiTheme="majorHAnsi" w:cstheme="majorHAnsi"/>
              <w:szCs w:val="28"/>
              <w:lang w:val="en-US"/>
            </w:rPr>
            <w:t>(1) 54</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61</w:t>
          </w:r>
          <w:r w:rsidRPr="00CA495C">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66" w:history="1">
            <w:r w:rsidRPr="00CA495C">
              <w:rPr>
                <w:rFonts w:asciiTheme="majorHAnsi" w:hAnsiTheme="majorHAnsi" w:cstheme="majorHAnsi"/>
                <w:szCs w:val="28"/>
                <w:lang w:val="en-US"/>
              </w:rPr>
              <w:t>10.1111/j.1600-0420.2005.00544.x</w:t>
            </w:r>
          </w:hyperlink>
          <w:bookmarkEnd w:id="229"/>
        </w:p>
        <w:p w14:paraId="046F1C8E" w14:textId="63C6F3C1"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0" w:name="_Ref527663557"/>
          <w:r w:rsidRPr="00CA495C">
            <w:rPr>
              <w:rFonts w:asciiTheme="majorHAnsi" w:hAnsiTheme="majorHAnsi" w:cstheme="majorHAnsi"/>
              <w:szCs w:val="28"/>
              <w:lang w:val="en-US" w:eastAsia="en-US"/>
            </w:rPr>
            <w:t xml:space="preserve">Lau, A., &amp; Tymianski, M. (2010). Glutamate receptors, neurotoxicity and neurodegeneration. </w:t>
          </w:r>
          <w:r w:rsidRPr="00CA495C">
            <w:rPr>
              <w:rFonts w:asciiTheme="majorHAnsi" w:hAnsiTheme="majorHAnsi" w:cstheme="majorHAnsi"/>
              <w:i/>
              <w:iCs/>
              <w:szCs w:val="28"/>
              <w:lang w:val="en-US" w:eastAsia="en-US"/>
            </w:rPr>
            <w:t>Pflügers Archiv-European Journal of Physiology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460</w:t>
          </w:r>
          <w:r w:rsidRPr="00CA495C">
            <w:rPr>
              <w:rFonts w:asciiTheme="majorHAnsi" w:hAnsiTheme="majorHAnsi" w:cstheme="majorHAnsi"/>
              <w:szCs w:val="28"/>
              <w:lang w:val="en-US" w:eastAsia="en-US"/>
            </w:rPr>
            <w:t xml:space="preserve">(2), 525-542.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67" w:history="1">
            <w:r w:rsidRPr="00CA495C">
              <w:rPr>
                <w:rFonts w:asciiTheme="majorHAnsi" w:hAnsiTheme="majorHAnsi" w:cstheme="majorHAnsi"/>
                <w:szCs w:val="28"/>
                <w:lang w:val="en-US"/>
              </w:rPr>
              <w:t>10.1007/s00424-010-0809-1</w:t>
            </w:r>
          </w:hyperlink>
          <w:bookmarkEnd w:id="230"/>
        </w:p>
        <w:p w14:paraId="35A72E2E" w14:textId="12C08BFB"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31" w:name="_Ref526683268"/>
          <w:r w:rsidRPr="00CA495C">
            <w:rPr>
              <w:rFonts w:asciiTheme="majorHAnsi" w:hAnsiTheme="majorHAnsi" w:cstheme="majorHAnsi"/>
              <w:szCs w:val="28"/>
              <w:lang w:val="en-US" w:eastAsia="en-US"/>
            </w:rPr>
            <w:t xml:space="preserve">Lee, R., &amp; Fredrick, D. (2015). Pediatric eye injuries due to nonpowder guns in the United States, 2002-2012. </w:t>
          </w:r>
          <w:r w:rsidRPr="00CA495C">
            <w:rPr>
              <w:rFonts w:asciiTheme="majorHAnsi" w:hAnsiTheme="majorHAnsi" w:cstheme="majorHAnsi"/>
              <w:i/>
              <w:iCs/>
              <w:szCs w:val="28"/>
              <w:lang w:val="en-US" w:eastAsia="en-US"/>
            </w:rPr>
            <w:t>Journal of American Association for Pediatric Ophthalmology and Strabismus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19</w:t>
          </w:r>
          <w:r w:rsidRPr="00CA495C">
            <w:rPr>
              <w:rFonts w:asciiTheme="majorHAnsi" w:hAnsiTheme="majorHAnsi" w:cstheme="majorHAnsi"/>
              <w:szCs w:val="28"/>
              <w:lang w:val="en-US" w:eastAsia="en-US"/>
            </w:rPr>
            <w:t xml:space="preserve">(2), 163-168. </w:t>
          </w:r>
          <w:r w:rsidR="001E5374">
            <w:rPr>
              <w:rFonts w:asciiTheme="majorHAnsi" w:hAnsiTheme="majorHAnsi" w:cstheme="majorHAnsi"/>
              <w:szCs w:val="28"/>
              <w:lang w:val="en-US" w:eastAsia="en-US"/>
            </w:rPr>
            <w:t>DOI:</w:t>
          </w:r>
          <w:r w:rsidR="00A05A3A">
            <w:rPr>
              <w:rFonts w:asciiTheme="majorHAnsi" w:hAnsiTheme="majorHAnsi" w:cstheme="majorHAnsi"/>
              <w:szCs w:val="28"/>
              <w:lang w:val="en-US" w:eastAsia="en-US"/>
            </w:rPr>
            <w:t> </w:t>
          </w:r>
          <w:hyperlink r:id="rId168" w:history="1">
            <w:r w:rsidRPr="00CA495C">
              <w:rPr>
                <w:rFonts w:asciiTheme="majorHAnsi" w:hAnsiTheme="majorHAnsi" w:cstheme="majorHAnsi"/>
                <w:szCs w:val="28"/>
                <w:lang w:val="en-US"/>
              </w:rPr>
              <w:t>10.1016/j.jaapos.2015.01.010</w:t>
            </w:r>
          </w:hyperlink>
          <w:bookmarkEnd w:id="231"/>
        </w:p>
        <w:p w14:paraId="69A37632" w14:textId="04E8344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32" w:name="_Ref527092861"/>
          <w:r w:rsidRPr="00CA495C">
            <w:rPr>
              <w:rFonts w:asciiTheme="majorHAnsi" w:hAnsiTheme="majorHAnsi" w:cstheme="majorHAnsi"/>
              <w:szCs w:val="28"/>
              <w:lang w:val="en-US"/>
            </w:rPr>
            <w:t xml:space="preserve">León, J., Acuña-Castroviejo, D., Escames, G., Tan, D.-X., &amp; Reiter, R. J. (2005). Melatonin mitigates mitochondrial malfunction. </w:t>
          </w:r>
          <w:r w:rsidRPr="00CA495C">
            <w:rPr>
              <w:rFonts w:asciiTheme="majorHAnsi" w:hAnsiTheme="majorHAnsi" w:cstheme="majorHAnsi"/>
              <w:i/>
              <w:iCs/>
              <w:szCs w:val="28"/>
              <w:lang w:val="en-US"/>
            </w:rPr>
            <w:t>Journal of Pineal Research</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38</w:t>
          </w:r>
          <w:r w:rsidRPr="00CA495C">
            <w:rPr>
              <w:rFonts w:asciiTheme="majorHAnsi" w:hAnsiTheme="majorHAnsi" w:cstheme="majorHAnsi"/>
              <w:szCs w:val="28"/>
              <w:lang w:val="en-US"/>
            </w:rPr>
            <w:t>(1), 1</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9. </w:t>
          </w:r>
          <w:r w:rsidR="001E5374">
            <w:rPr>
              <w:rFonts w:asciiTheme="majorHAnsi" w:hAnsiTheme="majorHAnsi" w:cstheme="majorHAnsi"/>
              <w:szCs w:val="28"/>
              <w:lang w:val="en-US"/>
            </w:rPr>
            <w:t>DOI:</w:t>
          </w:r>
          <w:r w:rsidRPr="00CA495C">
            <w:rPr>
              <w:rFonts w:asciiTheme="majorHAnsi" w:hAnsiTheme="majorHAnsi" w:cstheme="majorHAnsi"/>
              <w:szCs w:val="28"/>
              <w:lang w:val="en-US"/>
            </w:rPr>
            <w:t xml:space="preserve"> </w:t>
          </w:r>
          <w:hyperlink r:id="rId169" w:history="1">
            <w:r w:rsidRPr="00CA495C">
              <w:rPr>
                <w:rFonts w:asciiTheme="majorHAnsi" w:hAnsiTheme="majorHAnsi" w:cstheme="majorHAnsi"/>
                <w:szCs w:val="28"/>
                <w:lang w:val="en-US"/>
              </w:rPr>
              <w:t>10.1111/j.1600-079X.2004.00181.x</w:t>
            </w:r>
          </w:hyperlink>
          <w:bookmarkEnd w:id="232"/>
        </w:p>
        <w:p w14:paraId="3EFA540D" w14:textId="7BC9736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3" w:name="_Ref527301943"/>
          <w:r w:rsidRPr="00CA495C">
            <w:rPr>
              <w:rFonts w:asciiTheme="majorHAnsi" w:hAnsiTheme="majorHAnsi" w:cstheme="majorHAnsi"/>
              <w:szCs w:val="28"/>
              <w:lang w:val="en-US" w:eastAsia="en-US"/>
            </w:rPr>
            <w:t xml:space="preserve">Lewy, A. J. (2007). Melatonin and human chronobiology. </w:t>
          </w:r>
          <w:r w:rsidRPr="00CA495C">
            <w:rPr>
              <w:rFonts w:asciiTheme="majorHAnsi" w:hAnsiTheme="majorHAnsi" w:cstheme="majorHAnsi"/>
              <w:i/>
              <w:iCs/>
              <w:szCs w:val="28"/>
              <w:lang w:val="en-US" w:eastAsia="en-US"/>
            </w:rPr>
            <w:t xml:space="preserve">Cold Spring Harbor </w:t>
          </w:r>
          <w:r w:rsidR="00604B59" w:rsidRPr="00CA495C">
            <w:rPr>
              <w:rFonts w:asciiTheme="majorHAnsi" w:hAnsiTheme="majorHAnsi" w:cstheme="majorHAnsi"/>
              <w:i/>
              <w:iCs/>
              <w:szCs w:val="28"/>
              <w:lang w:val="en-US" w:eastAsia="en-US"/>
            </w:rPr>
            <w:lastRenderedPageBreak/>
            <w:t xml:space="preserve">Symposia </w:t>
          </w:r>
          <w:r w:rsidRPr="00CA495C">
            <w:rPr>
              <w:rFonts w:asciiTheme="majorHAnsi" w:hAnsiTheme="majorHAnsi" w:cstheme="majorHAnsi"/>
              <w:i/>
              <w:iCs/>
              <w:szCs w:val="28"/>
              <w:lang w:val="en-US" w:eastAsia="en-US"/>
            </w:rPr>
            <w:t xml:space="preserve">on </w:t>
          </w:r>
          <w:r w:rsidR="00604B59" w:rsidRPr="00CA495C">
            <w:rPr>
              <w:rFonts w:asciiTheme="majorHAnsi" w:hAnsiTheme="majorHAnsi" w:cstheme="majorHAnsi"/>
              <w:i/>
              <w:iCs/>
              <w:szCs w:val="28"/>
              <w:lang w:val="en-US" w:eastAsia="en-US"/>
            </w:rPr>
            <w:t>Quantitative Biology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szCs w:val="28"/>
              <w:lang w:val="en-US" w:eastAsia="en-US"/>
            </w:rPr>
            <w:t>72</w:t>
          </w:r>
          <w:r w:rsidRPr="00CA495C">
            <w:rPr>
              <w:rFonts w:asciiTheme="majorHAnsi" w:hAnsiTheme="majorHAnsi" w:cstheme="majorHAnsi"/>
              <w:szCs w:val="28"/>
              <w:lang w:val="en-US" w:eastAsia="en-US"/>
            </w:rPr>
            <w:t xml:space="preserve">, 623-636.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0" w:history="1">
            <w:r w:rsidRPr="00CA495C">
              <w:rPr>
                <w:rFonts w:asciiTheme="majorHAnsi" w:hAnsiTheme="majorHAnsi" w:cstheme="majorHAnsi"/>
                <w:szCs w:val="28"/>
                <w:lang w:val="en-US"/>
              </w:rPr>
              <w:t>10.1101/sqb.2007.72.055</w:t>
            </w:r>
          </w:hyperlink>
          <w:bookmarkEnd w:id="233"/>
          <w:r w:rsidRPr="00CA495C">
            <w:rPr>
              <w:rFonts w:asciiTheme="majorHAnsi" w:hAnsiTheme="majorHAnsi" w:cstheme="majorHAnsi"/>
              <w:szCs w:val="28"/>
              <w:lang w:val="en-US" w:eastAsia="en-US"/>
            </w:rPr>
            <w:t xml:space="preserve"> </w:t>
          </w:r>
        </w:p>
        <w:p w14:paraId="2477422D" w14:textId="0BD2435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4" w:name="_Ref527633173"/>
          <w:r w:rsidRPr="00CA495C">
            <w:rPr>
              <w:rFonts w:asciiTheme="majorHAnsi" w:hAnsiTheme="majorHAnsi" w:cstheme="majorHAnsi"/>
              <w:szCs w:val="28"/>
              <w:lang w:val="en-US" w:eastAsia="en-US"/>
            </w:rPr>
            <w:t xml:space="preserve">Li, X., Nie, L., Yang, W., Chen, Z., Wang, X., &amp; Luo, L. (2000). Suppressing effect of isoforskolin and forskolin on ocular hypertension in rabbits. </w:t>
          </w:r>
          <w:r w:rsidRPr="00CA495C">
            <w:rPr>
              <w:rFonts w:asciiTheme="majorHAnsi" w:hAnsiTheme="majorHAnsi" w:cstheme="majorHAnsi"/>
              <w:i/>
              <w:iCs/>
              <w:szCs w:val="28"/>
              <w:lang w:val="en-US" w:eastAsia="en-US"/>
            </w:rPr>
            <w:t xml:space="preserve">[Zhonghua yan ke za zhi] Chinese </w:t>
          </w:r>
          <w:r w:rsidR="00604B59"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604B59" w:rsidRPr="00CA495C">
            <w:rPr>
              <w:rFonts w:asciiTheme="majorHAnsi" w:hAnsiTheme="majorHAnsi" w:cstheme="majorHAnsi"/>
              <w:i/>
              <w:iCs/>
              <w:szCs w:val="28"/>
              <w:lang w:val="en-US" w:eastAsia="en-US"/>
            </w:rPr>
            <w:t>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36</w:t>
          </w:r>
          <w:r w:rsidRPr="00CA495C">
            <w:rPr>
              <w:rFonts w:asciiTheme="majorHAnsi" w:hAnsiTheme="majorHAnsi" w:cstheme="majorHAnsi"/>
              <w:szCs w:val="28"/>
              <w:lang w:val="en-US" w:eastAsia="en-US"/>
            </w:rPr>
            <w:t>(4), 292-294.</w:t>
          </w:r>
          <w:bookmarkEnd w:id="234"/>
        </w:p>
        <w:p w14:paraId="0E328ED1" w14:textId="54DA65B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5" w:name="_Ref527237557"/>
          <w:r w:rsidRPr="00CA495C">
            <w:rPr>
              <w:rFonts w:asciiTheme="majorHAnsi" w:hAnsiTheme="majorHAnsi" w:cstheme="majorHAnsi"/>
              <w:szCs w:val="28"/>
              <w:lang w:val="en-US" w:eastAsia="en-US"/>
            </w:rPr>
            <w:t xml:space="preserve">Li, X., Zhang, M., &amp; Tang, W. (2013). Effects of melatonin on streptozotocin-induced retina neuronal apoptosis in high blood glucose rat. </w:t>
          </w:r>
          <w:r w:rsidRPr="00CA495C">
            <w:rPr>
              <w:rFonts w:asciiTheme="majorHAnsi" w:hAnsiTheme="majorHAnsi" w:cstheme="majorHAnsi"/>
              <w:i/>
              <w:iCs/>
              <w:szCs w:val="28"/>
              <w:lang w:val="en-US" w:eastAsia="en-US"/>
            </w:rPr>
            <w:t xml:space="preserve">Neurochemical </w:t>
          </w:r>
          <w:r w:rsidR="00604B59" w:rsidRPr="00CA495C">
            <w:rPr>
              <w:rFonts w:asciiTheme="majorHAnsi" w:hAnsiTheme="majorHAnsi" w:cstheme="majorHAnsi"/>
              <w:i/>
              <w:iCs/>
              <w:szCs w:val="28"/>
              <w:lang w:val="en-US" w:eastAsia="en-US"/>
            </w:rPr>
            <w:t>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38</w:t>
          </w:r>
          <w:r w:rsidRPr="00CA495C">
            <w:rPr>
              <w:rFonts w:asciiTheme="majorHAnsi" w:hAnsiTheme="majorHAnsi" w:cstheme="majorHAnsi"/>
              <w:szCs w:val="28"/>
              <w:lang w:val="en-US" w:eastAsia="en-US"/>
            </w:rPr>
            <w:t xml:space="preserve">(3), 669-676.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1" w:history="1">
            <w:r w:rsidRPr="00CA495C">
              <w:rPr>
                <w:rFonts w:asciiTheme="majorHAnsi" w:hAnsiTheme="majorHAnsi" w:cstheme="majorHAnsi"/>
                <w:szCs w:val="28"/>
                <w:lang w:val="en-US"/>
              </w:rPr>
              <w:t>10.1007/s11064-012-0966-z</w:t>
            </w:r>
          </w:hyperlink>
          <w:bookmarkEnd w:id="235"/>
        </w:p>
        <w:p w14:paraId="449DB2EE" w14:textId="2FBC5E0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6" w:name="_Ref527639851"/>
          <w:r w:rsidRPr="00CA495C">
            <w:rPr>
              <w:rFonts w:asciiTheme="majorHAnsi" w:hAnsiTheme="majorHAnsi" w:cstheme="majorHAnsi"/>
              <w:szCs w:val="28"/>
              <w:lang w:val="en-US" w:eastAsia="en-US"/>
            </w:rPr>
            <w:t xml:space="preserve">Li, Z. R., Reiter, R. J., Fujimori, O., Oh, C. S., &amp; Duan, Y. P. (1997). Cataractogenesis and lipid peroxidation in newborn rats treated with buthionine sulfoximine: preventive actions of melatonin.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22</w:t>
          </w:r>
          <w:r w:rsidRPr="00CA495C">
            <w:rPr>
              <w:rFonts w:asciiTheme="majorHAnsi" w:hAnsiTheme="majorHAnsi" w:cstheme="majorHAnsi"/>
              <w:szCs w:val="28"/>
              <w:lang w:val="en-US" w:eastAsia="en-US"/>
            </w:rPr>
            <w:t xml:space="preserve">(3), 117-123.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2" w:history="1">
            <w:r w:rsidRPr="00CA495C">
              <w:rPr>
                <w:rFonts w:asciiTheme="majorHAnsi" w:hAnsiTheme="majorHAnsi" w:cstheme="majorHAnsi"/>
                <w:szCs w:val="28"/>
                <w:lang w:val="en-US"/>
              </w:rPr>
              <w:t>10.1111/j.1600-079X.1997.tb00312.x</w:t>
            </w:r>
          </w:hyperlink>
          <w:bookmarkEnd w:id="236"/>
        </w:p>
        <w:p w14:paraId="70E6277B" w14:textId="1A7F21D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7" w:name="_Ref527123264"/>
          <w:r w:rsidRPr="00CA495C">
            <w:rPr>
              <w:rFonts w:asciiTheme="majorHAnsi" w:hAnsiTheme="majorHAnsi" w:cstheme="majorHAnsi"/>
              <w:szCs w:val="28"/>
              <w:lang w:val="en-US" w:eastAsia="en-US"/>
            </w:rPr>
            <w:t>López, A., Ortiz, F., Doerrier, C., Venegas, C., Fernández-Ortiz, M., Aranda, P., ... &amp; López, L. C. (2017). Mitochondrial impairment and melatonin protection in parkinsonian mice do not depend of inducible or neuronal nitric oxide synthases. </w:t>
          </w:r>
          <w:r w:rsidRPr="00CA495C">
            <w:rPr>
              <w:rFonts w:asciiTheme="majorHAnsi" w:hAnsiTheme="majorHAnsi" w:cstheme="majorHAnsi"/>
              <w:i/>
              <w:iCs/>
              <w:szCs w:val="28"/>
              <w:lang w:val="en-US" w:eastAsia="en-US"/>
            </w:rPr>
            <w:t xml:space="preserve">PloS </w:t>
          </w:r>
          <w:r w:rsidR="00604B59" w:rsidRPr="00CA495C">
            <w:rPr>
              <w:rFonts w:asciiTheme="majorHAnsi" w:hAnsiTheme="majorHAnsi" w:cstheme="majorHAnsi"/>
              <w:i/>
              <w:iCs/>
              <w:szCs w:val="28"/>
              <w:lang w:val="en-US" w:eastAsia="en-US"/>
            </w:rPr>
            <w:t>One</w:t>
          </w:r>
          <w:r w:rsidRPr="00CA495C">
            <w:rPr>
              <w:rFonts w:asciiTheme="majorHAnsi" w:hAnsiTheme="majorHAnsi" w:cstheme="majorHAnsi"/>
              <w:szCs w:val="28"/>
              <w:lang w:val="en-US" w:eastAsia="en-US"/>
            </w:rPr>
            <w:t>, </w:t>
          </w:r>
          <w:r w:rsidRPr="00CA495C">
            <w:rPr>
              <w:rFonts w:asciiTheme="majorHAnsi" w:hAnsiTheme="majorHAnsi" w:cstheme="majorHAnsi"/>
              <w:i/>
              <w:iCs/>
              <w:szCs w:val="28"/>
              <w:lang w:val="en-US" w:eastAsia="en-US"/>
            </w:rPr>
            <w:t>12</w:t>
          </w:r>
          <w:r w:rsidRPr="00CA495C">
            <w:rPr>
              <w:rFonts w:asciiTheme="majorHAnsi" w:hAnsiTheme="majorHAnsi" w:cstheme="majorHAnsi"/>
              <w:szCs w:val="28"/>
              <w:lang w:val="en-US" w:eastAsia="en-US"/>
            </w:rPr>
            <w:t xml:space="preserve">(8), e0183090.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3" w:history="1">
            <w:r w:rsidRPr="00CA495C">
              <w:rPr>
                <w:rFonts w:asciiTheme="majorHAnsi" w:hAnsiTheme="majorHAnsi" w:cstheme="majorHAnsi"/>
                <w:szCs w:val="28"/>
                <w:lang w:val="en-US"/>
              </w:rPr>
              <w:t>10.1371/journal.pone.0183090</w:t>
            </w:r>
          </w:hyperlink>
          <w:bookmarkEnd w:id="237"/>
        </w:p>
        <w:p w14:paraId="48857D6A" w14:textId="0EBD35D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8" w:name="_Ref527636518"/>
          <w:r w:rsidRPr="00CA495C">
            <w:rPr>
              <w:rFonts w:asciiTheme="majorHAnsi" w:hAnsiTheme="majorHAnsi" w:cstheme="majorHAnsi"/>
              <w:szCs w:val="28"/>
              <w:lang w:val="en-US" w:eastAsia="en-US"/>
            </w:rPr>
            <w:t xml:space="preserve">Mahal, H. S., Sharma, H. S., &amp; Mukherjee, T. (1999). Antioxidant properties of melatonin: a pulse radiolysis study. </w:t>
          </w:r>
          <w:r w:rsidRPr="00CA495C">
            <w:rPr>
              <w:rFonts w:asciiTheme="majorHAnsi" w:hAnsiTheme="majorHAnsi" w:cstheme="majorHAnsi"/>
              <w:i/>
              <w:iCs/>
              <w:szCs w:val="28"/>
              <w:lang w:val="en-US" w:eastAsia="en-US"/>
            </w:rPr>
            <w:t>Free Radical Biology and Medicine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26</w:t>
          </w:r>
          <w:r w:rsidRPr="00CA495C">
            <w:rPr>
              <w:rFonts w:asciiTheme="majorHAnsi" w:hAnsiTheme="majorHAnsi" w:cstheme="majorHAnsi"/>
              <w:szCs w:val="28"/>
              <w:lang w:val="en-US" w:eastAsia="en-US"/>
            </w:rPr>
            <w:t xml:space="preserve">(5), 557-565.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4" w:history="1">
            <w:r w:rsidRPr="00CA495C">
              <w:rPr>
                <w:rFonts w:asciiTheme="majorHAnsi" w:hAnsiTheme="majorHAnsi" w:cstheme="majorHAnsi"/>
                <w:szCs w:val="28"/>
                <w:lang w:val="en-US"/>
              </w:rPr>
              <w:t>10.1016/S0891-5849(98)00226-3</w:t>
            </w:r>
          </w:hyperlink>
          <w:bookmarkEnd w:id="238"/>
        </w:p>
        <w:p w14:paraId="44291C5B" w14:textId="07E4C55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39" w:name="_Ref527638673"/>
          <w:r w:rsidRPr="00CA495C">
            <w:rPr>
              <w:rFonts w:asciiTheme="majorHAnsi" w:hAnsiTheme="majorHAnsi" w:cstheme="majorHAnsi"/>
              <w:szCs w:val="28"/>
              <w:lang w:val="en-US" w:eastAsia="en-US"/>
            </w:rPr>
            <w:t xml:space="preserve">Maharaj, D. S., Anoopkumar‐Dukie, S., Glass, B. D., Antunes, E. M., Lack, B., Walker, R. B., &amp; Daya, S. (2002). The identification of the UV degradants of melatonin and their ability to scavenge free radicals. </w:t>
          </w:r>
          <w:r w:rsidRPr="00CA495C">
            <w:rPr>
              <w:rFonts w:asciiTheme="majorHAnsi" w:hAnsiTheme="majorHAnsi" w:cstheme="majorHAnsi"/>
              <w:i/>
              <w:iCs/>
              <w:szCs w:val="28"/>
              <w:lang w:val="en-US" w:eastAsia="en-US"/>
            </w:rPr>
            <w:t xml:space="preserve">Journal of </w:t>
          </w:r>
          <w:r w:rsidR="00604B59"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32</w:t>
          </w:r>
          <w:r w:rsidRPr="00CA495C">
            <w:rPr>
              <w:rFonts w:asciiTheme="majorHAnsi" w:hAnsiTheme="majorHAnsi" w:cstheme="majorHAnsi"/>
              <w:szCs w:val="28"/>
              <w:lang w:val="en-US" w:eastAsia="en-US"/>
            </w:rPr>
            <w:t xml:space="preserve">(4), 257-261.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5" w:history="1">
            <w:r w:rsidRPr="00CA495C">
              <w:rPr>
                <w:rFonts w:asciiTheme="majorHAnsi" w:hAnsiTheme="majorHAnsi" w:cstheme="majorHAnsi"/>
                <w:szCs w:val="28"/>
                <w:lang w:val="en-US"/>
              </w:rPr>
              <w:t>10.1034/j.1600-079X.2002.01866.x</w:t>
            </w:r>
          </w:hyperlink>
          <w:bookmarkEnd w:id="239"/>
        </w:p>
        <w:p w14:paraId="7831A885" w14:textId="318BFC9B"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0" w:name="_Ref527634815"/>
          <w:r w:rsidRPr="00CA495C">
            <w:rPr>
              <w:rFonts w:asciiTheme="majorHAnsi" w:hAnsiTheme="majorHAnsi" w:cstheme="majorHAnsi"/>
              <w:szCs w:val="28"/>
              <w:lang w:val="en-US" w:eastAsia="en-US"/>
            </w:rPr>
            <w:t xml:space="preserve">Maharaj, D. S., Glass, B. D., &amp; Daya, S. (2007). Melatonin: new places in therapy. </w:t>
          </w:r>
          <w:r w:rsidRPr="00CA495C">
            <w:rPr>
              <w:rFonts w:asciiTheme="majorHAnsi" w:hAnsiTheme="majorHAnsi" w:cstheme="majorHAnsi"/>
              <w:i/>
              <w:iCs/>
              <w:szCs w:val="28"/>
              <w:lang w:val="en-US" w:eastAsia="en-US"/>
            </w:rPr>
            <w:t xml:space="preserve">Bioscience </w:t>
          </w:r>
          <w:r w:rsidR="00604B59" w:rsidRPr="00CA495C">
            <w:rPr>
              <w:rFonts w:asciiTheme="majorHAnsi" w:hAnsiTheme="majorHAnsi" w:cstheme="majorHAnsi"/>
              <w:i/>
              <w:iCs/>
              <w:szCs w:val="28"/>
              <w:lang w:val="en-US" w:eastAsia="en-US"/>
            </w:rPr>
            <w:t>Reports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27</w:t>
          </w:r>
          <w:r w:rsidRPr="00CA495C">
            <w:rPr>
              <w:rFonts w:asciiTheme="majorHAnsi" w:hAnsiTheme="majorHAnsi" w:cstheme="majorHAnsi"/>
              <w:szCs w:val="28"/>
              <w:lang w:val="en-US" w:eastAsia="en-US"/>
            </w:rPr>
            <w:t xml:space="preserve">(6), 299-320.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6" w:tgtFrame="_blank" w:history="1">
            <w:r w:rsidRPr="00CA495C">
              <w:rPr>
                <w:rFonts w:asciiTheme="majorHAnsi" w:hAnsiTheme="majorHAnsi" w:cstheme="majorHAnsi"/>
                <w:szCs w:val="28"/>
                <w:lang w:val="en-US"/>
              </w:rPr>
              <w:t>10.1007/s10540-007-9052-1</w:t>
            </w:r>
          </w:hyperlink>
          <w:bookmarkEnd w:id="240"/>
        </w:p>
        <w:p w14:paraId="241AF1E0" w14:textId="315D874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1" w:name="_Ref528108561"/>
          <w:r w:rsidRPr="00CA495C">
            <w:rPr>
              <w:rFonts w:asciiTheme="majorHAnsi" w:hAnsiTheme="majorHAnsi" w:cstheme="majorHAnsi"/>
              <w:szCs w:val="28"/>
              <w:lang w:val="en-US" w:eastAsia="en-US"/>
            </w:rPr>
            <w:t xml:space="preserve">Maharaj, D. S., Maharaj, H., Antunes, E. M., Maree, D. M., Nyokong, T., Glass, B. D., &amp; Daya, S. (2005). 6‐Hydroxymelatonin protects against quinolinic‐acid‐induced oxidative neurotoxicity in the rat hippocampus. </w:t>
          </w:r>
          <w:r w:rsidRPr="00CA495C">
            <w:rPr>
              <w:rFonts w:asciiTheme="majorHAnsi" w:hAnsiTheme="majorHAnsi" w:cstheme="majorHAnsi"/>
              <w:i/>
              <w:iCs/>
              <w:szCs w:val="28"/>
              <w:lang w:val="en-US" w:eastAsia="en-US"/>
            </w:rPr>
            <w:lastRenderedPageBreak/>
            <w:t xml:space="preserve">Journal of </w:t>
          </w:r>
          <w:r w:rsidR="00604B59" w:rsidRPr="00CA495C">
            <w:rPr>
              <w:rFonts w:asciiTheme="majorHAnsi" w:hAnsiTheme="majorHAnsi" w:cstheme="majorHAnsi"/>
              <w:i/>
              <w:iCs/>
              <w:szCs w:val="28"/>
              <w:lang w:val="en-US" w:eastAsia="en-US"/>
            </w:rPr>
            <w:t xml:space="preserve">Pharmacy </w:t>
          </w:r>
          <w:r w:rsidRPr="00CA495C">
            <w:rPr>
              <w:rFonts w:asciiTheme="majorHAnsi" w:hAnsiTheme="majorHAnsi" w:cstheme="majorHAnsi"/>
              <w:i/>
              <w:iCs/>
              <w:szCs w:val="28"/>
              <w:lang w:val="en-US" w:eastAsia="en-US"/>
            </w:rPr>
            <w:t xml:space="preserve">and </w:t>
          </w:r>
          <w:r w:rsidR="00604B59" w:rsidRPr="00CA495C">
            <w:rPr>
              <w:rFonts w:asciiTheme="majorHAnsi" w:hAnsiTheme="majorHAnsi" w:cstheme="majorHAnsi"/>
              <w:i/>
              <w:iCs/>
              <w:szCs w:val="28"/>
              <w:lang w:val="en-US" w:eastAsia="en-US"/>
            </w:rPr>
            <w:t>Pharmacology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57</w:t>
          </w:r>
          <w:r w:rsidRPr="00CA495C">
            <w:rPr>
              <w:rFonts w:asciiTheme="majorHAnsi" w:hAnsiTheme="majorHAnsi" w:cstheme="majorHAnsi"/>
              <w:szCs w:val="28"/>
              <w:lang w:val="en-US" w:eastAsia="en-US"/>
            </w:rPr>
            <w:t xml:space="preserve">(7), 877-881.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7" w:history="1">
            <w:r w:rsidRPr="00CA495C">
              <w:rPr>
                <w:rFonts w:asciiTheme="majorHAnsi" w:hAnsiTheme="majorHAnsi" w:cstheme="majorHAnsi"/>
                <w:szCs w:val="28"/>
                <w:lang w:val="en-US"/>
              </w:rPr>
              <w:t>10.1211/0022357056424</w:t>
            </w:r>
          </w:hyperlink>
          <w:bookmarkEnd w:id="241"/>
        </w:p>
        <w:p w14:paraId="38BDE615" w14:textId="19A77CE6" w:rsidR="00405B36" w:rsidRPr="00CA495C" w:rsidRDefault="00405B36" w:rsidP="00681766">
          <w:pPr>
            <w:numPr>
              <w:ilvl w:val="0"/>
              <w:numId w:val="12"/>
            </w:numPr>
            <w:tabs>
              <w:tab w:val="left" w:pos="567"/>
              <w:tab w:val="left" w:pos="1276"/>
            </w:tabs>
            <w:ind w:left="567" w:hanging="567"/>
            <w:contextualSpacing/>
            <w:rPr>
              <w:rFonts w:asciiTheme="majorHAnsi" w:eastAsia="Times New Roman" w:hAnsiTheme="majorHAnsi" w:cstheme="majorHAnsi"/>
              <w:szCs w:val="28"/>
              <w:lang w:val="en-US" w:eastAsia="en-US"/>
            </w:rPr>
          </w:pPr>
          <w:bookmarkStart w:id="242" w:name="_Ref528108379"/>
          <w:r w:rsidRPr="00CA495C">
            <w:rPr>
              <w:rFonts w:asciiTheme="majorHAnsi" w:eastAsia="Times New Roman" w:hAnsiTheme="majorHAnsi" w:cstheme="majorHAnsi"/>
              <w:szCs w:val="28"/>
              <w:lang w:val="en-US"/>
            </w:rPr>
            <w:t xml:space="preserve">Maharaj, D. S., Maharaj, H., Daya, S., &amp; Glass, B. D. (2006). Melatonin and 6-hydroxymelatonin protect against iron-induced neurotoxicity. </w:t>
          </w:r>
          <w:r w:rsidRPr="00CA495C">
            <w:rPr>
              <w:rFonts w:asciiTheme="majorHAnsi" w:eastAsia="Times New Roman" w:hAnsiTheme="majorHAnsi" w:cstheme="majorHAnsi"/>
              <w:i/>
              <w:iCs/>
              <w:szCs w:val="28"/>
              <w:lang w:val="en-US"/>
            </w:rPr>
            <w:t>Journal of Neurochemistry</w:t>
          </w:r>
          <w:r w:rsidRPr="00CA495C">
            <w:rPr>
              <w:rFonts w:asciiTheme="majorHAnsi" w:eastAsia="Times New Roman" w:hAnsiTheme="majorHAnsi" w:cstheme="majorHAnsi"/>
              <w:szCs w:val="28"/>
              <w:lang w:val="en-US"/>
            </w:rPr>
            <w:t xml:space="preserve">, </w:t>
          </w:r>
          <w:r w:rsidRPr="00CA495C">
            <w:rPr>
              <w:rFonts w:asciiTheme="majorHAnsi" w:eastAsia="Times New Roman" w:hAnsiTheme="majorHAnsi" w:cstheme="majorHAnsi"/>
              <w:i/>
              <w:iCs/>
              <w:szCs w:val="28"/>
              <w:lang w:val="en-US"/>
            </w:rPr>
            <w:t>96</w:t>
          </w:r>
          <w:r w:rsidRPr="00CA495C">
            <w:rPr>
              <w:rFonts w:asciiTheme="majorHAnsi" w:eastAsia="Times New Roman" w:hAnsiTheme="majorHAnsi" w:cstheme="majorHAnsi"/>
              <w:szCs w:val="28"/>
              <w:lang w:val="en-US"/>
            </w:rPr>
            <w:t>(1), 78</w:t>
          </w:r>
          <w:r w:rsidR="00A27452" w:rsidRPr="00CA495C">
            <w:rPr>
              <w:rFonts w:asciiTheme="majorHAnsi" w:eastAsia="Times New Roman" w:hAnsiTheme="majorHAnsi" w:cstheme="majorHAnsi"/>
              <w:szCs w:val="28"/>
              <w:lang w:val="en-US"/>
            </w:rPr>
            <w:t>-</w:t>
          </w:r>
          <w:r w:rsidRPr="00CA495C">
            <w:rPr>
              <w:rFonts w:asciiTheme="majorHAnsi" w:eastAsia="Times New Roman" w:hAnsiTheme="majorHAnsi" w:cstheme="majorHAnsi"/>
              <w:szCs w:val="28"/>
              <w:lang w:val="en-US"/>
            </w:rPr>
            <w:t xml:space="preserve">81. </w:t>
          </w:r>
          <w:r w:rsidR="001E5374">
            <w:rPr>
              <w:rFonts w:asciiTheme="majorHAnsi" w:eastAsia="Times New Roman" w:hAnsiTheme="majorHAnsi" w:cstheme="majorHAnsi"/>
              <w:szCs w:val="28"/>
              <w:lang w:val="en-US"/>
            </w:rPr>
            <w:t>DOI:</w:t>
          </w:r>
          <w:r w:rsidR="002F212D">
            <w:rPr>
              <w:rFonts w:asciiTheme="majorHAnsi" w:eastAsia="Times New Roman" w:hAnsiTheme="majorHAnsi" w:cstheme="majorHAnsi"/>
              <w:szCs w:val="28"/>
              <w:lang w:val="en-US"/>
            </w:rPr>
            <w:t> </w:t>
          </w:r>
          <w:hyperlink r:id="rId178" w:history="1">
            <w:r w:rsidRPr="00CA495C">
              <w:rPr>
                <w:rFonts w:asciiTheme="majorHAnsi" w:eastAsia="Times New Roman" w:hAnsiTheme="majorHAnsi" w:cstheme="majorHAnsi"/>
                <w:szCs w:val="28"/>
                <w:lang w:val="en-US"/>
              </w:rPr>
              <w:t>10.1111/j.1471-4159.2005.03532.x</w:t>
            </w:r>
          </w:hyperlink>
          <w:bookmarkEnd w:id="242"/>
        </w:p>
        <w:p w14:paraId="683086F2" w14:textId="64E7B7E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3" w:name="_Ref527123277"/>
          <w:r w:rsidRPr="00CA495C">
            <w:rPr>
              <w:rFonts w:asciiTheme="majorHAnsi" w:hAnsiTheme="majorHAnsi" w:cstheme="majorHAnsi"/>
              <w:szCs w:val="28"/>
              <w:lang w:val="en-US" w:eastAsia="en-US"/>
            </w:rPr>
            <w:t xml:space="preserve">Maitra, S., Baidya, D. K., &amp; Khanna, P. (2013). Melatonin in perioperative medicine: current perspective. </w:t>
          </w:r>
          <w:r w:rsidRPr="00CA495C">
            <w:rPr>
              <w:rFonts w:asciiTheme="majorHAnsi" w:hAnsiTheme="majorHAnsi" w:cstheme="majorHAnsi"/>
              <w:i/>
              <w:iCs/>
              <w:szCs w:val="28"/>
              <w:lang w:val="en-US" w:eastAsia="en-US"/>
            </w:rPr>
            <w:t xml:space="preserve">Saudi </w:t>
          </w:r>
          <w:r w:rsidR="00604B59"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604B59" w:rsidRPr="00CA495C">
            <w:rPr>
              <w:rFonts w:asciiTheme="majorHAnsi" w:hAnsiTheme="majorHAnsi" w:cstheme="majorHAnsi"/>
              <w:i/>
              <w:iCs/>
              <w:szCs w:val="28"/>
              <w:lang w:val="en-US" w:eastAsia="en-US"/>
            </w:rPr>
            <w:t>Anaesthesia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w:t>
          </w:r>
          <w:r w:rsidRPr="00CA495C">
            <w:rPr>
              <w:rFonts w:asciiTheme="majorHAnsi" w:hAnsiTheme="majorHAnsi" w:cstheme="majorHAnsi"/>
              <w:szCs w:val="28"/>
              <w:lang w:val="en-US" w:eastAsia="en-US"/>
            </w:rPr>
            <w:t xml:space="preserve">(3), 315-321.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79" w:tgtFrame="pmc_ext" w:history="1">
            <w:r w:rsidRPr="00CA495C">
              <w:rPr>
                <w:rFonts w:asciiTheme="majorHAnsi" w:hAnsiTheme="majorHAnsi" w:cstheme="majorHAnsi"/>
                <w:szCs w:val="28"/>
                <w:lang w:val="en-US"/>
              </w:rPr>
              <w:t>10.4103/1658-354X.115316</w:t>
            </w:r>
          </w:hyperlink>
          <w:bookmarkEnd w:id="243"/>
        </w:p>
        <w:p w14:paraId="28B5F185" w14:textId="37A884D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4" w:name="_Ref527074770"/>
          <w:r w:rsidRPr="00CA495C">
            <w:rPr>
              <w:rFonts w:asciiTheme="majorHAnsi" w:hAnsiTheme="majorHAnsi" w:cstheme="majorHAnsi"/>
              <w:szCs w:val="28"/>
              <w:lang w:val="en-US" w:eastAsia="en-US"/>
            </w:rPr>
            <w:t xml:space="preserve">Manev, H., Uz, T., Kharlamovb, A., Joo, J. Y., Giustic, P., &amp; Cagnolib, C. M. (1997). Melatonin Reduces the Expression of Excitotoxicity-Triggered Markers of Apoptosis, </w:t>
          </w:r>
          <w:r w:rsidRPr="00CA495C">
            <w:rPr>
              <w:rFonts w:asciiTheme="majorHAnsi" w:hAnsiTheme="majorHAnsi" w:cstheme="majorHAnsi"/>
              <w:szCs w:val="28"/>
              <w:lang w:val="en-US"/>
            </w:rPr>
            <w:t xml:space="preserve">In G. J. M. Maestroni, A. Conti, &amp; R. J. Reiter (Eds.), </w:t>
          </w:r>
          <w:r w:rsidRPr="00CA495C">
            <w:rPr>
              <w:rFonts w:asciiTheme="majorHAnsi" w:hAnsiTheme="majorHAnsi" w:cstheme="majorHAnsi"/>
              <w:i/>
              <w:iCs/>
              <w:szCs w:val="28"/>
              <w:lang w:val="en-US"/>
            </w:rPr>
            <w:t>Frontiers of Hormone Research</w:t>
          </w:r>
          <w:r w:rsidRPr="00CA495C">
            <w:rPr>
              <w:rFonts w:asciiTheme="majorHAnsi" w:hAnsiTheme="majorHAnsi" w:cstheme="majorHAnsi"/>
              <w:szCs w:val="28"/>
              <w:lang w:val="en-US"/>
            </w:rPr>
            <w:t xml:space="preserve"> (Vol. 23, pp. 89</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98). Basel: KARGER.</w:t>
          </w:r>
          <w:r w:rsidRPr="00CA495C">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80" w:history="1">
            <w:r w:rsidRPr="00CA495C">
              <w:rPr>
                <w:rFonts w:asciiTheme="majorHAnsi" w:hAnsiTheme="majorHAnsi" w:cstheme="majorHAnsi"/>
                <w:szCs w:val="28"/>
                <w:lang w:val="en-US"/>
              </w:rPr>
              <w:t>10.1159/000060978</w:t>
            </w:r>
          </w:hyperlink>
          <w:bookmarkEnd w:id="244"/>
        </w:p>
        <w:p w14:paraId="66FF3B9A" w14:textId="27F55EF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uk-UA"/>
            </w:rPr>
          </w:pPr>
          <w:bookmarkStart w:id="245" w:name="_Ref527636696"/>
          <w:r w:rsidRPr="00CA495C">
            <w:rPr>
              <w:rFonts w:asciiTheme="majorHAnsi" w:hAnsiTheme="majorHAnsi" w:cstheme="majorHAnsi"/>
              <w:szCs w:val="28"/>
              <w:lang w:val="en-US" w:eastAsia="en-US"/>
            </w:rPr>
            <w:t xml:space="preserve">Marshall, K. A., Reiter, R. J., Poeggeler, B., Aruoma, O. I., &amp; Halliwell, B. (1996). Evaluation of the antioxidant activity of melatonin in vitro. </w:t>
          </w:r>
          <w:r w:rsidRPr="00CA495C">
            <w:rPr>
              <w:rFonts w:asciiTheme="majorHAnsi" w:hAnsiTheme="majorHAnsi" w:cstheme="majorHAnsi"/>
              <w:i/>
              <w:iCs/>
              <w:szCs w:val="28"/>
              <w:lang w:val="en-US" w:eastAsia="en-US"/>
            </w:rPr>
            <w:t>Free Radical Biology and Medicine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21</w:t>
          </w:r>
          <w:r w:rsidRPr="00CA495C">
            <w:rPr>
              <w:rFonts w:asciiTheme="majorHAnsi" w:hAnsiTheme="majorHAnsi" w:cstheme="majorHAnsi"/>
              <w:szCs w:val="28"/>
              <w:lang w:val="en-US" w:eastAsia="en-US"/>
            </w:rPr>
            <w:t xml:space="preserve">(3), 307-315.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81" w:history="1">
            <w:r w:rsidRPr="00CA495C">
              <w:rPr>
                <w:rFonts w:asciiTheme="majorHAnsi" w:hAnsiTheme="majorHAnsi" w:cstheme="majorHAnsi"/>
                <w:szCs w:val="28"/>
                <w:lang w:val="en-US"/>
              </w:rPr>
              <w:t>10.1016/0891-5849(96)00046-9</w:t>
            </w:r>
          </w:hyperlink>
          <w:bookmarkEnd w:id="245"/>
        </w:p>
        <w:p w14:paraId="689E7D4D" w14:textId="235C618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uk-UA"/>
            </w:rPr>
          </w:pPr>
          <w:bookmarkStart w:id="246" w:name="_Ref526682900"/>
          <w:r w:rsidRPr="00CA495C">
            <w:rPr>
              <w:rFonts w:asciiTheme="majorHAnsi" w:hAnsiTheme="majorHAnsi" w:cstheme="majorHAnsi"/>
              <w:szCs w:val="28"/>
              <w:lang w:val="en-US" w:eastAsia="uk-UA"/>
            </w:rPr>
            <w:t xml:space="preserve">McDougal, D. H., &amp; Gamlin, P. D. (2015). Autonomic control of the eye. </w:t>
          </w:r>
          <w:r w:rsidRPr="00CA495C">
            <w:rPr>
              <w:rFonts w:asciiTheme="majorHAnsi" w:hAnsiTheme="majorHAnsi" w:cstheme="majorHAnsi"/>
              <w:i/>
              <w:iCs/>
              <w:szCs w:val="28"/>
              <w:lang w:val="en-US" w:eastAsia="uk-UA"/>
            </w:rPr>
            <w:t>Comprehensive Physiology</w:t>
          </w:r>
          <w:r w:rsidRPr="00CA495C">
            <w:rPr>
              <w:rFonts w:asciiTheme="majorHAnsi" w:hAnsiTheme="majorHAnsi" w:cstheme="majorHAnsi"/>
              <w:szCs w:val="28"/>
              <w:lang w:val="en-US" w:eastAsia="uk-UA"/>
            </w:rPr>
            <w:t xml:space="preserve">, </w:t>
          </w:r>
          <w:r w:rsidRPr="00CA495C">
            <w:rPr>
              <w:rFonts w:asciiTheme="majorHAnsi" w:hAnsiTheme="majorHAnsi" w:cstheme="majorHAnsi"/>
              <w:i/>
              <w:iCs/>
              <w:szCs w:val="28"/>
              <w:lang w:val="en-US" w:eastAsia="uk-UA"/>
            </w:rPr>
            <w:t>5</w:t>
          </w:r>
          <w:r w:rsidRPr="00CA495C">
            <w:rPr>
              <w:rFonts w:asciiTheme="majorHAnsi" w:hAnsiTheme="majorHAnsi" w:cstheme="majorHAnsi"/>
              <w:szCs w:val="28"/>
              <w:lang w:val="en-US" w:eastAsia="uk-UA"/>
            </w:rPr>
            <w:t xml:space="preserve">(1), 439. </w:t>
          </w:r>
          <w:r w:rsidR="001E5374">
            <w:rPr>
              <w:rFonts w:asciiTheme="majorHAnsi" w:hAnsiTheme="majorHAnsi" w:cstheme="majorHAnsi"/>
              <w:szCs w:val="28"/>
              <w:lang w:val="en-US"/>
            </w:rPr>
            <w:t>DOI:</w:t>
          </w:r>
          <w:r w:rsidR="002F212D">
            <w:rPr>
              <w:rFonts w:asciiTheme="majorHAnsi" w:hAnsiTheme="majorHAnsi" w:cstheme="majorHAnsi"/>
              <w:szCs w:val="28"/>
              <w:lang w:val="en-US"/>
            </w:rPr>
            <w:t> </w:t>
          </w:r>
          <w:r w:rsidRPr="00CA495C">
            <w:rPr>
              <w:rFonts w:asciiTheme="majorHAnsi" w:hAnsiTheme="majorHAnsi" w:cstheme="majorHAnsi"/>
              <w:szCs w:val="28"/>
              <w:lang w:val="en-US"/>
            </w:rPr>
            <w:t>10.1002/cphy.c140014</w:t>
          </w:r>
          <w:bookmarkEnd w:id="246"/>
        </w:p>
        <w:p w14:paraId="2339E491" w14:textId="10C4ED3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7" w:name="_Ref527123439"/>
          <w:r w:rsidRPr="00CA495C">
            <w:rPr>
              <w:rFonts w:asciiTheme="majorHAnsi" w:hAnsiTheme="majorHAnsi" w:cstheme="majorHAnsi"/>
              <w:szCs w:val="28"/>
              <w:lang w:val="en-US" w:eastAsia="en-US"/>
            </w:rPr>
            <w:t xml:space="preserve">Mei, Q., Diao, L., Xu, J. M., Liu, X. C., &amp; Jin, J. (2011). A protective effect of melatonin on intestinal permeability is induced by diclofenac via regulation of mitochondrial function in mice. </w:t>
          </w:r>
          <w:r w:rsidRPr="00CA495C">
            <w:rPr>
              <w:rFonts w:asciiTheme="majorHAnsi" w:hAnsiTheme="majorHAnsi" w:cstheme="majorHAnsi"/>
              <w:i/>
              <w:iCs/>
              <w:szCs w:val="28"/>
              <w:lang w:val="en-US" w:eastAsia="en-US"/>
            </w:rPr>
            <w:t xml:space="preserve">Acta </w:t>
          </w:r>
          <w:r w:rsidR="00604B59" w:rsidRPr="00CA495C">
            <w:rPr>
              <w:rFonts w:asciiTheme="majorHAnsi" w:hAnsiTheme="majorHAnsi" w:cstheme="majorHAnsi"/>
              <w:i/>
              <w:iCs/>
              <w:szCs w:val="28"/>
              <w:lang w:val="en-US" w:eastAsia="en-US"/>
            </w:rPr>
            <w:t xml:space="preserve">Pharmacologica </w:t>
          </w:r>
          <w:r w:rsidRPr="00CA495C">
            <w:rPr>
              <w:rFonts w:asciiTheme="majorHAnsi" w:hAnsiTheme="majorHAnsi" w:cstheme="majorHAnsi"/>
              <w:i/>
              <w:iCs/>
              <w:szCs w:val="28"/>
              <w:lang w:val="en-US" w:eastAsia="en-US"/>
            </w:rPr>
            <w:t>Sinica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32</w:t>
          </w:r>
          <w:r w:rsidRPr="00CA495C">
            <w:rPr>
              <w:rFonts w:asciiTheme="majorHAnsi" w:hAnsiTheme="majorHAnsi" w:cstheme="majorHAnsi"/>
              <w:szCs w:val="28"/>
              <w:lang w:val="en-US" w:eastAsia="en-US"/>
            </w:rPr>
            <w:t>(4), 495</w:t>
          </w:r>
          <w:r w:rsidR="002F212D">
            <w:rPr>
              <w:rFonts w:asciiTheme="majorHAnsi" w:hAnsiTheme="majorHAnsi" w:cstheme="majorHAnsi"/>
              <w:szCs w:val="28"/>
              <w:lang w:val="en-US" w:eastAsia="en-US"/>
            </w:rPr>
            <w:t>-502</w:t>
          </w:r>
          <w:r w:rsidRPr="00CA495C">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2F212D">
            <w:rPr>
              <w:rFonts w:asciiTheme="majorHAnsi" w:hAnsiTheme="majorHAnsi" w:cstheme="majorHAnsi"/>
              <w:szCs w:val="28"/>
              <w:lang w:val="en-US" w:eastAsia="en-US"/>
            </w:rPr>
            <w:t> </w:t>
          </w:r>
          <w:hyperlink r:id="rId182" w:tgtFrame="pmc_ext" w:history="1">
            <w:r w:rsidRPr="00CA495C">
              <w:rPr>
                <w:rFonts w:asciiTheme="majorHAnsi" w:hAnsiTheme="majorHAnsi" w:cstheme="majorHAnsi"/>
                <w:szCs w:val="28"/>
                <w:lang w:val="en-US"/>
              </w:rPr>
              <w:t>10.1038/aps.2010.225</w:t>
            </w:r>
          </w:hyperlink>
          <w:bookmarkEnd w:id="247"/>
        </w:p>
        <w:p w14:paraId="7F02503C" w14:textId="789AF12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8" w:name="_Ref527088533"/>
          <w:r w:rsidRPr="00CA495C">
            <w:rPr>
              <w:rFonts w:asciiTheme="majorHAnsi" w:hAnsiTheme="majorHAnsi" w:cstheme="majorHAnsi"/>
              <w:szCs w:val="28"/>
              <w:lang w:val="en-US" w:eastAsia="en-US"/>
            </w:rPr>
            <w:t>Millan, M. J., Brocco, M., Gobert, A., &amp; Dekeyne, A. (2005). Anxiolytic properties of agomelatine, an antidepressant with melatoninergic and serotonergic properties: role of 5-HT</w:t>
          </w:r>
          <w:r w:rsidR="00987577">
            <w:rPr>
              <w:rFonts w:asciiTheme="majorHAnsi" w:hAnsiTheme="majorHAnsi" w:cstheme="majorHAnsi"/>
              <w:szCs w:val="28"/>
              <w:lang w:val="en-US" w:eastAsia="en-US"/>
            </w:rPr>
            <w:t xml:space="preserve"> </w:t>
          </w:r>
          <w:r w:rsidRPr="00CA495C">
            <w:rPr>
              <w:rFonts w:asciiTheme="majorHAnsi" w:hAnsiTheme="majorHAnsi" w:cstheme="majorHAnsi"/>
              <w:szCs w:val="28"/>
              <w:lang w:val="en-US" w:eastAsia="en-US"/>
            </w:rPr>
            <w:t>2</w:t>
          </w:r>
          <w:r w:rsidR="00987577" w:rsidRPr="00CA495C">
            <w:rPr>
              <w:rFonts w:asciiTheme="majorHAnsi" w:hAnsiTheme="majorHAnsi" w:cstheme="majorHAnsi"/>
              <w:szCs w:val="28"/>
              <w:lang w:val="en-US" w:eastAsia="en-US"/>
            </w:rPr>
            <w:t>c</w:t>
          </w:r>
          <w:r w:rsidRPr="00CA495C">
            <w:rPr>
              <w:rFonts w:asciiTheme="majorHAnsi" w:hAnsiTheme="majorHAnsi" w:cstheme="majorHAnsi"/>
              <w:szCs w:val="28"/>
              <w:lang w:val="en-US" w:eastAsia="en-US"/>
            </w:rPr>
            <w:t xml:space="preserve"> receptor blockade. </w:t>
          </w:r>
          <w:r w:rsidRPr="00CA495C">
            <w:rPr>
              <w:rFonts w:asciiTheme="majorHAnsi" w:hAnsiTheme="majorHAnsi" w:cstheme="majorHAnsi"/>
              <w:i/>
              <w:iCs/>
              <w:szCs w:val="28"/>
              <w:lang w:val="en-US" w:eastAsia="en-US"/>
            </w:rPr>
            <w:t>Psychopharmacology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177</w:t>
          </w:r>
          <w:r w:rsidRPr="00CA495C">
            <w:rPr>
              <w:rFonts w:asciiTheme="majorHAnsi" w:hAnsiTheme="majorHAnsi" w:cstheme="majorHAnsi"/>
              <w:szCs w:val="28"/>
              <w:lang w:val="en-US" w:eastAsia="en-US"/>
            </w:rPr>
            <w:t xml:space="preserve">(4), 448-458. </w:t>
          </w:r>
          <w:r w:rsidR="001E5374">
            <w:rPr>
              <w:rFonts w:asciiTheme="majorHAnsi" w:hAnsiTheme="majorHAnsi" w:cstheme="majorHAnsi"/>
              <w:szCs w:val="28"/>
              <w:lang w:val="en-US" w:eastAsia="en-US"/>
            </w:rPr>
            <w:t>DOI:</w:t>
          </w:r>
          <w:r w:rsidR="00987577">
            <w:rPr>
              <w:rFonts w:asciiTheme="majorHAnsi" w:hAnsiTheme="majorHAnsi" w:cstheme="majorHAnsi"/>
              <w:szCs w:val="28"/>
              <w:lang w:val="en-US" w:eastAsia="en-US"/>
            </w:rPr>
            <w:t> </w:t>
          </w:r>
          <w:hyperlink r:id="rId183" w:history="1">
            <w:r w:rsidRPr="00CA495C">
              <w:rPr>
                <w:rFonts w:asciiTheme="majorHAnsi" w:hAnsiTheme="majorHAnsi" w:cstheme="majorHAnsi"/>
                <w:szCs w:val="28"/>
                <w:lang w:val="en-US"/>
              </w:rPr>
              <w:t>10.1007/s00213-004-1962-z</w:t>
            </w:r>
          </w:hyperlink>
          <w:bookmarkEnd w:id="248"/>
        </w:p>
        <w:p w14:paraId="16CD0B88" w14:textId="1F9B105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49" w:name="_Ref526682213"/>
          <w:r w:rsidRPr="00CA495C">
            <w:rPr>
              <w:rFonts w:asciiTheme="majorHAnsi" w:hAnsiTheme="majorHAnsi" w:cstheme="majorHAnsi"/>
              <w:szCs w:val="28"/>
              <w:lang w:val="en-US" w:eastAsia="en-US"/>
            </w:rPr>
            <w:t xml:space="preserve">Naskar, A. K., Adhikari, S., Bandopadhyay, S., Mondal, K. K., Chakravorty, A., &amp; Sen, S. (2018). Epidemiology, types and clinical features of cases of ocular injuries attending a tertiary care teaching hospital of Eastern India. </w:t>
          </w:r>
          <w:r w:rsidRPr="00CA495C">
            <w:rPr>
              <w:rFonts w:asciiTheme="majorHAnsi" w:hAnsiTheme="majorHAnsi" w:cstheme="majorHAnsi"/>
              <w:i/>
              <w:iCs/>
              <w:szCs w:val="28"/>
              <w:lang w:val="en-US" w:eastAsia="en-US"/>
            </w:rPr>
            <w:lastRenderedPageBreak/>
            <w:t>International Surgery Journal</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w:t>
          </w:r>
          <w:r w:rsidRPr="00CA495C">
            <w:rPr>
              <w:rFonts w:asciiTheme="majorHAnsi" w:hAnsiTheme="majorHAnsi" w:cstheme="majorHAnsi"/>
              <w:szCs w:val="28"/>
              <w:lang w:val="en-US" w:eastAsia="en-US"/>
            </w:rPr>
            <w:t xml:space="preserve">(3), 1072-1078. </w:t>
          </w:r>
          <w:r w:rsidR="001E5374">
            <w:rPr>
              <w:rFonts w:asciiTheme="majorHAnsi" w:hAnsiTheme="majorHAnsi" w:cstheme="majorHAnsi"/>
              <w:szCs w:val="28"/>
              <w:lang w:val="en-US"/>
            </w:rPr>
            <w:t>DOI:</w:t>
          </w:r>
          <w:r w:rsidR="0059592B" w:rsidRPr="00CA495C">
            <w:rPr>
              <w:rFonts w:asciiTheme="majorHAnsi" w:hAnsiTheme="majorHAnsi" w:cstheme="majorHAnsi"/>
              <w:szCs w:val="28"/>
              <w:lang w:val="en-US"/>
            </w:rPr>
            <w:t> </w:t>
          </w:r>
          <w:hyperlink r:id="rId184" w:history="1">
            <w:r w:rsidRPr="00CA495C">
              <w:rPr>
                <w:rStyle w:val="a4"/>
                <w:rFonts w:asciiTheme="majorHAnsi" w:hAnsiTheme="majorHAnsi" w:cstheme="majorHAnsi"/>
                <w:color w:val="auto"/>
                <w:szCs w:val="28"/>
                <w:u w:val="none"/>
                <w:lang w:val="en-US"/>
              </w:rPr>
              <w:t>10.18203/2349-2902.isj20180833</w:t>
            </w:r>
          </w:hyperlink>
          <w:bookmarkEnd w:id="249"/>
          <w:r w:rsidRPr="00CA495C">
            <w:rPr>
              <w:rFonts w:asciiTheme="majorHAnsi" w:hAnsiTheme="majorHAnsi" w:cstheme="majorHAnsi"/>
              <w:szCs w:val="28"/>
              <w:lang w:val="en-US"/>
            </w:rPr>
            <w:t xml:space="preserve"> </w:t>
          </w:r>
        </w:p>
        <w:p w14:paraId="53400C17" w14:textId="3CC0BAC6" w:rsidR="00405B36" w:rsidRPr="00CA495C" w:rsidRDefault="00405B36" w:rsidP="00681766">
          <w:pPr>
            <w:numPr>
              <w:ilvl w:val="0"/>
              <w:numId w:val="12"/>
            </w:numPr>
            <w:tabs>
              <w:tab w:val="left" w:pos="567"/>
              <w:tab w:val="left" w:pos="1276"/>
            </w:tabs>
            <w:ind w:left="567" w:hanging="567"/>
            <w:contextualSpacing/>
            <w:rPr>
              <w:rFonts w:asciiTheme="majorHAnsi" w:eastAsia="Times New Roman" w:hAnsiTheme="majorHAnsi" w:cstheme="majorHAnsi"/>
              <w:szCs w:val="28"/>
              <w:lang w:val="en-US"/>
            </w:rPr>
          </w:pPr>
          <w:bookmarkStart w:id="250" w:name="_Ref528106599"/>
          <w:r w:rsidRPr="00CA495C">
            <w:rPr>
              <w:rFonts w:asciiTheme="majorHAnsi" w:eastAsia="Times New Roman" w:hAnsiTheme="majorHAnsi" w:cstheme="majorHAnsi"/>
              <w:szCs w:val="28"/>
              <w:lang w:val="en-US"/>
            </w:rPr>
            <w:t xml:space="preserve">Niu, S., Li, F., Tan, D.-X., Zhang, L., Idle, J. R., Gonzalez, F. J., &amp; Ma, X. (2010). Analysis of N1-acetyl-N2-formyl-5-methoxykynuramine/N1-acetyl-5-methoxy-kynuramine formation from melatonin in mice. </w:t>
          </w:r>
          <w:r w:rsidRPr="00CA495C">
            <w:rPr>
              <w:rFonts w:asciiTheme="majorHAnsi" w:eastAsia="Times New Roman" w:hAnsiTheme="majorHAnsi" w:cstheme="majorHAnsi"/>
              <w:i/>
              <w:szCs w:val="28"/>
              <w:lang w:val="en-US"/>
            </w:rPr>
            <w:t>Journal of Pineal Research, 49</w:t>
          </w:r>
          <w:r w:rsidRPr="00CA495C">
            <w:rPr>
              <w:rFonts w:asciiTheme="majorHAnsi" w:eastAsia="Times New Roman" w:hAnsiTheme="majorHAnsi" w:cstheme="majorHAnsi"/>
              <w:szCs w:val="28"/>
              <w:lang w:val="en-US"/>
            </w:rPr>
            <w:t>(2), 106</w:t>
          </w:r>
          <w:r w:rsidR="00A27452" w:rsidRPr="00CA495C">
            <w:rPr>
              <w:rFonts w:asciiTheme="majorHAnsi" w:eastAsia="Times New Roman" w:hAnsiTheme="majorHAnsi" w:cstheme="majorHAnsi"/>
              <w:szCs w:val="28"/>
              <w:lang w:val="en-US"/>
            </w:rPr>
            <w:t>-</w:t>
          </w:r>
          <w:r w:rsidRPr="00CA495C">
            <w:rPr>
              <w:rFonts w:asciiTheme="majorHAnsi" w:eastAsia="Times New Roman" w:hAnsiTheme="majorHAnsi" w:cstheme="majorHAnsi"/>
              <w:szCs w:val="28"/>
              <w:lang w:val="en-US"/>
            </w:rPr>
            <w:t xml:space="preserve">114. </w:t>
          </w:r>
          <w:r w:rsidR="001E5374">
            <w:rPr>
              <w:rFonts w:asciiTheme="majorHAnsi" w:eastAsia="Times New Roman" w:hAnsiTheme="majorHAnsi" w:cstheme="majorHAnsi"/>
              <w:szCs w:val="28"/>
              <w:lang w:val="en-US"/>
            </w:rPr>
            <w:t>DOI:</w:t>
          </w:r>
          <w:r w:rsidR="00987577">
            <w:rPr>
              <w:rFonts w:asciiTheme="majorHAnsi" w:eastAsia="Times New Roman" w:hAnsiTheme="majorHAnsi" w:cstheme="majorHAnsi"/>
              <w:szCs w:val="28"/>
              <w:lang w:val="en-US"/>
            </w:rPr>
            <w:t> </w:t>
          </w:r>
          <w:hyperlink r:id="rId185" w:history="1">
            <w:r w:rsidRPr="00CA495C">
              <w:rPr>
                <w:rFonts w:asciiTheme="majorHAnsi" w:eastAsia="Times New Roman" w:hAnsiTheme="majorHAnsi" w:cstheme="majorHAnsi"/>
                <w:szCs w:val="28"/>
                <w:lang w:val="en-US"/>
              </w:rPr>
              <w:t>10.1111/j.1600-079X.2010.00771.x</w:t>
            </w:r>
          </w:hyperlink>
          <w:bookmarkEnd w:id="250"/>
        </w:p>
        <w:p w14:paraId="5B1CA439" w14:textId="7777777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1" w:name="_Ref526682906"/>
          <w:r w:rsidRPr="00CA495C">
            <w:rPr>
              <w:rFonts w:asciiTheme="majorHAnsi" w:hAnsiTheme="majorHAnsi" w:cstheme="majorHAnsi"/>
              <w:szCs w:val="28"/>
              <w:lang w:val="en-US" w:eastAsia="en-US"/>
            </w:rPr>
            <w:t xml:space="preserve">Osborne, N. N. (1994). Serotonin and melatonin in the iris/ciliary processes and their involvement in intraocular. </w:t>
          </w:r>
          <w:r w:rsidRPr="00CA495C">
            <w:rPr>
              <w:rFonts w:asciiTheme="majorHAnsi" w:hAnsiTheme="majorHAnsi" w:cstheme="majorHAnsi"/>
              <w:i/>
              <w:iCs/>
              <w:szCs w:val="28"/>
              <w:lang w:val="en-US" w:eastAsia="en-US"/>
            </w:rPr>
            <w:t>Acta Neurobiologiae Experimentalis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54</w:t>
          </w:r>
          <w:r w:rsidRPr="00CA495C">
            <w:rPr>
              <w:rFonts w:asciiTheme="majorHAnsi" w:hAnsiTheme="majorHAnsi" w:cstheme="majorHAnsi"/>
              <w:szCs w:val="28"/>
              <w:lang w:val="en-US" w:eastAsia="en-US"/>
            </w:rPr>
            <w:t>, 57-64.</w:t>
          </w:r>
          <w:bookmarkEnd w:id="251"/>
        </w:p>
        <w:p w14:paraId="74D4FEB0" w14:textId="601988A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2" w:name="_Ref526682852"/>
          <w:r w:rsidRPr="00CA495C">
            <w:rPr>
              <w:rFonts w:asciiTheme="majorHAnsi" w:hAnsiTheme="majorHAnsi" w:cstheme="majorHAnsi"/>
              <w:szCs w:val="28"/>
              <w:lang w:val="en-US" w:eastAsia="en-US"/>
            </w:rPr>
            <w:t>Osborne, N. N., Chidlow, G., Layton, C. J., Wood, J. P. M., Casson, R.</w:t>
          </w:r>
          <w:r w:rsidR="00987577">
            <w:rPr>
              <w:rFonts w:asciiTheme="majorHAnsi" w:hAnsiTheme="majorHAnsi" w:cstheme="majorHAnsi"/>
              <w:szCs w:val="28"/>
              <w:lang w:val="en-US" w:eastAsia="en-US"/>
            </w:rPr>
            <w:t> </w:t>
          </w:r>
          <w:r w:rsidRPr="00CA495C">
            <w:rPr>
              <w:rFonts w:asciiTheme="majorHAnsi" w:hAnsiTheme="majorHAnsi" w:cstheme="majorHAnsi"/>
              <w:szCs w:val="28"/>
              <w:lang w:val="en-US" w:eastAsia="en-US"/>
            </w:rPr>
            <w:t xml:space="preserve">J., &amp; Melena, J. (2004). Optic nerve and neuroprotection strategies. </w:t>
          </w:r>
          <w:r w:rsidRPr="00CA495C">
            <w:rPr>
              <w:rFonts w:asciiTheme="majorHAnsi" w:hAnsiTheme="majorHAnsi" w:cstheme="majorHAnsi"/>
              <w:i/>
              <w:iCs/>
              <w:szCs w:val="28"/>
              <w:lang w:val="en-US" w:eastAsia="en-US"/>
            </w:rPr>
            <w:t>Eye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18</w:t>
          </w:r>
          <w:r w:rsidRPr="00CA495C">
            <w:rPr>
              <w:rFonts w:asciiTheme="majorHAnsi" w:hAnsiTheme="majorHAnsi" w:cstheme="majorHAnsi"/>
              <w:szCs w:val="28"/>
              <w:lang w:val="en-US" w:eastAsia="en-US"/>
            </w:rPr>
            <w:t xml:space="preserve">(11), 1075-1084. </w:t>
          </w:r>
          <w:r w:rsidR="001E5374">
            <w:rPr>
              <w:rFonts w:asciiTheme="majorHAnsi" w:hAnsiTheme="majorHAnsi" w:cstheme="majorHAnsi"/>
              <w:szCs w:val="28"/>
              <w:lang w:val="en-US" w:eastAsia="en-US"/>
            </w:rPr>
            <w:t>DOI:</w:t>
          </w:r>
          <w:r w:rsidR="00987577">
            <w:rPr>
              <w:rFonts w:asciiTheme="majorHAnsi" w:hAnsiTheme="majorHAnsi" w:cstheme="majorHAnsi"/>
              <w:szCs w:val="28"/>
              <w:lang w:val="en-US" w:eastAsia="en-US"/>
            </w:rPr>
            <w:t> </w:t>
          </w:r>
          <w:hyperlink r:id="rId186" w:history="1">
            <w:r w:rsidRPr="00CA495C">
              <w:rPr>
                <w:rFonts w:asciiTheme="majorHAnsi" w:hAnsiTheme="majorHAnsi" w:cstheme="majorHAnsi"/>
                <w:szCs w:val="28"/>
                <w:lang w:val="en-US"/>
              </w:rPr>
              <w:t>10.1038/sj.eye.6701588</w:t>
            </w:r>
          </w:hyperlink>
          <w:bookmarkEnd w:id="252"/>
        </w:p>
        <w:p w14:paraId="2A3B99EE" w14:textId="28EF776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3" w:name="_Ref527237570"/>
          <w:r w:rsidRPr="00CA495C">
            <w:rPr>
              <w:rFonts w:asciiTheme="majorHAnsi" w:hAnsiTheme="majorHAnsi" w:cstheme="majorHAnsi"/>
              <w:szCs w:val="28"/>
              <w:lang w:val="en-US" w:eastAsia="en-US"/>
            </w:rPr>
            <w:t xml:space="preserve">Özdemir, G., Ergün, Y., Bakariş, S., Kılınç, M., Durdu, H., &amp; Ganiyusufoğlu, E. (2014). Melatonin prevents retinal oxidative stress and vascular changes in diabetic rats. </w:t>
          </w:r>
          <w:r w:rsidRPr="00CA495C">
            <w:rPr>
              <w:rFonts w:asciiTheme="majorHAnsi" w:hAnsiTheme="majorHAnsi" w:cstheme="majorHAnsi"/>
              <w:i/>
              <w:iCs/>
              <w:szCs w:val="28"/>
              <w:lang w:val="en-US" w:eastAsia="en-US"/>
            </w:rPr>
            <w:t>Eye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28</w:t>
          </w:r>
          <w:r w:rsidRPr="00CA495C">
            <w:rPr>
              <w:rFonts w:asciiTheme="majorHAnsi" w:hAnsiTheme="majorHAnsi" w:cstheme="majorHAnsi"/>
              <w:szCs w:val="28"/>
              <w:lang w:val="en-US" w:eastAsia="en-US"/>
            </w:rPr>
            <w:t xml:space="preserve">(8), 1020-1027. </w:t>
          </w:r>
          <w:r w:rsidR="001E5374">
            <w:rPr>
              <w:rFonts w:asciiTheme="majorHAnsi" w:hAnsiTheme="majorHAnsi" w:cstheme="majorHAnsi"/>
              <w:szCs w:val="28"/>
              <w:lang w:val="en-US" w:eastAsia="en-US"/>
            </w:rPr>
            <w:t>DOI:</w:t>
          </w:r>
          <w:r w:rsidR="00987577">
            <w:rPr>
              <w:rFonts w:asciiTheme="majorHAnsi" w:hAnsiTheme="majorHAnsi" w:cstheme="majorHAnsi"/>
              <w:szCs w:val="28"/>
              <w:lang w:val="en-US" w:eastAsia="en-US"/>
            </w:rPr>
            <w:t> </w:t>
          </w:r>
          <w:hyperlink r:id="rId187" w:tgtFrame="pmc_ext" w:history="1">
            <w:r w:rsidRPr="00CA495C">
              <w:rPr>
                <w:rFonts w:asciiTheme="majorHAnsi" w:hAnsiTheme="majorHAnsi" w:cstheme="majorHAnsi"/>
                <w:szCs w:val="28"/>
                <w:lang w:val="en-US"/>
              </w:rPr>
              <w:t>10.1038/eye.2014.127</w:t>
            </w:r>
          </w:hyperlink>
          <w:bookmarkEnd w:id="253"/>
        </w:p>
        <w:p w14:paraId="4B8CF9D4" w14:textId="3264775D"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4" w:name="_Ref527237758"/>
          <w:r w:rsidRPr="00CA495C">
            <w:rPr>
              <w:rFonts w:asciiTheme="majorHAnsi" w:hAnsiTheme="majorHAnsi" w:cstheme="majorHAnsi"/>
              <w:szCs w:val="28"/>
              <w:lang w:val="en-US" w:eastAsia="en-US"/>
            </w:rPr>
            <w:t xml:space="preserve">Park, S. W., Lee, H. S., Sung, M. S., &amp; Kim, S. J. (2012). The effect of melatonin on retinal ganglion cell survival in ischemic retina. </w:t>
          </w:r>
          <w:r w:rsidRPr="00CA495C">
            <w:rPr>
              <w:rFonts w:asciiTheme="majorHAnsi" w:hAnsiTheme="majorHAnsi" w:cstheme="majorHAnsi"/>
              <w:i/>
              <w:iCs/>
              <w:szCs w:val="28"/>
              <w:lang w:val="en-US" w:eastAsia="en-US"/>
            </w:rPr>
            <w:t xml:space="preserve">Chonnam </w:t>
          </w:r>
          <w:r w:rsidR="00D848AC" w:rsidRPr="00CA495C">
            <w:rPr>
              <w:rFonts w:asciiTheme="majorHAnsi" w:hAnsiTheme="majorHAnsi" w:cstheme="majorHAnsi"/>
              <w:i/>
              <w:iCs/>
              <w:szCs w:val="28"/>
              <w:lang w:val="en-US" w:eastAsia="en-US"/>
            </w:rPr>
            <w:t>Medical Journal</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48</w:t>
          </w:r>
          <w:r w:rsidRPr="00CA495C">
            <w:rPr>
              <w:rFonts w:asciiTheme="majorHAnsi" w:hAnsiTheme="majorHAnsi" w:cstheme="majorHAnsi"/>
              <w:szCs w:val="28"/>
              <w:lang w:val="en-US" w:eastAsia="en-US"/>
            </w:rPr>
            <w:t xml:space="preserve">(2), 116-122. </w:t>
          </w:r>
          <w:r w:rsidR="001E5374">
            <w:rPr>
              <w:rFonts w:asciiTheme="majorHAnsi" w:hAnsiTheme="majorHAnsi" w:cstheme="majorHAnsi"/>
              <w:szCs w:val="28"/>
              <w:lang w:val="en-US" w:eastAsia="en-US"/>
            </w:rPr>
            <w:t>DOI:</w:t>
          </w:r>
          <w:r w:rsidR="00987577">
            <w:rPr>
              <w:rFonts w:asciiTheme="majorHAnsi" w:hAnsiTheme="majorHAnsi" w:cstheme="majorHAnsi"/>
              <w:szCs w:val="28"/>
              <w:lang w:val="en-US" w:eastAsia="en-US"/>
            </w:rPr>
            <w:t> </w:t>
          </w:r>
          <w:hyperlink r:id="rId188" w:history="1">
            <w:r w:rsidRPr="00CA495C">
              <w:rPr>
                <w:rFonts w:asciiTheme="majorHAnsi" w:hAnsiTheme="majorHAnsi" w:cstheme="majorHAnsi"/>
                <w:szCs w:val="28"/>
                <w:lang w:val="en-US"/>
              </w:rPr>
              <w:t>10.4068/cmj.2012.48.2.116</w:t>
            </w:r>
          </w:hyperlink>
          <w:bookmarkEnd w:id="254"/>
        </w:p>
        <w:p w14:paraId="7A5926F5" w14:textId="55B29C5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5" w:name="_Ref527123272"/>
          <w:r w:rsidRPr="00CA495C">
            <w:rPr>
              <w:rFonts w:asciiTheme="majorHAnsi" w:hAnsiTheme="majorHAnsi" w:cstheme="majorHAnsi"/>
              <w:szCs w:val="28"/>
              <w:lang w:val="en-US" w:eastAsia="en-US"/>
            </w:rPr>
            <w:t xml:space="preserve">Pita, R., Marco-Contelles, J., Ramos, E., Del Pino, J., &amp; Romero, A. (2014). Melatonin as potential candidate to prevent the toxicity induced by chemical warfare agents. </w:t>
          </w:r>
          <w:r w:rsidRPr="00CA495C">
            <w:rPr>
              <w:rFonts w:asciiTheme="majorHAnsi" w:hAnsiTheme="majorHAnsi" w:cstheme="majorHAnsi"/>
              <w:i/>
              <w:iCs/>
              <w:szCs w:val="28"/>
              <w:lang w:val="en-US" w:eastAsia="en-US"/>
            </w:rPr>
            <w:t xml:space="preserve">Archives of </w:t>
          </w:r>
          <w:r w:rsidR="00D848AC" w:rsidRPr="00CA495C">
            <w:rPr>
              <w:rFonts w:asciiTheme="majorHAnsi" w:hAnsiTheme="majorHAnsi" w:cstheme="majorHAnsi"/>
              <w:i/>
              <w:iCs/>
              <w:szCs w:val="28"/>
              <w:lang w:val="en-US" w:eastAsia="en-US"/>
            </w:rPr>
            <w:t>Toxicology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88</w:t>
          </w:r>
          <w:r w:rsidRPr="00CA495C">
            <w:rPr>
              <w:rFonts w:asciiTheme="majorHAnsi" w:hAnsiTheme="majorHAnsi" w:cstheme="majorHAnsi"/>
              <w:szCs w:val="28"/>
              <w:lang w:val="en-US" w:eastAsia="en-US"/>
            </w:rPr>
            <w:t xml:space="preserve">(1), 3-4. </w:t>
          </w:r>
          <w:r w:rsidR="001E5374">
            <w:rPr>
              <w:rFonts w:asciiTheme="majorHAnsi" w:hAnsiTheme="majorHAnsi" w:cstheme="majorHAnsi"/>
              <w:szCs w:val="28"/>
              <w:lang w:val="en-US" w:eastAsia="en-US"/>
            </w:rPr>
            <w:t>DOI:</w:t>
          </w:r>
          <w:r w:rsidR="00987577">
            <w:rPr>
              <w:rFonts w:asciiTheme="majorHAnsi" w:hAnsiTheme="majorHAnsi" w:cstheme="majorHAnsi"/>
              <w:szCs w:val="28"/>
              <w:lang w:val="en-US" w:eastAsia="en-US"/>
            </w:rPr>
            <w:t> </w:t>
          </w:r>
          <w:hyperlink r:id="rId189" w:history="1">
            <w:r w:rsidRPr="00CA495C">
              <w:rPr>
                <w:rFonts w:asciiTheme="majorHAnsi" w:hAnsiTheme="majorHAnsi" w:cstheme="majorHAnsi"/>
                <w:szCs w:val="28"/>
                <w:lang w:val="en-US"/>
              </w:rPr>
              <w:t>10.1007/s00204-013-11118</w:t>
            </w:r>
          </w:hyperlink>
          <w:bookmarkEnd w:id="255"/>
        </w:p>
        <w:p w14:paraId="2D3EC6EC" w14:textId="6A435CEB" w:rsidR="00987577" w:rsidRPr="00987577"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eastAsia="en-US"/>
            </w:rPr>
          </w:pPr>
          <w:bookmarkStart w:id="256" w:name="_Ref527072839"/>
          <w:r w:rsidRPr="00CA495C">
            <w:rPr>
              <w:rFonts w:asciiTheme="majorHAnsi" w:hAnsiTheme="majorHAnsi" w:cstheme="majorHAnsi"/>
              <w:szCs w:val="28"/>
              <w:lang w:val="en-US" w:eastAsia="en-US"/>
            </w:rPr>
            <w:t xml:space="preserve">Poeggeler, B. (2013). Melatonin replacement therapy in preterm infants: the impact of pharmacokinetics. </w:t>
          </w:r>
          <w:r w:rsidRPr="00CA495C">
            <w:rPr>
              <w:rFonts w:asciiTheme="majorHAnsi" w:hAnsiTheme="majorHAnsi" w:cstheme="majorHAnsi"/>
              <w:i/>
              <w:iCs/>
              <w:szCs w:val="28"/>
              <w:lang w:val="en-US" w:eastAsia="en-US"/>
            </w:rPr>
            <w:t xml:space="preserve">Expert </w:t>
          </w:r>
          <w:r w:rsidR="00D848AC" w:rsidRPr="00CA495C">
            <w:rPr>
              <w:rFonts w:asciiTheme="majorHAnsi" w:hAnsiTheme="majorHAnsi" w:cstheme="majorHAnsi"/>
              <w:i/>
              <w:iCs/>
              <w:szCs w:val="28"/>
              <w:lang w:val="en-US" w:eastAsia="en-US"/>
            </w:rPr>
            <w:t xml:space="preserve">Review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Clinical Pharmacology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w:t>
          </w:r>
          <w:r w:rsidRPr="00CA495C">
            <w:rPr>
              <w:rFonts w:asciiTheme="majorHAnsi" w:hAnsiTheme="majorHAnsi" w:cstheme="majorHAnsi"/>
              <w:szCs w:val="28"/>
              <w:lang w:val="en-US" w:eastAsia="en-US"/>
            </w:rPr>
            <w:t>(4), 367-368.</w:t>
          </w:r>
          <w:bookmarkEnd w:id="256"/>
          <w:r w:rsidR="00987577">
            <w:rPr>
              <w:rFonts w:asciiTheme="majorHAnsi" w:hAnsiTheme="majorHAnsi" w:cstheme="majorHAnsi"/>
              <w:szCs w:val="28"/>
              <w:lang w:val="en-US" w:eastAsia="en-US"/>
            </w:rPr>
            <w:t xml:space="preserve"> DOI: </w:t>
          </w:r>
          <w:hyperlink r:id="rId190" w:history="1">
            <w:r w:rsidR="00987577" w:rsidRPr="00987577">
              <w:rPr>
                <w:rStyle w:val="a4"/>
                <w:rFonts w:asciiTheme="majorHAnsi" w:hAnsiTheme="majorHAnsi" w:cstheme="majorHAnsi"/>
                <w:color w:val="auto"/>
                <w:szCs w:val="28"/>
                <w:u w:val="none"/>
                <w:lang w:eastAsia="en-US"/>
              </w:rPr>
              <w:t>10.1586/17512433.2013.811271</w:t>
            </w:r>
          </w:hyperlink>
        </w:p>
        <w:p w14:paraId="06A3BD91" w14:textId="4396BF19" w:rsidR="00470F64" w:rsidRPr="00470F64"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eastAsia="en-US"/>
            </w:rPr>
          </w:pPr>
          <w:bookmarkStart w:id="257" w:name="_Ref527644469"/>
          <w:r w:rsidRPr="00CA495C">
            <w:rPr>
              <w:rFonts w:asciiTheme="majorHAnsi" w:hAnsiTheme="majorHAnsi" w:cstheme="majorHAnsi"/>
              <w:szCs w:val="28"/>
              <w:lang w:val="en-US" w:eastAsia="en-US"/>
            </w:rPr>
            <w:t xml:space="preserve">Poeggeler, B., Reiter, R. J., Hardeland, R., Tan, D. X., &amp; Barlow-Walden, L. R. (1996). Melatonin and structurally-related, endogenous indoles act as potent electron donors and radical scavengers in vitro. </w:t>
          </w:r>
          <w:r w:rsidRPr="00CA495C">
            <w:rPr>
              <w:rFonts w:asciiTheme="majorHAnsi" w:hAnsiTheme="majorHAnsi" w:cstheme="majorHAnsi"/>
              <w:i/>
              <w:iCs/>
              <w:szCs w:val="28"/>
              <w:lang w:val="en-US" w:eastAsia="en-US"/>
            </w:rPr>
            <w:t>Redox Report</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w:t>
          </w:r>
          <w:r w:rsidRPr="00CA495C">
            <w:rPr>
              <w:rFonts w:asciiTheme="majorHAnsi" w:hAnsiTheme="majorHAnsi" w:cstheme="majorHAnsi"/>
              <w:szCs w:val="28"/>
              <w:lang w:val="en-US" w:eastAsia="en-US"/>
            </w:rPr>
            <w:t>(3), 179-184.</w:t>
          </w:r>
          <w:r w:rsidR="00470F64">
            <w:rPr>
              <w:rFonts w:asciiTheme="majorHAnsi" w:hAnsiTheme="majorHAnsi" w:cstheme="majorHAnsi"/>
              <w:szCs w:val="28"/>
              <w:lang w:val="ru-RU" w:eastAsia="en-US"/>
            </w:rPr>
            <w:t xml:space="preserve"> </w:t>
          </w:r>
          <w:r w:rsidR="001E5374">
            <w:rPr>
              <w:rFonts w:asciiTheme="majorHAnsi" w:hAnsiTheme="majorHAnsi" w:cstheme="majorHAnsi"/>
              <w:szCs w:val="28"/>
              <w:lang w:val="en-US" w:eastAsia="en-US"/>
            </w:rPr>
            <w:t>DOI:</w:t>
          </w:r>
          <w:r w:rsidR="00E93C41">
            <w:rPr>
              <w:rFonts w:asciiTheme="majorHAnsi" w:hAnsiTheme="majorHAnsi" w:cstheme="majorHAnsi"/>
              <w:szCs w:val="28"/>
              <w:lang w:val="en-US" w:eastAsia="en-US"/>
            </w:rPr>
            <w:t> </w:t>
          </w:r>
          <w:hyperlink r:id="rId191" w:history="1">
            <w:r w:rsidR="00470F64" w:rsidRPr="00470F64">
              <w:rPr>
                <w:rStyle w:val="a4"/>
                <w:rFonts w:asciiTheme="majorHAnsi" w:hAnsiTheme="majorHAnsi" w:cstheme="majorHAnsi"/>
                <w:color w:val="auto"/>
                <w:szCs w:val="28"/>
                <w:u w:val="none"/>
                <w:lang w:eastAsia="en-US"/>
              </w:rPr>
              <w:t>10.1080/13510002.1996.11747046</w:t>
            </w:r>
          </w:hyperlink>
          <w:bookmarkEnd w:id="257"/>
        </w:p>
        <w:p w14:paraId="3BF57A74" w14:textId="60F8C095" w:rsidR="00405B36" w:rsidRPr="007F69FA" w:rsidRDefault="001B4C87"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r w:rsidRPr="007F69FA">
            <w:rPr>
              <w:rFonts w:asciiTheme="majorHAnsi" w:hAnsiTheme="majorHAnsi" w:cstheme="majorHAnsi"/>
              <w:szCs w:val="28"/>
              <w:lang w:val="en-US" w:eastAsia="en-US"/>
            </w:rPr>
            <w:t>Povh</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V</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L</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Zaichko</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N</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V</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Melnyk</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A</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V</w:t>
          </w:r>
          <w:r w:rsidRPr="00AB664F">
            <w:rPr>
              <w:rFonts w:asciiTheme="majorHAnsi" w:hAnsiTheme="majorHAnsi" w:cstheme="majorHAnsi"/>
              <w:szCs w:val="28"/>
              <w:lang w:eastAsia="en-US"/>
            </w:rPr>
            <w:t xml:space="preserve">., &amp; </w:t>
          </w:r>
          <w:r w:rsidRPr="007F69FA">
            <w:rPr>
              <w:rFonts w:asciiTheme="majorHAnsi" w:hAnsiTheme="majorHAnsi" w:cstheme="majorHAnsi"/>
              <w:szCs w:val="28"/>
              <w:lang w:val="en-US" w:eastAsia="en-US"/>
            </w:rPr>
            <w:t>Khodakivskiy</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O</w:t>
          </w:r>
          <w:r w:rsidRPr="00AB664F">
            <w:rPr>
              <w:rFonts w:asciiTheme="majorHAnsi" w:hAnsiTheme="majorHAnsi" w:cstheme="majorHAnsi"/>
              <w:szCs w:val="28"/>
              <w:lang w:eastAsia="en-US"/>
            </w:rPr>
            <w:t xml:space="preserve">. </w:t>
          </w:r>
          <w:r w:rsidRPr="007F69FA">
            <w:rPr>
              <w:rFonts w:asciiTheme="majorHAnsi" w:hAnsiTheme="majorHAnsi" w:cstheme="majorHAnsi"/>
              <w:szCs w:val="28"/>
              <w:lang w:val="en-US" w:eastAsia="en-US"/>
            </w:rPr>
            <w:t>A</w:t>
          </w:r>
          <w:r w:rsidRPr="00AB664F">
            <w:rPr>
              <w:rFonts w:asciiTheme="majorHAnsi" w:hAnsiTheme="majorHAnsi" w:cstheme="majorHAnsi"/>
              <w:szCs w:val="28"/>
              <w:lang w:eastAsia="en-US"/>
            </w:rPr>
            <w:t xml:space="preserve">. (2018). </w:t>
          </w:r>
          <w:r w:rsidRPr="007F69FA">
            <w:rPr>
              <w:rFonts w:asciiTheme="majorHAnsi" w:hAnsiTheme="majorHAnsi" w:cstheme="majorHAnsi"/>
              <w:szCs w:val="28"/>
              <w:lang w:val="en-US" w:eastAsia="en-US"/>
            </w:rPr>
            <w:lastRenderedPageBreak/>
            <w:t>Association of neuroretina destruction markers with retinal level of hydrogen sulfide in traumatic</w:t>
          </w:r>
          <w:r w:rsidR="008E0CD4">
            <w:rPr>
              <w:rFonts w:asciiTheme="majorHAnsi" w:hAnsiTheme="majorHAnsi" w:cstheme="majorHAnsi"/>
              <w:szCs w:val="28"/>
              <w:lang w:val="en-US" w:eastAsia="en-US"/>
            </w:rPr>
            <w:t xml:space="preserve"> injury of the visual analyzer. </w:t>
          </w:r>
          <w:r w:rsidRPr="007F69FA">
            <w:rPr>
              <w:rFonts w:asciiTheme="majorHAnsi" w:hAnsiTheme="majorHAnsi" w:cstheme="majorHAnsi"/>
              <w:i/>
              <w:iCs/>
              <w:szCs w:val="28"/>
              <w:lang w:val="en-US" w:eastAsia="en-US"/>
            </w:rPr>
            <w:t>Medical and Clinical Chemistry</w:t>
          </w:r>
          <w:r w:rsidRPr="007F69FA">
            <w:rPr>
              <w:rFonts w:asciiTheme="majorHAnsi" w:hAnsiTheme="majorHAnsi" w:cstheme="majorHAnsi"/>
              <w:szCs w:val="28"/>
              <w:lang w:val="en-US" w:eastAsia="en-US"/>
            </w:rPr>
            <w:t xml:space="preserve">, </w:t>
          </w:r>
          <w:r w:rsidRPr="007F69FA">
            <w:rPr>
              <w:rFonts w:asciiTheme="majorHAnsi" w:hAnsiTheme="majorHAnsi" w:cstheme="majorHAnsi"/>
              <w:i/>
              <w:szCs w:val="28"/>
              <w:lang w:val="en-US" w:eastAsia="en-US"/>
            </w:rPr>
            <w:t>20</w:t>
          </w:r>
          <w:r w:rsidRPr="007F69FA">
            <w:rPr>
              <w:rFonts w:asciiTheme="majorHAnsi" w:hAnsiTheme="majorHAnsi" w:cstheme="majorHAnsi"/>
              <w:szCs w:val="28"/>
              <w:lang w:val="en-US" w:eastAsia="en-US"/>
            </w:rPr>
            <w:t>(2), 5-11</w:t>
          </w:r>
          <w:r w:rsidR="00405B36" w:rsidRPr="007F69FA">
            <w:rPr>
              <w:rFonts w:asciiTheme="majorHAnsi" w:hAnsiTheme="majorHAnsi" w:cstheme="majorHAnsi"/>
              <w:szCs w:val="28"/>
              <w:lang w:val="en-US" w:eastAsia="en-US"/>
            </w:rPr>
            <w:t>.</w:t>
          </w:r>
          <w:r w:rsidRPr="007F69FA">
            <w:rPr>
              <w:rFonts w:asciiTheme="majorHAnsi" w:hAnsiTheme="majorHAnsi" w:cstheme="majorHAnsi"/>
              <w:szCs w:val="28"/>
              <w:lang w:val="en-US" w:eastAsia="en-US"/>
            </w:rPr>
            <w:t xml:space="preserve">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192" w:history="1">
            <w:r w:rsidRPr="007F69FA">
              <w:rPr>
                <w:rStyle w:val="a4"/>
                <w:rFonts w:asciiTheme="majorHAnsi" w:hAnsiTheme="majorHAnsi" w:cstheme="majorHAnsi"/>
                <w:color w:val="auto"/>
                <w:szCs w:val="28"/>
                <w:u w:val="none"/>
                <w:lang w:val="en-US" w:eastAsia="en-US"/>
              </w:rPr>
              <w:t>10.11603/mcch.2410-681X.2018.v0.i2.9144</w:t>
            </w:r>
          </w:hyperlink>
        </w:p>
        <w:p w14:paraId="53679279" w14:textId="5B06C69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58" w:name="_Ref526682193"/>
          <w:r w:rsidRPr="00CA495C">
            <w:rPr>
              <w:rFonts w:asciiTheme="majorHAnsi" w:hAnsiTheme="majorHAnsi" w:cstheme="majorHAnsi"/>
              <w:szCs w:val="28"/>
              <w:lang w:val="en-US" w:eastAsia="en-US"/>
            </w:rPr>
            <w:t xml:space="preserve">Quezada-del Cid, N. C., Zimmermann-Paiz, M. A., &amp; Ordonez-Rivas, A. M. (2015). Clinical and epidemiological characteristics of ocular trauma in children under 14 years of age. </w:t>
          </w:r>
          <w:r w:rsidRPr="00CA495C">
            <w:rPr>
              <w:rFonts w:asciiTheme="majorHAnsi" w:hAnsiTheme="majorHAnsi" w:cstheme="majorHAnsi"/>
              <w:i/>
              <w:iCs/>
              <w:szCs w:val="28"/>
              <w:lang w:val="en-US" w:eastAsia="en-US"/>
            </w:rPr>
            <w:t xml:space="preserve">Archivos </w:t>
          </w:r>
          <w:r w:rsidR="00724275" w:rsidRPr="00CA495C">
            <w:rPr>
              <w:rFonts w:asciiTheme="majorHAnsi" w:hAnsiTheme="majorHAnsi" w:cstheme="majorHAnsi"/>
              <w:i/>
              <w:iCs/>
              <w:szCs w:val="28"/>
              <w:lang w:val="en-US" w:eastAsia="en-US"/>
            </w:rPr>
            <w:t xml:space="preserve">Argentinos </w:t>
          </w:r>
          <w:r w:rsidRPr="00CA495C">
            <w:rPr>
              <w:rFonts w:asciiTheme="majorHAnsi" w:hAnsiTheme="majorHAnsi" w:cstheme="majorHAnsi"/>
              <w:i/>
              <w:iCs/>
              <w:szCs w:val="28"/>
              <w:lang w:val="en-US" w:eastAsia="en-US"/>
            </w:rPr>
            <w:t xml:space="preserve">de </w:t>
          </w:r>
          <w:r w:rsidR="00724275" w:rsidRPr="00CA495C">
            <w:rPr>
              <w:rFonts w:asciiTheme="majorHAnsi" w:hAnsiTheme="majorHAnsi" w:cstheme="majorHAnsi"/>
              <w:i/>
              <w:iCs/>
              <w:szCs w:val="28"/>
              <w:lang w:val="en-US" w:eastAsia="en-US"/>
            </w:rPr>
            <w:t>Pediatria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113</w:t>
          </w:r>
          <w:r w:rsidRPr="00CA495C">
            <w:rPr>
              <w:rFonts w:asciiTheme="majorHAnsi" w:hAnsiTheme="majorHAnsi" w:cstheme="majorHAnsi"/>
              <w:szCs w:val="28"/>
              <w:lang w:val="en-US" w:eastAsia="en-US"/>
            </w:rPr>
            <w:t>(5), e260-</w:t>
          </w:r>
          <w:r w:rsidR="00724275">
            <w:rPr>
              <w:rFonts w:asciiTheme="majorHAnsi" w:hAnsiTheme="majorHAnsi" w:cstheme="majorHAnsi"/>
              <w:szCs w:val="28"/>
              <w:lang w:val="en-US" w:eastAsia="en-US"/>
            </w:rPr>
            <w:t>e</w:t>
          </w:r>
          <w:r w:rsidRPr="00CA495C">
            <w:rPr>
              <w:rFonts w:asciiTheme="majorHAnsi" w:hAnsiTheme="majorHAnsi" w:cstheme="majorHAnsi"/>
              <w:szCs w:val="28"/>
              <w:lang w:val="en-US" w:eastAsia="en-US"/>
            </w:rPr>
            <w:t xml:space="preserve">263. </w:t>
          </w:r>
          <w:r w:rsidR="001E5374">
            <w:rPr>
              <w:rFonts w:asciiTheme="majorHAnsi" w:hAnsiTheme="majorHAnsi" w:cstheme="majorHAnsi"/>
              <w:szCs w:val="28"/>
              <w:lang w:val="en-US" w:eastAsia="en-US"/>
            </w:rPr>
            <w:t>DOI:</w:t>
          </w:r>
          <w:r w:rsidR="00724275">
            <w:rPr>
              <w:rFonts w:asciiTheme="majorHAnsi" w:hAnsiTheme="majorHAnsi" w:cstheme="majorHAnsi"/>
              <w:szCs w:val="28"/>
              <w:lang w:val="en-US" w:eastAsia="en-US"/>
            </w:rPr>
            <w:t> </w:t>
          </w:r>
          <w:hyperlink r:id="rId193" w:history="1">
            <w:r w:rsidRPr="00CA495C">
              <w:rPr>
                <w:rFonts w:asciiTheme="majorHAnsi" w:hAnsiTheme="majorHAnsi" w:cstheme="majorHAnsi"/>
                <w:szCs w:val="28"/>
                <w:lang w:val="en-US"/>
              </w:rPr>
              <w:t>10.5546/aap.2015.e260</w:t>
            </w:r>
          </w:hyperlink>
          <w:bookmarkEnd w:id="258"/>
        </w:p>
        <w:p w14:paraId="476B2019" w14:textId="78A6FBD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bCs/>
              <w:szCs w:val="28"/>
              <w:lang w:val="en-US" w:eastAsia="en-US"/>
            </w:rPr>
          </w:pPr>
          <w:bookmarkStart w:id="259" w:name="_Ref526683033"/>
          <w:r w:rsidRPr="00CA495C">
            <w:rPr>
              <w:rFonts w:asciiTheme="majorHAnsi" w:hAnsiTheme="majorHAnsi" w:cstheme="majorHAnsi"/>
              <w:bCs/>
              <w:szCs w:val="28"/>
              <w:lang w:val="en-US" w:eastAsia="en-US"/>
            </w:rPr>
            <w:t xml:space="preserve">Quinn, T. J., Paolucci, S., Sunnerhagen, K. S., Sivenius, J., Walker, M. F., Toni, D., &amp; Lees, K. R. (2009). Evidence-based stroke rehabilitation: An expanded guidance document from the European Stroke Organisation (ESO) guidelines for management of ischaemic stroke and transient ischaemic attack 2008. </w:t>
          </w:r>
          <w:r w:rsidRPr="00CA495C">
            <w:rPr>
              <w:rFonts w:asciiTheme="majorHAnsi" w:hAnsiTheme="majorHAnsi" w:cstheme="majorHAnsi"/>
              <w:bCs/>
              <w:i/>
              <w:iCs/>
              <w:szCs w:val="28"/>
              <w:lang w:val="en-US" w:eastAsia="en-US"/>
            </w:rPr>
            <w:t>Journal of Rehabilitation Medicine</w:t>
          </w:r>
          <w:r w:rsidRPr="00CA495C">
            <w:rPr>
              <w:rFonts w:asciiTheme="majorHAnsi" w:hAnsiTheme="majorHAnsi" w:cstheme="majorHAnsi"/>
              <w:bCs/>
              <w:szCs w:val="28"/>
              <w:lang w:val="en-US" w:eastAsia="en-US"/>
            </w:rPr>
            <w:t xml:space="preserve">, </w:t>
          </w:r>
          <w:r w:rsidRPr="00CA495C">
            <w:rPr>
              <w:rFonts w:asciiTheme="majorHAnsi" w:hAnsiTheme="majorHAnsi" w:cstheme="majorHAnsi"/>
              <w:bCs/>
              <w:i/>
              <w:iCs/>
              <w:szCs w:val="28"/>
              <w:lang w:val="en-US" w:eastAsia="en-US"/>
            </w:rPr>
            <w:t>41</w:t>
          </w:r>
          <w:r w:rsidRPr="00CA495C">
            <w:rPr>
              <w:rFonts w:asciiTheme="majorHAnsi" w:hAnsiTheme="majorHAnsi" w:cstheme="majorHAnsi"/>
              <w:bCs/>
              <w:szCs w:val="28"/>
              <w:lang w:val="en-US" w:eastAsia="en-US"/>
            </w:rPr>
            <w:t>(2), 99</w:t>
          </w:r>
          <w:r w:rsidR="00A27452" w:rsidRPr="00CA495C">
            <w:rPr>
              <w:rFonts w:asciiTheme="majorHAnsi" w:hAnsiTheme="majorHAnsi" w:cstheme="majorHAnsi"/>
              <w:bCs/>
              <w:szCs w:val="28"/>
              <w:lang w:val="en-US" w:eastAsia="en-US"/>
            </w:rPr>
            <w:t>-</w:t>
          </w:r>
          <w:r w:rsidRPr="00CA495C">
            <w:rPr>
              <w:rFonts w:asciiTheme="majorHAnsi" w:hAnsiTheme="majorHAnsi" w:cstheme="majorHAnsi"/>
              <w:bCs/>
              <w:szCs w:val="28"/>
              <w:lang w:val="en-US" w:eastAsia="en-US"/>
            </w:rPr>
            <w:t xml:space="preserve">111. </w:t>
          </w:r>
          <w:r w:rsidR="001E5374">
            <w:rPr>
              <w:rFonts w:asciiTheme="majorHAnsi" w:hAnsiTheme="majorHAnsi" w:cstheme="majorHAnsi"/>
              <w:bCs/>
              <w:szCs w:val="28"/>
              <w:lang w:val="en-US" w:eastAsia="en-US"/>
            </w:rPr>
            <w:t>DOI:</w:t>
          </w:r>
          <w:r w:rsidR="008E0CD4">
            <w:rPr>
              <w:rFonts w:asciiTheme="majorHAnsi" w:hAnsiTheme="majorHAnsi" w:cstheme="majorHAnsi"/>
              <w:bCs/>
              <w:szCs w:val="28"/>
              <w:lang w:val="en-US" w:eastAsia="en-US"/>
            </w:rPr>
            <w:t> </w:t>
          </w:r>
          <w:hyperlink r:id="rId194" w:history="1">
            <w:r w:rsidRPr="00CA495C">
              <w:rPr>
                <w:rFonts w:asciiTheme="majorHAnsi" w:hAnsiTheme="majorHAnsi" w:cstheme="majorHAnsi"/>
                <w:bCs/>
                <w:szCs w:val="28"/>
                <w:lang w:val="en-US"/>
              </w:rPr>
              <w:t>10.2340/16501977-0301</w:t>
            </w:r>
          </w:hyperlink>
          <w:bookmarkEnd w:id="259"/>
        </w:p>
        <w:p w14:paraId="73BB2763" w14:textId="41CB4CE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0" w:name="_Ref527079659"/>
          <w:r w:rsidRPr="00CA495C">
            <w:rPr>
              <w:rFonts w:asciiTheme="majorHAnsi" w:hAnsiTheme="majorHAnsi" w:cstheme="majorHAnsi"/>
              <w:szCs w:val="28"/>
              <w:lang w:val="en-US" w:eastAsia="en-US"/>
            </w:rPr>
            <w:t xml:space="preserve">Quintyn, J. C., Pereira, F., Hellot, M. F., Brasseur, G., &amp; Coquerel, A. (2005). Concentration of neuron-specific enolase and S100 protein in the subretinal fluid of rhegmatogenous retinal detachment. </w:t>
          </w:r>
          <w:r w:rsidRPr="00CA495C">
            <w:rPr>
              <w:rFonts w:asciiTheme="majorHAnsi" w:hAnsiTheme="majorHAnsi" w:cstheme="majorHAnsi"/>
              <w:i/>
              <w:iCs/>
              <w:szCs w:val="28"/>
              <w:lang w:val="en-US" w:eastAsia="en-US"/>
            </w:rPr>
            <w:t>Graefe's Archive for Clinical and Experimental 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243</w:t>
          </w:r>
          <w:r w:rsidRPr="00CA495C">
            <w:rPr>
              <w:rFonts w:asciiTheme="majorHAnsi" w:hAnsiTheme="majorHAnsi" w:cstheme="majorHAnsi"/>
              <w:szCs w:val="28"/>
              <w:lang w:val="en-US" w:eastAsia="en-US"/>
            </w:rPr>
            <w:t xml:space="preserve">(11), 1167-1174.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195" w:history="1">
            <w:r w:rsidRPr="00CA495C">
              <w:rPr>
                <w:rFonts w:asciiTheme="majorHAnsi" w:hAnsiTheme="majorHAnsi" w:cstheme="majorHAnsi"/>
                <w:szCs w:val="28"/>
                <w:lang w:val="en-US"/>
              </w:rPr>
              <w:t>10.1007/s00417-005-1175-0</w:t>
            </w:r>
          </w:hyperlink>
          <w:bookmarkEnd w:id="260"/>
        </w:p>
        <w:p w14:paraId="6DE2E5AA" w14:textId="41CC6E6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1" w:name="_Ref527667818"/>
          <w:r w:rsidRPr="00CA495C">
            <w:rPr>
              <w:rFonts w:asciiTheme="majorHAnsi" w:hAnsiTheme="majorHAnsi" w:cstheme="majorHAnsi"/>
              <w:szCs w:val="28"/>
              <w:lang w:val="en-US" w:eastAsia="en-US"/>
            </w:rPr>
            <w:t xml:space="preserve">Rathinam, V. A., Vanaja, S. K., &amp; Fitzgerald, K. A. (2012). Regulation of inflammasome signaling. </w:t>
          </w:r>
          <w:r w:rsidRPr="00CA495C">
            <w:rPr>
              <w:rFonts w:asciiTheme="majorHAnsi" w:hAnsiTheme="majorHAnsi" w:cstheme="majorHAnsi"/>
              <w:i/>
              <w:iCs/>
              <w:szCs w:val="28"/>
              <w:lang w:val="en-US" w:eastAsia="en-US"/>
            </w:rPr>
            <w:t xml:space="preserve">Nature </w:t>
          </w:r>
          <w:r w:rsidR="00D848AC" w:rsidRPr="00CA495C">
            <w:rPr>
              <w:rFonts w:asciiTheme="majorHAnsi" w:hAnsiTheme="majorHAnsi" w:cstheme="majorHAnsi"/>
              <w:i/>
              <w:iCs/>
              <w:szCs w:val="28"/>
              <w:lang w:val="en-US" w:eastAsia="en-US"/>
            </w:rPr>
            <w:t>Immunology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13</w:t>
          </w:r>
          <w:r w:rsidRPr="00CA495C">
            <w:rPr>
              <w:rFonts w:asciiTheme="majorHAnsi" w:hAnsiTheme="majorHAnsi" w:cstheme="majorHAnsi"/>
              <w:szCs w:val="28"/>
              <w:lang w:val="en-US" w:eastAsia="en-US"/>
            </w:rPr>
            <w:t xml:space="preserve">(4), 333-342. </w:t>
          </w:r>
          <w:r w:rsidR="001E5374">
            <w:rPr>
              <w:rFonts w:asciiTheme="majorHAnsi" w:hAnsiTheme="majorHAnsi" w:cstheme="majorHAnsi"/>
              <w:szCs w:val="28"/>
              <w:lang w:val="en-US" w:eastAsia="en-US"/>
            </w:rPr>
            <w:t>DOI:</w:t>
          </w:r>
          <w:r w:rsidRPr="00CA495C">
            <w:rPr>
              <w:rFonts w:asciiTheme="majorHAnsi" w:hAnsiTheme="majorHAnsi" w:cstheme="majorHAnsi"/>
              <w:szCs w:val="28"/>
              <w:lang w:val="en-US" w:eastAsia="en-US"/>
            </w:rPr>
            <w:t> </w:t>
          </w:r>
          <w:hyperlink r:id="rId196" w:tgtFrame="pmc_ext" w:history="1">
            <w:r w:rsidRPr="00CA495C">
              <w:rPr>
                <w:rFonts w:asciiTheme="majorHAnsi" w:hAnsiTheme="majorHAnsi" w:cstheme="majorHAnsi"/>
                <w:szCs w:val="28"/>
                <w:lang w:val="en-US"/>
              </w:rPr>
              <w:t>10.1038/ni.2237</w:t>
            </w:r>
          </w:hyperlink>
          <w:bookmarkEnd w:id="261"/>
        </w:p>
        <w:p w14:paraId="3491AFC2" w14:textId="20E0203D"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2" w:name="_Ref527634882"/>
          <w:r w:rsidRPr="00CA495C">
            <w:rPr>
              <w:rFonts w:asciiTheme="majorHAnsi" w:hAnsiTheme="majorHAnsi" w:cstheme="majorHAnsi"/>
              <w:szCs w:val="28"/>
              <w:lang w:val="en-US" w:eastAsia="en-US"/>
            </w:rPr>
            <w:t xml:space="preserve">Reiter, R. J., Tan, D. X., &amp; Fuentes-Broto, L. (2010). Melatonin: a multitasking molecule. In L. Martini (Eds.), </w:t>
          </w:r>
          <w:r w:rsidRPr="00CA495C">
            <w:rPr>
              <w:rFonts w:asciiTheme="majorHAnsi" w:hAnsiTheme="majorHAnsi" w:cstheme="majorHAnsi"/>
              <w:i/>
              <w:iCs/>
              <w:szCs w:val="28"/>
              <w:lang w:val="en-US" w:eastAsia="en-US"/>
            </w:rPr>
            <w:t xml:space="preserve">Progress in </w:t>
          </w:r>
          <w:r w:rsidR="00D848AC" w:rsidRPr="00CA495C">
            <w:rPr>
              <w:rFonts w:asciiTheme="majorHAnsi" w:hAnsiTheme="majorHAnsi" w:cstheme="majorHAnsi"/>
              <w:i/>
              <w:iCs/>
              <w:szCs w:val="28"/>
              <w:lang w:val="en-US" w:eastAsia="en-US"/>
            </w:rPr>
            <w:t>Brain Research</w:t>
          </w:r>
          <w:r w:rsidR="00D848AC" w:rsidRPr="00CA495C">
            <w:rPr>
              <w:rFonts w:asciiTheme="majorHAnsi" w:hAnsiTheme="majorHAnsi" w:cstheme="majorHAnsi"/>
              <w:szCs w:val="28"/>
              <w:lang w:val="en-US" w:eastAsia="en-US"/>
            </w:rPr>
            <w:t xml:space="preserve"> </w:t>
          </w:r>
          <w:r w:rsidRPr="00CA495C">
            <w:rPr>
              <w:rFonts w:asciiTheme="majorHAnsi" w:hAnsiTheme="majorHAnsi" w:cstheme="majorHAnsi"/>
              <w:szCs w:val="28"/>
              <w:lang w:val="en-US" w:eastAsia="en-US"/>
            </w:rPr>
            <w:t>(Vol. 181</w:t>
          </w:r>
          <w:r w:rsidRPr="00CA495C">
            <w:rPr>
              <w:rFonts w:asciiTheme="majorHAnsi" w:hAnsiTheme="majorHAnsi" w:cstheme="majorHAnsi"/>
              <w:i/>
              <w:iCs/>
              <w:szCs w:val="28"/>
              <w:lang w:val="en-US" w:eastAsia="en-US"/>
            </w:rPr>
            <w:t xml:space="preserve">, </w:t>
          </w:r>
          <w:r w:rsidRPr="00CA495C">
            <w:rPr>
              <w:rFonts w:asciiTheme="majorHAnsi" w:hAnsiTheme="majorHAnsi" w:cstheme="majorHAnsi"/>
              <w:iCs/>
              <w:szCs w:val="28"/>
              <w:lang w:val="en-US" w:eastAsia="en-US"/>
            </w:rPr>
            <w:t xml:space="preserve">pp. </w:t>
          </w:r>
          <w:r w:rsidRPr="00CA495C">
            <w:rPr>
              <w:rFonts w:asciiTheme="majorHAnsi" w:hAnsiTheme="majorHAnsi" w:cstheme="majorHAnsi"/>
              <w:szCs w:val="28"/>
              <w:lang w:val="en-US" w:eastAsia="en-US"/>
            </w:rPr>
            <w:t xml:space="preserve">127-151).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197" w:tgtFrame="_blank" w:tooltip="Persistent link using digital object identifier" w:history="1">
            <w:r w:rsidRPr="00CA495C">
              <w:rPr>
                <w:rFonts w:asciiTheme="majorHAnsi" w:hAnsiTheme="majorHAnsi" w:cstheme="majorHAnsi"/>
                <w:szCs w:val="28"/>
                <w:lang w:val="en-US"/>
              </w:rPr>
              <w:t>10.1016/S0079-6123(08)81008-4</w:t>
            </w:r>
          </w:hyperlink>
          <w:bookmarkEnd w:id="262"/>
        </w:p>
        <w:p w14:paraId="541068D6" w14:textId="3C4E0CE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3" w:name="_Ref527636895"/>
          <w:r w:rsidRPr="00CA495C">
            <w:rPr>
              <w:rFonts w:asciiTheme="majorHAnsi" w:hAnsiTheme="majorHAnsi" w:cstheme="majorHAnsi"/>
              <w:szCs w:val="28"/>
              <w:lang w:val="en-US" w:eastAsia="en-US"/>
            </w:rPr>
            <w:t xml:space="preserve">Reiter, R. J., Tan, D. X., </w:t>
          </w:r>
          <w:r w:rsidRPr="00CA495C">
            <w:rPr>
              <w:rFonts w:asciiTheme="majorHAnsi" w:hAnsiTheme="majorHAnsi" w:cstheme="majorHAnsi"/>
              <w:szCs w:val="28"/>
              <w:lang w:val="en-US"/>
            </w:rPr>
            <w:t xml:space="preserve">Rosales-Corral, S., &amp; C Manchester, L. (2013). The universal nature, unequal distribution and antioxidant functions of melatonin and its derivatives. </w:t>
          </w:r>
          <w:r w:rsidRPr="00CA495C">
            <w:rPr>
              <w:rFonts w:asciiTheme="majorHAnsi" w:hAnsiTheme="majorHAnsi" w:cstheme="majorHAnsi"/>
              <w:i/>
              <w:iCs/>
              <w:szCs w:val="28"/>
              <w:lang w:val="en-US"/>
            </w:rPr>
            <w:t xml:space="preserve">Mini </w:t>
          </w:r>
          <w:r w:rsidR="00D848AC" w:rsidRPr="00CA495C">
            <w:rPr>
              <w:rFonts w:asciiTheme="majorHAnsi" w:hAnsiTheme="majorHAnsi" w:cstheme="majorHAnsi"/>
              <w:i/>
              <w:iCs/>
              <w:szCs w:val="28"/>
              <w:lang w:val="en-US"/>
            </w:rPr>
            <w:t xml:space="preserve">Reviews </w:t>
          </w:r>
          <w:r w:rsidRPr="00CA495C">
            <w:rPr>
              <w:rFonts w:asciiTheme="majorHAnsi" w:hAnsiTheme="majorHAnsi" w:cstheme="majorHAnsi"/>
              <w:i/>
              <w:iCs/>
              <w:szCs w:val="28"/>
              <w:lang w:val="en-US"/>
            </w:rPr>
            <w:t xml:space="preserve">in </w:t>
          </w:r>
          <w:r w:rsidR="00D848AC" w:rsidRPr="00CA495C">
            <w:rPr>
              <w:rFonts w:asciiTheme="majorHAnsi" w:hAnsiTheme="majorHAnsi" w:cstheme="majorHAnsi"/>
              <w:i/>
              <w:iCs/>
              <w:szCs w:val="28"/>
              <w:lang w:val="en-US"/>
            </w:rPr>
            <w:t>Medicinal Chemistry</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13</w:t>
          </w:r>
          <w:r w:rsidRPr="00CA495C">
            <w:rPr>
              <w:rFonts w:asciiTheme="majorHAnsi" w:hAnsiTheme="majorHAnsi" w:cstheme="majorHAnsi"/>
              <w:szCs w:val="28"/>
              <w:lang w:val="en-US"/>
            </w:rPr>
            <w:t xml:space="preserve">(3), 373-384. </w:t>
          </w:r>
          <w:r w:rsidR="001E5374">
            <w:rPr>
              <w:rStyle w:val="absmetadatalabel"/>
              <w:rFonts w:asciiTheme="majorHAnsi" w:hAnsiTheme="majorHAnsi" w:cstheme="majorHAnsi"/>
              <w:szCs w:val="28"/>
              <w:lang w:val="en-US"/>
            </w:rPr>
            <w:t>DOI:</w:t>
          </w:r>
          <w:r w:rsidR="008E0CD4">
            <w:rPr>
              <w:rFonts w:asciiTheme="majorHAnsi" w:hAnsiTheme="majorHAnsi" w:cstheme="majorHAnsi"/>
              <w:szCs w:val="28"/>
              <w:lang w:val="en-US"/>
            </w:rPr>
            <w:t> </w:t>
          </w:r>
          <w:hyperlink r:id="rId198" w:history="1">
            <w:r w:rsidRPr="00CA495C">
              <w:rPr>
                <w:rStyle w:val="a4"/>
                <w:rFonts w:asciiTheme="majorHAnsi" w:hAnsiTheme="majorHAnsi" w:cstheme="majorHAnsi"/>
                <w:color w:val="auto"/>
                <w:szCs w:val="28"/>
                <w:u w:val="none"/>
                <w:lang w:val="en-US"/>
              </w:rPr>
              <w:t>10.2174/1389557511313030006</w:t>
            </w:r>
          </w:hyperlink>
          <w:bookmarkEnd w:id="263"/>
        </w:p>
        <w:p w14:paraId="1492BEE6" w14:textId="0FA3D4E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4" w:name="_Ref527636924"/>
          <w:r w:rsidRPr="00CA495C">
            <w:rPr>
              <w:rFonts w:asciiTheme="majorHAnsi" w:hAnsiTheme="majorHAnsi" w:cstheme="majorHAnsi"/>
              <w:szCs w:val="28"/>
              <w:lang w:val="en-US" w:eastAsia="en-US"/>
            </w:rPr>
            <w:t xml:space="preserve">Reiter, R. J., Tan, D. X., Sainz, R. M., Mayo, J. C., &amp; Lopez‐Burillo, S. (2002). Melatonin: reducing the toxicity and increasing the efficacy of drugs. </w:t>
          </w:r>
          <w:r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lastRenderedPageBreak/>
            <w:t>of Pharmacy and Pharmacology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54</w:t>
          </w:r>
          <w:r w:rsidRPr="008E0CD4">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10), 1299-1321.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199" w:history="1">
            <w:r w:rsidRPr="00CA495C">
              <w:rPr>
                <w:rFonts w:asciiTheme="majorHAnsi" w:hAnsiTheme="majorHAnsi" w:cstheme="majorHAnsi"/>
                <w:szCs w:val="28"/>
                <w:lang w:val="en-US"/>
              </w:rPr>
              <w:t>10.1211/002235702760345374</w:t>
            </w:r>
          </w:hyperlink>
          <w:bookmarkEnd w:id="264"/>
        </w:p>
        <w:p w14:paraId="5CB23945" w14:textId="06FCF83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5" w:name="_Ref527237187"/>
          <w:r w:rsidRPr="00CA495C">
            <w:rPr>
              <w:rFonts w:asciiTheme="majorHAnsi" w:hAnsiTheme="majorHAnsi" w:cstheme="majorHAnsi"/>
              <w:szCs w:val="28"/>
              <w:lang w:val="en-US" w:eastAsia="en-US"/>
            </w:rPr>
            <w:t xml:space="preserve">Roberts, J. E., Hu, D. N., Martinez, L., &amp; Chignell, C. F. (2000). Photophysical studies on melatonin and its receptor agonists. </w:t>
          </w:r>
          <w:r w:rsidRPr="00CA495C">
            <w:rPr>
              <w:rFonts w:asciiTheme="majorHAnsi" w:hAnsiTheme="majorHAnsi" w:cstheme="majorHAnsi"/>
              <w:i/>
              <w:iCs/>
              <w:szCs w:val="28"/>
              <w:lang w:val="en-US" w:eastAsia="en-US"/>
            </w:rPr>
            <w:t xml:space="preserve">Journal of </w:t>
          </w:r>
          <w:r w:rsidR="00C44641"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29</w:t>
          </w:r>
          <w:r w:rsidRPr="00CA495C">
            <w:rPr>
              <w:rFonts w:asciiTheme="majorHAnsi" w:hAnsiTheme="majorHAnsi" w:cstheme="majorHAnsi"/>
              <w:szCs w:val="28"/>
              <w:lang w:val="en-US" w:eastAsia="en-US"/>
            </w:rPr>
            <w:t xml:space="preserve">(2), 94-99.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0" w:history="1">
            <w:r w:rsidRPr="00CA495C">
              <w:rPr>
                <w:rFonts w:asciiTheme="majorHAnsi" w:hAnsiTheme="majorHAnsi" w:cstheme="majorHAnsi"/>
                <w:szCs w:val="28"/>
                <w:lang w:val="en-US"/>
              </w:rPr>
              <w:t>10.1034/j.1600-079X.2000.290205.x</w:t>
            </w:r>
          </w:hyperlink>
          <w:bookmarkEnd w:id="265"/>
        </w:p>
        <w:p w14:paraId="3C4C035A" w14:textId="373F353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6" w:name="_Ref527090837"/>
          <w:r w:rsidRPr="00CA495C">
            <w:rPr>
              <w:rFonts w:asciiTheme="majorHAnsi" w:hAnsiTheme="majorHAnsi" w:cstheme="majorHAnsi"/>
              <w:szCs w:val="28"/>
              <w:lang w:val="en-US" w:eastAsia="en-US"/>
            </w:rPr>
            <w:t xml:space="preserve">Rodriguez, C., Mayo, J. C., Sainz, R. M., Antolin, I., Herrera, F., Martin, V., &amp; Reiter, R. J. (2004). Regulation of antioxidant enzymes: a significant role for melatonin. </w:t>
          </w:r>
          <w:r w:rsidRPr="00CA495C">
            <w:rPr>
              <w:rFonts w:asciiTheme="majorHAnsi" w:hAnsiTheme="majorHAnsi" w:cstheme="majorHAnsi"/>
              <w:i/>
              <w:iCs/>
              <w:szCs w:val="28"/>
              <w:lang w:val="en-US" w:eastAsia="en-US"/>
            </w:rPr>
            <w:t xml:space="preserve">Journal of </w:t>
          </w:r>
          <w:r w:rsidR="00C44641"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36</w:t>
          </w:r>
          <w:r w:rsidRPr="00CA495C">
            <w:rPr>
              <w:rFonts w:asciiTheme="majorHAnsi" w:hAnsiTheme="majorHAnsi" w:cstheme="majorHAnsi"/>
              <w:szCs w:val="28"/>
              <w:lang w:val="en-US" w:eastAsia="en-US"/>
            </w:rPr>
            <w:t xml:space="preserve">(1), 1-9.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1" w:history="1">
            <w:r w:rsidRPr="00CA495C">
              <w:rPr>
                <w:rFonts w:asciiTheme="majorHAnsi" w:hAnsiTheme="majorHAnsi" w:cstheme="majorHAnsi"/>
                <w:szCs w:val="28"/>
                <w:lang w:val="en-US"/>
              </w:rPr>
              <w:t>10.1046/j.1600-079X.2003.00092.x</w:t>
            </w:r>
          </w:hyperlink>
          <w:bookmarkEnd w:id="266"/>
        </w:p>
        <w:p w14:paraId="4B297421" w14:textId="45A0762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7" w:name="_Ref527123356"/>
          <w:r w:rsidRPr="00CA495C">
            <w:rPr>
              <w:rFonts w:asciiTheme="majorHAnsi" w:hAnsiTheme="majorHAnsi" w:cstheme="majorHAnsi"/>
              <w:szCs w:val="28"/>
              <w:lang w:val="en-US" w:eastAsia="en-US"/>
            </w:rPr>
            <w:t xml:space="preserve">Rondanelli, M., Faliva, M. A., Perna, S., &amp; Antoniello, N. (2013). Update on the role of melatonin in the prevention of cancer tumorigenesis and in the management of cancer correlates, such as sleep-wake and mood disturbances: review and remarks. </w:t>
          </w:r>
          <w:r w:rsidRPr="00CA495C">
            <w:rPr>
              <w:rFonts w:asciiTheme="majorHAnsi" w:hAnsiTheme="majorHAnsi" w:cstheme="majorHAnsi"/>
              <w:i/>
              <w:iCs/>
              <w:szCs w:val="28"/>
              <w:lang w:val="en-US" w:eastAsia="en-US"/>
            </w:rPr>
            <w:t xml:space="preserve">Aging </w:t>
          </w:r>
          <w:r w:rsidR="00015396" w:rsidRPr="00CA495C">
            <w:rPr>
              <w:rFonts w:asciiTheme="majorHAnsi" w:hAnsiTheme="majorHAnsi" w:cstheme="majorHAnsi"/>
              <w:i/>
              <w:iCs/>
              <w:szCs w:val="28"/>
              <w:lang w:val="en-US" w:eastAsia="en-US"/>
            </w:rPr>
            <w:t xml:space="preserve">Clinical </w:t>
          </w:r>
          <w:r w:rsidRPr="00CA495C">
            <w:rPr>
              <w:rFonts w:asciiTheme="majorHAnsi" w:hAnsiTheme="majorHAnsi" w:cstheme="majorHAnsi"/>
              <w:i/>
              <w:iCs/>
              <w:szCs w:val="28"/>
              <w:lang w:val="en-US" w:eastAsia="en-US"/>
            </w:rPr>
            <w:t xml:space="preserve">and </w:t>
          </w:r>
          <w:r w:rsidR="00015396" w:rsidRPr="00CA495C">
            <w:rPr>
              <w:rFonts w:asciiTheme="majorHAnsi" w:hAnsiTheme="majorHAnsi" w:cstheme="majorHAnsi"/>
              <w:i/>
              <w:iCs/>
              <w:szCs w:val="28"/>
              <w:lang w:val="en-US" w:eastAsia="en-US"/>
            </w:rPr>
            <w:t>Experimental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25</w:t>
          </w:r>
          <w:r w:rsidR="007741B0" w:rsidRPr="00CA495C">
            <w:rPr>
              <w:rFonts w:asciiTheme="majorHAnsi" w:hAnsiTheme="majorHAnsi" w:cstheme="majorHAnsi"/>
              <w:szCs w:val="28"/>
              <w:lang w:val="en-US" w:eastAsia="en-US"/>
            </w:rPr>
            <w:t xml:space="preserve">(5), 499-510. </w:t>
          </w:r>
          <w:r w:rsidR="001E5374">
            <w:rPr>
              <w:rFonts w:asciiTheme="majorHAnsi" w:hAnsiTheme="majorHAnsi" w:cstheme="majorHAnsi"/>
              <w:szCs w:val="28"/>
              <w:lang w:val="en-US" w:eastAsia="en-US"/>
            </w:rPr>
            <w:t>DOI:</w:t>
          </w:r>
          <w:r w:rsidR="007741B0" w:rsidRPr="00CA495C">
            <w:rPr>
              <w:rFonts w:asciiTheme="majorHAnsi" w:hAnsiTheme="majorHAnsi" w:cstheme="majorHAnsi"/>
              <w:szCs w:val="28"/>
              <w:lang w:val="en-US" w:eastAsia="en-US"/>
            </w:rPr>
            <w:t> </w:t>
          </w:r>
          <w:hyperlink r:id="rId202" w:tgtFrame="pmc_ext" w:history="1">
            <w:r w:rsidRPr="00CA495C">
              <w:rPr>
                <w:rFonts w:asciiTheme="majorHAnsi" w:hAnsiTheme="majorHAnsi" w:cstheme="majorHAnsi"/>
                <w:szCs w:val="28"/>
                <w:lang w:val="en-US"/>
              </w:rPr>
              <w:t>10.1007/s40520-013-0118-6</w:t>
            </w:r>
          </w:hyperlink>
          <w:bookmarkEnd w:id="267"/>
        </w:p>
        <w:p w14:paraId="1058E710" w14:textId="6FB413A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8" w:name="_Ref527237699"/>
          <w:r w:rsidRPr="00CA495C">
            <w:rPr>
              <w:rFonts w:asciiTheme="majorHAnsi" w:hAnsiTheme="majorHAnsi" w:cstheme="majorHAnsi"/>
              <w:szCs w:val="28"/>
              <w:lang w:val="en-US" w:eastAsia="en-US"/>
            </w:rPr>
            <w:t xml:space="preserve">Rosen, R. B., Hu, D. N., Chen, M., McCormick, S. A., Walsh, J., &amp; Roberts, J. E. (2012). Effects of melatonin and its receptor antagonist on retinal pigment epithelial cells against hydrogen peroxide damage. </w:t>
          </w:r>
          <w:r w:rsidRPr="00CA495C">
            <w:rPr>
              <w:rFonts w:asciiTheme="majorHAnsi" w:hAnsiTheme="majorHAnsi" w:cstheme="majorHAnsi"/>
              <w:i/>
              <w:iCs/>
              <w:szCs w:val="28"/>
              <w:lang w:val="en-US" w:eastAsia="en-US"/>
            </w:rPr>
            <w:t xml:space="preserve">Molecular </w:t>
          </w:r>
          <w:r w:rsidR="005954AF" w:rsidRPr="00CA495C">
            <w:rPr>
              <w:rFonts w:asciiTheme="majorHAnsi" w:hAnsiTheme="majorHAnsi" w:cstheme="majorHAnsi"/>
              <w:i/>
              <w:iCs/>
              <w:szCs w:val="28"/>
              <w:lang w:val="en-US" w:eastAsia="en-US"/>
            </w:rPr>
            <w:t>Vision</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18</w:t>
          </w:r>
          <w:r w:rsidRPr="00CA495C">
            <w:rPr>
              <w:rFonts w:asciiTheme="majorHAnsi" w:hAnsiTheme="majorHAnsi" w:cstheme="majorHAnsi"/>
              <w:szCs w:val="28"/>
              <w:lang w:val="en-US" w:eastAsia="en-US"/>
            </w:rPr>
            <w:t xml:space="preserve">, 1640-1648. Retrieved from </w:t>
          </w:r>
          <w:hyperlink r:id="rId203" w:history="1">
            <w:r w:rsidRPr="00CA495C">
              <w:rPr>
                <w:rFonts w:asciiTheme="majorHAnsi" w:hAnsiTheme="majorHAnsi" w:cstheme="majorHAnsi"/>
                <w:szCs w:val="28"/>
                <w:lang w:val="en-US"/>
              </w:rPr>
              <w:t>http://europepmc.org/backend/ptpmcrender.fcgi?accid=</w:t>
            </w:r>
            <w:r w:rsidR="005954AF" w:rsidRPr="00CA495C">
              <w:rPr>
                <w:rFonts w:asciiTheme="majorHAnsi" w:hAnsiTheme="majorHAnsi" w:cstheme="majorHAnsi"/>
                <w:szCs w:val="28"/>
                <w:lang w:val="en-US"/>
              </w:rPr>
              <w:t xml:space="preserve"> </w:t>
            </w:r>
            <w:r w:rsidRPr="00CA495C">
              <w:rPr>
                <w:rFonts w:asciiTheme="majorHAnsi" w:hAnsiTheme="majorHAnsi" w:cstheme="majorHAnsi"/>
                <w:szCs w:val="28"/>
                <w:lang w:val="en-US"/>
              </w:rPr>
              <w:t>PMC3388983&amp;blobtype=pdf</w:t>
            </w:r>
          </w:hyperlink>
          <w:bookmarkEnd w:id="268"/>
        </w:p>
        <w:p w14:paraId="3DA518D2" w14:textId="604883B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69" w:name="_Ref527632802"/>
          <w:r w:rsidRPr="00CA495C">
            <w:rPr>
              <w:rFonts w:asciiTheme="majorHAnsi" w:hAnsiTheme="majorHAnsi" w:cstheme="majorHAnsi"/>
              <w:szCs w:val="28"/>
              <w:lang w:val="en-US" w:eastAsia="en-US"/>
            </w:rPr>
            <w:t xml:space="preserve">Rosenstein, R. E., Pandi‐Perumal, S. R., Srinivasan, V., Spence, D. W., Brown, G. M., &amp; Cardinali, D. P. (2010). Melatonin as a therapeutic tool in ophthalmology: implications for glaucoma and uveitis. </w:t>
          </w:r>
          <w:r w:rsidRPr="00CA495C">
            <w:rPr>
              <w:rFonts w:asciiTheme="majorHAnsi" w:hAnsiTheme="majorHAnsi" w:cstheme="majorHAnsi"/>
              <w:i/>
              <w:iCs/>
              <w:szCs w:val="28"/>
              <w:lang w:val="en-US" w:eastAsia="en-US"/>
            </w:rPr>
            <w:t xml:space="preserve">Journal of </w:t>
          </w:r>
          <w:r w:rsidR="0093234F"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49</w:t>
          </w:r>
          <w:r w:rsidRPr="00CA495C">
            <w:rPr>
              <w:rFonts w:asciiTheme="majorHAnsi" w:hAnsiTheme="majorHAnsi" w:cstheme="majorHAnsi"/>
              <w:szCs w:val="28"/>
              <w:lang w:val="en-US" w:eastAsia="en-US"/>
            </w:rPr>
            <w:t xml:space="preserve">(1), 1-13.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4" w:history="1">
            <w:r w:rsidRPr="00CA495C">
              <w:rPr>
                <w:rFonts w:asciiTheme="majorHAnsi" w:hAnsiTheme="majorHAnsi" w:cstheme="majorHAnsi"/>
                <w:szCs w:val="28"/>
                <w:lang w:val="en-US"/>
              </w:rPr>
              <w:t>10.1111/j.1600-079X.2010.00764.x</w:t>
            </w:r>
          </w:hyperlink>
          <w:bookmarkEnd w:id="269"/>
        </w:p>
        <w:p w14:paraId="01B5F920" w14:textId="44AE0B31"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0" w:name="_Ref526683666"/>
          <w:r w:rsidRPr="00CA495C">
            <w:rPr>
              <w:rFonts w:asciiTheme="majorHAnsi" w:hAnsiTheme="majorHAnsi" w:cstheme="majorHAnsi"/>
              <w:szCs w:val="28"/>
              <w:lang w:val="en-US" w:eastAsia="en-US"/>
            </w:rPr>
            <w:t xml:space="preserve">Saleh, M., Letsch, J., Bourcier, T., Munsch, C., Speeg-Schatz, C., &amp; Gaucher, D. (2011). Long-term outcomes of acute traumatic maculopathy. </w:t>
          </w:r>
          <w:r w:rsidRPr="00CA495C">
            <w:rPr>
              <w:rFonts w:asciiTheme="majorHAnsi" w:hAnsiTheme="majorHAnsi" w:cstheme="majorHAnsi"/>
              <w:i/>
              <w:iCs/>
              <w:szCs w:val="28"/>
              <w:lang w:val="en-US" w:eastAsia="en-US"/>
            </w:rPr>
            <w:t>Retina</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31</w:t>
          </w:r>
          <w:r w:rsidRPr="00CA495C">
            <w:rPr>
              <w:rFonts w:asciiTheme="majorHAnsi" w:hAnsiTheme="majorHAnsi" w:cstheme="majorHAnsi"/>
              <w:szCs w:val="28"/>
              <w:lang w:val="en-US" w:eastAsia="en-US"/>
            </w:rPr>
            <w:t xml:space="preserve">(10), 2037-2043.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5" w:history="1">
            <w:r w:rsidRPr="00CA495C">
              <w:rPr>
                <w:rFonts w:asciiTheme="majorHAnsi" w:hAnsiTheme="majorHAnsi" w:cstheme="majorHAnsi"/>
                <w:szCs w:val="28"/>
                <w:lang w:val="en-US"/>
              </w:rPr>
              <w:t>10.1097/IAE.0b013e31820e8d78</w:t>
            </w:r>
          </w:hyperlink>
          <w:bookmarkEnd w:id="270"/>
        </w:p>
        <w:p w14:paraId="3D22E305" w14:textId="749A7EE1"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1" w:name="_Ref527237590"/>
          <w:r w:rsidRPr="00CA495C">
            <w:rPr>
              <w:rFonts w:asciiTheme="majorHAnsi" w:hAnsiTheme="majorHAnsi" w:cstheme="majorHAnsi"/>
              <w:szCs w:val="28"/>
              <w:lang w:val="en-US" w:eastAsia="en-US"/>
            </w:rPr>
            <w:t xml:space="preserve">Salido, E. M., Bordone, M., Laurentiis, A., Chianelli, M., Keller Sarmiento, M. I., Dorfman, D., &amp; Rosenstein, R. E. (2013). Therapeutic efficacy of melatonin in reducing retinal damage in an experimental model of early type 2 diabetes in rats. </w:t>
          </w:r>
          <w:r w:rsidRPr="00CA495C">
            <w:rPr>
              <w:rFonts w:asciiTheme="majorHAnsi" w:hAnsiTheme="majorHAnsi" w:cstheme="majorHAnsi"/>
              <w:i/>
              <w:iCs/>
              <w:szCs w:val="28"/>
              <w:lang w:val="en-US" w:eastAsia="en-US"/>
            </w:rPr>
            <w:t xml:space="preserve">Journal of </w:t>
          </w:r>
          <w:r w:rsidR="00D848AC" w:rsidRPr="00CA495C">
            <w:rPr>
              <w:rFonts w:asciiTheme="majorHAnsi" w:hAnsiTheme="majorHAnsi" w:cstheme="majorHAnsi"/>
              <w:i/>
              <w:iCs/>
              <w:szCs w:val="28"/>
              <w:lang w:val="en-US" w:eastAsia="en-US"/>
            </w:rPr>
            <w:t>Pineal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54</w:t>
          </w:r>
          <w:r w:rsidRPr="00CA495C">
            <w:rPr>
              <w:rFonts w:asciiTheme="majorHAnsi" w:hAnsiTheme="majorHAnsi" w:cstheme="majorHAnsi"/>
              <w:szCs w:val="28"/>
              <w:lang w:val="en-US" w:eastAsia="en-US"/>
            </w:rPr>
            <w:t xml:space="preserve">(2), 179-189.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r w:rsidRPr="00CA495C">
            <w:rPr>
              <w:rFonts w:asciiTheme="majorHAnsi" w:hAnsiTheme="majorHAnsi" w:cstheme="majorHAnsi"/>
              <w:szCs w:val="28"/>
              <w:lang w:val="en-US" w:eastAsia="en-US"/>
            </w:rPr>
            <w:t>10.1111/jpi.12008</w:t>
          </w:r>
          <w:bookmarkEnd w:id="271"/>
        </w:p>
        <w:p w14:paraId="7E6BF89A" w14:textId="1580212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2" w:name="_Ref527632582"/>
          <w:r w:rsidRPr="00CA495C">
            <w:rPr>
              <w:rFonts w:asciiTheme="majorHAnsi" w:hAnsiTheme="majorHAnsi" w:cstheme="majorHAnsi"/>
              <w:szCs w:val="28"/>
              <w:lang w:val="en-US" w:eastAsia="en-US"/>
            </w:rPr>
            <w:lastRenderedPageBreak/>
            <w:t xml:space="preserve">Samples, J. R., Krause, G., &amp; Lewy, A. J. (1988). Effect of melatonin on intraocular pressure. </w:t>
          </w:r>
          <w:r w:rsidRPr="00CA495C">
            <w:rPr>
              <w:rFonts w:asciiTheme="majorHAnsi" w:hAnsiTheme="majorHAnsi" w:cstheme="majorHAnsi"/>
              <w:i/>
              <w:iCs/>
              <w:szCs w:val="28"/>
              <w:lang w:val="en-US" w:eastAsia="en-US"/>
            </w:rPr>
            <w:t xml:space="preserve">Current </w:t>
          </w:r>
          <w:r w:rsidR="008252A9" w:rsidRPr="00CA495C">
            <w:rPr>
              <w:rFonts w:asciiTheme="majorHAnsi" w:hAnsiTheme="majorHAnsi" w:cstheme="majorHAnsi"/>
              <w:i/>
              <w:iCs/>
              <w:szCs w:val="28"/>
              <w:lang w:val="en-US" w:eastAsia="en-US"/>
            </w:rPr>
            <w:t>Eye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w:t>
          </w:r>
          <w:r w:rsidRPr="00CA495C">
            <w:rPr>
              <w:rFonts w:asciiTheme="majorHAnsi" w:hAnsiTheme="majorHAnsi" w:cstheme="majorHAnsi"/>
              <w:szCs w:val="28"/>
              <w:lang w:val="en-US" w:eastAsia="en-US"/>
            </w:rPr>
            <w:t xml:space="preserve">(7), 649-653.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6" w:history="1">
            <w:r w:rsidRPr="00CA495C">
              <w:rPr>
                <w:rFonts w:asciiTheme="majorHAnsi" w:hAnsiTheme="majorHAnsi" w:cstheme="majorHAnsi"/>
                <w:szCs w:val="28"/>
                <w:lang w:val="en-US"/>
              </w:rPr>
              <w:t>10.3109/02713688809033192</w:t>
            </w:r>
          </w:hyperlink>
          <w:bookmarkEnd w:id="272"/>
        </w:p>
        <w:p w14:paraId="0F2D2F39" w14:textId="0E68CBE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3" w:name="_Ref527123104"/>
          <w:r w:rsidRPr="00CA495C">
            <w:rPr>
              <w:rFonts w:asciiTheme="majorHAnsi" w:hAnsiTheme="majorHAnsi" w:cstheme="majorHAnsi"/>
              <w:szCs w:val="28"/>
              <w:lang w:val="en-US" w:eastAsia="en-US"/>
            </w:rPr>
            <w:t xml:space="preserve">Sanchez, R. O., Ona, V. O., Li, M., &amp; Friedlander, R. M. (2001). Minocycline reduces traumatic brain injury-mediated caspase-1 activation, tissue damage, and neurological dysfunction. </w:t>
          </w:r>
          <w:r w:rsidRPr="00CA495C">
            <w:rPr>
              <w:rFonts w:asciiTheme="majorHAnsi" w:hAnsiTheme="majorHAnsi" w:cstheme="majorHAnsi"/>
              <w:i/>
              <w:iCs/>
              <w:szCs w:val="28"/>
              <w:lang w:val="en-US" w:eastAsia="en-US"/>
            </w:rPr>
            <w:t>Neurosurgery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48</w:t>
          </w:r>
          <w:r w:rsidRPr="00CA495C">
            <w:rPr>
              <w:rFonts w:asciiTheme="majorHAnsi" w:hAnsiTheme="majorHAnsi" w:cstheme="majorHAnsi"/>
              <w:szCs w:val="28"/>
              <w:lang w:val="en-US" w:eastAsia="en-US"/>
            </w:rPr>
            <w:t xml:space="preserve">(6), 1393-1401.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7" w:history="1">
            <w:r w:rsidRPr="00CA495C">
              <w:rPr>
                <w:rFonts w:asciiTheme="majorHAnsi" w:hAnsiTheme="majorHAnsi" w:cstheme="majorHAnsi"/>
                <w:szCs w:val="28"/>
                <w:lang w:val="en-US"/>
              </w:rPr>
              <w:t>10.1097/0006123-200106000-00051</w:t>
            </w:r>
          </w:hyperlink>
          <w:bookmarkEnd w:id="273"/>
        </w:p>
        <w:p w14:paraId="53795A2C" w14:textId="3EBEB99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4" w:name="_Ref527633469"/>
          <w:r w:rsidRPr="00CA495C">
            <w:rPr>
              <w:rFonts w:asciiTheme="majorHAnsi" w:hAnsiTheme="majorHAnsi" w:cstheme="majorHAnsi"/>
              <w:szCs w:val="28"/>
              <w:lang w:val="en-US" w:eastAsia="en-US"/>
            </w:rPr>
            <w:t xml:space="preserve">Sande, P. H., Fernandez, D. C., Marcos, H. J. A., Chianelli, M. S., Aisemberg, J., Silberman, D. M., ... &amp; Rosenstein, R. E. (2008). Therapeutic effect of melatonin in experimental uveitis. </w:t>
          </w:r>
          <w:r w:rsidRPr="00CA495C">
            <w:rPr>
              <w:rFonts w:asciiTheme="majorHAnsi" w:hAnsiTheme="majorHAnsi" w:cstheme="majorHAnsi"/>
              <w:i/>
              <w:iCs/>
              <w:szCs w:val="28"/>
              <w:lang w:val="en-US" w:eastAsia="en-US"/>
            </w:rPr>
            <w:t xml:space="preserve">The American </w:t>
          </w:r>
          <w:r w:rsidR="00D848AC"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Pathology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173</w:t>
          </w:r>
          <w:r w:rsidRPr="00CA495C">
            <w:rPr>
              <w:rFonts w:asciiTheme="majorHAnsi" w:hAnsiTheme="majorHAnsi" w:cstheme="majorHAnsi"/>
              <w:szCs w:val="28"/>
              <w:lang w:val="en-US" w:eastAsia="en-US"/>
            </w:rPr>
            <w:t xml:space="preserve">(6), 1702-1713.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8" w:history="1">
            <w:r w:rsidRPr="00CA495C">
              <w:rPr>
                <w:rFonts w:asciiTheme="majorHAnsi" w:hAnsiTheme="majorHAnsi" w:cstheme="majorHAnsi"/>
                <w:szCs w:val="28"/>
                <w:lang w:val="en-US"/>
              </w:rPr>
              <w:t>10.2353/ajpath.2008.080518</w:t>
            </w:r>
          </w:hyperlink>
          <w:bookmarkEnd w:id="274"/>
        </w:p>
        <w:p w14:paraId="71853A39" w14:textId="32EB4691"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5" w:name="_Ref527646578"/>
          <w:r w:rsidRPr="00CA495C">
            <w:rPr>
              <w:rFonts w:asciiTheme="majorHAnsi" w:hAnsiTheme="majorHAnsi" w:cstheme="majorHAnsi"/>
              <w:szCs w:val="28"/>
              <w:lang w:val="en-US" w:eastAsia="en-US"/>
            </w:rPr>
            <w:t xml:space="preserve">Scott, R. (2011). The injured eye. </w:t>
          </w:r>
          <w:r w:rsidRPr="00CA495C">
            <w:rPr>
              <w:rFonts w:asciiTheme="majorHAnsi" w:hAnsiTheme="majorHAnsi" w:cstheme="majorHAnsi"/>
              <w:i/>
              <w:iCs/>
              <w:szCs w:val="28"/>
              <w:lang w:val="en-US" w:eastAsia="en-US"/>
            </w:rPr>
            <w:t>Philosophical Transactions of the Royal Society of London B: Biological Sciences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366</w:t>
          </w:r>
          <w:r w:rsidRPr="00CA495C">
            <w:rPr>
              <w:rFonts w:asciiTheme="majorHAnsi" w:hAnsiTheme="majorHAnsi" w:cstheme="majorHAnsi"/>
              <w:szCs w:val="28"/>
              <w:lang w:val="en-US" w:eastAsia="en-US"/>
            </w:rPr>
            <w:t xml:space="preserve">(1562), 251-260.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09" w:tgtFrame="pmc_ext" w:history="1">
            <w:r w:rsidRPr="00CA495C">
              <w:rPr>
                <w:rFonts w:asciiTheme="majorHAnsi" w:hAnsiTheme="majorHAnsi" w:cstheme="majorHAnsi"/>
                <w:szCs w:val="28"/>
                <w:lang w:val="en-US"/>
              </w:rPr>
              <w:t>10.1098/rstb.2010.0234</w:t>
            </w:r>
          </w:hyperlink>
          <w:bookmarkEnd w:id="275"/>
        </w:p>
        <w:p w14:paraId="1F17A0A8" w14:textId="04169E8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6" w:name="_Ref527072915"/>
          <w:r w:rsidRPr="00CA495C">
            <w:rPr>
              <w:rFonts w:asciiTheme="majorHAnsi" w:hAnsiTheme="majorHAnsi" w:cstheme="majorHAnsi"/>
              <w:szCs w:val="28"/>
              <w:lang w:val="en-US"/>
            </w:rPr>
            <w:t xml:space="preserve">Seabra, M. de L. V., Bignotto, M., Pinto Jr., L. R., &amp; Tufik, S. (2000). Randomized, double-blind clinical trial, controlled with placebo, of the toxicology of chronic melatonin treatment. </w:t>
          </w:r>
          <w:r w:rsidRPr="00CA495C">
            <w:rPr>
              <w:rFonts w:asciiTheme="majorHAnsi" w:hAnsiTheme="majorHAnsi" w:cstheme="majorHAnsi"/>
              <w:i/>
              <w:iCs/>
              <w:szCs w:val="28"/>
              <w:lang w:val="en-US"/>
            </w:rPr>
            <w:t>Journal of Pineal Research</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29</w:t>
          </w:r>
          <w:r w:rsidRPr="00CA495C">
            <w:rPr>
              <w:rFonts w:asciiTheme="majorHAnsi" w:hAnsiTheme="majorHAnsi" w:cstheme="majorHAnsi"/>
              <w:szCs w:val="28"/>
              <w:lang w:val="en-US"/>
            </w:rPr>
            <w:t>(4), 193</w:t>
          </w:r>
          <w:r w:rsidR="00A27452" w:rsidRPr="00CA495C">
            <w:rPr>
              <w:rFonts w:asciiTheme="majorHAnsi" w:hAnsiTheme="majorHAnsi" w:cstheme="majorHAnsi"/>
              <w:szCs w:val="28"/>
              <w:lang w:val="en-US"/>
            </w:rPr>
            <w:t>-</w:t>
          </w:r>
          <w:r w:rsidRPr="00CA495C">
            <w:rPr>
              <w:rFonts w:asciiTheme="majorHAnsi" w:hAnsiTheme="majorHAnsi" w:cstheme="majorHAnsi"/>
              <w:szCs w:val="28"/>
              <w:lang w:val="en-US"/>
            </w:rPr>
            <w:t xml:space="preserve">200. </w:t>
          </w:r>
          <w:r w:rsidR="001E5374">
            <w:rPr>
              <w:rFonts w:asciiTheme="majorHAnsi" w:hAnsiTheme="majorHAnsi" w:cstheme="majorHAnsi"/>
              <w:szCs w:val="28"/>
              <w:lang w:val="en-US"/>
            </w:rPr>
            <w:t>DOI:</w:t>
          </w:r>
          <w:r w:rsidR="008E0CD4">
            <w:rPr>
              <w:rFonts w:asciiTheme="majorHAnsi" w:hAnsiTheme="majorHAnsi" w:cstheme="majorHAnsi"/>
              <w:szCs w:val="28"/>
              <w:lang w:val="en-US"/>
            </w:rPr>
            <w:t> </w:t>
          </w:r>
          <w:hyperlink r:id="rId210" w:history="1">
            <w:r w:rsidRPr="00CA495C">
              <w:rPr>
                <w:rFonts w:asciiTheme="majorHAnsi" w:hAnsiTheme="majorHAnsi" w:cstheme="majorHAnsi"/>
                <w:szCs w:val="28"/>
                <w:lang w:val="en-US"/>
              </w:rPr>
              <w:t>10.1034/j.1600-0633.2002.290401.x</w:t>
            </w:r>
          </w:hyperlink>
          <w:bookmarkEnd w:id="276"/>
        </w:p>
        <w:p w14:paraId="687B21EC" w14:textId="0966EE3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7" w:name="_Ref527072711"/>
          <w:r w:rsidRPr="00CA495C">
            <w:rPr>
              <w:rFonts w:asciiTheme="majorHAnsi" w:hAnsiTheme="majorHAnsi" w:cstheme="majorHAnsi"/>
              <w:szCs w:val="28"/>
              <w:lang w:val="en-US" w:eastAsia="en-US"/>
            </w:rPr>
            <w:t>Secades, J. J., Alvarez-Sabín, J., Castillo, J., Díez-Tejedor, E., Martínez-Vila, E., Ríos, J., &amp; Oudovenko, N. (2016). Citicoline for acute ischemic stroke: a systematic review and formal meta-analysis of randomized, double-blind,</w:t>
          </w:r>
          <w:r w:rsidR="008E0CD4">
            <w:rPr>
              <w:rFonts w:asciiTheme="majorHAnsi" w:hAnsiTheme="majorHAnsi" w:cstheme="majorHAnsi"/>
              <w:szCs w:val="28"/>
              <w:lang w:val="en-US" w:eastAsia="en-US"/>
            </w:rPr>
            <w:t xml:space="preserve"> and placebo-controlled trials. </w:t>
          </w:r>
          <w:r w:rsidRPr="00CA495C">
            <w:rPr>
              <w:rFonts w:asciiTheme="majorHAnsi" w:hAnsiTheme="majorHAnsi" w:cstheme="majorHAnsi"/>
              <w:i/>
              <w:iCs/>
              <w:szCs w:val="28"/>
              <w:lang w:val="en-US" w:eastAsia="en-US"/>
            </w:rPr>
            <w:t>Journal of Stroke and Cerebrovascular Diseases</w:t>
          </w:r>
          <w:r w:rsidR="008E0CD4">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25</w:t>
          </w:r>
          <w:r w:rsidRPr="00CA495C">
            <w:rPr>
              <w:rFonts w:asciiTheme="majorHAnsi" w:hAnsiTheme="majorHAnsi" w:cstheme="majorHAnsi"/>
              <w:szCs w:val="28"/>
              <w:lang w:val="en-US" w:eastAsia="en-US"/>
            </w:rPr>
            <w:t xml:space="preserve">(8), 1984-1996. </w:t>
          </w:r>
          <w:r w:rsidR="001E5374">
            <w:rPr>
              <w:rFonts w:asciiTheme="majorHAnsi" w:hAnsiTheme="majorHAnsi" w:cstheme="majorHAnsi"/>
              <w:szCs w:val="28"/>
              <w:lang w:val="en-US" w:eastAsia="en-US"/>
            </w:rPr>
            <w:t>DOI:</w:t>
          </w:r>
          <w:r w:rsidR="00257534" w:rsidRPr="00CA495C">
            <w:rPr>
              <w:rFonts w:asciiTheme="majorHAnsi" w:hAnsiTheme="majorHAnsi" w:cstheme="majorHAnsi"/>
              <w:szCs w:val="28"/>
              <w:lang w:val="en-US" w:eastAsia="en-US"/>
            </w:rPr>
            <w:t> </w:t>
          </w:r>
          <w:hyperlink r:id="rId211" w:history="1">
            <w:r w:rsidRPr="00CA495C">
              <w:rPr>
                <w:rStyle w:val="a4"/>
                <w:rFonts w:asciiTheme="majorHAnsi" w:hAnsiTheme="majorHAnsi" w:cstheme="majorHAnsi"/>
                <w:color w:val="auto"/>
                <w:szCs w:val="28"/>
                <w:u w:val="none"/>
                <w:lang w:val="en-US" w:eastAsia="en-US"/>
              </w:rPr>
              <w:t>10.1016/j.jstrokecerebrovasdis.2016.04.010</w:t>
            </w:r>
          </w:hyperlink>
          <w:bookmarkEnd w:id="277"/>
        </w:p>
        <w:p w14:paraId="56D15338" w14:textId="4BA9EF9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8" w:name="_Ref527075185"/>
          <w:r w:rsidRPr="00CA495C">
            <w:rPr>
              <w:rFonts w:asciiTheme="majorHAnsi" w:hAnsiTheme="majorHAnsi" w:cstheme="majorHAnsi"/>
              <w:szCs w:val="28"/>
              <w:lang w:val="en-US" w:eastAsia="en-US"/>
            </w:rPr>
            <w:t>Sengupta, A., Baba, K., Mazzoni, F., Pozdeyev, N. V., Strettoi, E., Iuvone, P. M., &amp; Tosini, G. (2011). Localization of melatonin receptor 1 in mouse retina and its role in the circadian regulation of the electro</w:t>
          </w:r>
          <w:r w:rsidR="008E0CD4">
            <w:rPr>
              <w:rFonts w:asciiTheme="majorHAnsi" w:hAnsiTheme="majorHAnsi" w:cstheme="majorHAnsi"/>
              <w:szCs w:val="28"/>
              <w:lang w:val="en-US" w:eastAsia="en-US"/>
            </w:rPr>
            <w:t xml:space="preserve">retinogram and dopamine levels. </w:t>
          </w:r>
          <w:r w:rsidRPr="00CA495C">
            <w:rPr>
              <w:rFonts w:asciiTheme="majorHAnsi" w:hAnsiTheme="majorHAnsi" w:cstheme="majorHAnsi"/>
              <w:i/>
              <w:iCs/>
              <w:szCs w:val="28"/>
              <w:lang w:val="en-US" w:eastAsia="en-US"/>
            </w:rPr>
            <w:t xml:space="preserve">PLoS </w:t>
          </w:r>
          <w:r w:rsidR="008E0CD4" w:rsidRPr="00CA495C">
            <w:rPr>
              <w:rFonts w:asciiTheme="majorHAnsi" w:hAnsiTheme="majorHAnsi" w:cstheme="majorHAnsi"/>
              <w:i/>
              <w:iCs/>
              <w:szCs w:val="28"/>
              <w:lang w:val="en-US" w:eastAsia="en-US"/>
            </w:rPr>
            <w:t>One</w:t>
          </w:r>
          <w:r w:rsidR="008E0CD4">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w:t>
          </w:r>
          <w:r w:rsidRPr="00CA495C">
            <w:rPr>
              <w:rFonts w:asciiTheme="majorHAnsi" w:hAnsiTheme="majorHAnsi" w:cstheme="majorHAnsi"/>
              <w:szCs w:val="28"/>
              <w:lang w:val="en-US" w:eastAsia="en-US"/>
            </w:rPr>
            <w:t xml:space="preserve">(9), e24483.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12" w:tgtFrame="pmc_ext" w:history="1">
            <w:r w:rsidRPr="00CA495C">
              <w:rPr>
                <w:rFonts w:asciiTheme="majorHAnsi" w:hAnsiTheme="majorHAnsi" w:cstheme="majorHAnsi"/>
                <w:szCs w:val="28"/>
                <w:lang w:val="en-US"/>
              </w:rPr>
              <w:t>10.1371/journal.pone.0024483</w:t>
            </w:r>
          </w:hyperlink>
          <w:bookmarkEnd w:id="278"/>
        </w:p>
        <w:p w14:paraId="3772682E" w14:textId="1A83E91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79" w:name="_Ref527637227"/>
          <w:r w:rsidRPr="00CA495C">
            <w:rPr>
              <w:rFonts w:asciiTheme="majorHAnsi" w:hAnsiTheme="majorHAnsi" w:cstheme="majorHAnsi"/>
              <w:szCs w:val="28"/>
              <w:lang w:val="en-US"/>
            </w:rPr>
            <w:t xml:space="preserve">Sheng, W.-L., Chen, W.-Y., Yang, X.-L., Zhong, Y.-M., &amp; Weng, S.-J. (2015). Co-Expression of Two Subtypes of Melatonin Receptor on Rat M1-Type Intrinsically Photosensitive Retinal Ganglion Cells. </w:t>
          </w:r>
          <w:r w:rsidR="00D848AC" w:rsidRPr="00D848AC">
            <w:rPr>
              <w:rFonts w:asciiTheme="majorHAnsi" w:hAnsiTheme="majorHAnsi" w:cstheme="majorHAnsi"/>
              <w:i/>
              <w:szCs w:val="28"/>
              <w:lang w:val="en-US"/>
            </w:rPr>
            <w:t xml:space="preserve">Plos </w:t>
          </w:r>
          <w:r w:rsidR="008E0CD4" w:rsidRPr="00D848AC">
            <w:rPr>
              <w:rFonts w:asciiTheme="majorHAnsi" w:hAnsiTheme="majorHAnsi" w:cstheme="majorHAnsi"/>
              <w:i/>
              <w:szCs w:val="28"/>
              <w:lang w:val="en-US"/>
            </w:rPr>
            <w:t>One</w:t>
          </w:r>
          <w:r w:rsidR="00D848AC" w:rsidRPr="00D848AC">
            <w:rPr>
              <w:rFonts w:asciiTheme="majorHAnsi" w:hAnsiTheme="majorHAnsi" w:cstheme="majorHAnsi"/>
              <w:i/>
              <w:szCs w:val="28"/>
              <w:lang w:val="en-US"/>
            </w:rPr>
            <w:t>, 10</w:t>
          </w:r>
          <w:r w:rsidRPr="00CA495C">
            <w:rPr>
              <w:rFonts w:asciiTheme="majorHAnsi" w:hAnsiTheme="majorHAnsi" w:cstheme="majorHAnsi"/>
              <w:szCs w:val="28"/>
              <w:lang w:val="en-US"/>
            </w:rPr>
            <w:t xml:space="preserve">(2), </w:t>
          </w:r>
          <w:r w:rsidRPr="00CA495C">
            <w:rPr>
              <w:rFonts w:asciiTheme="majorHAnsi" w:hAnsiTheme="majorHAnsi" w:cstheme="majorHAnsi"/>
              <w:szCs w:val="28"/>
              <w:lang w:val="en-US"/>
            </w:rPr>
            <w:lastRenderedPageBreak/>
            <w:t xml:space="preserve">e0117967. </w:t>
          </w:r>
          <w:r w:rsidR="001E5374">
            <w:rPr>
              <w:rFonts w:asciiTheme="majorHAnsi" w:hAnsiTheme="majorHAnsi" w:cstheme="majorHAnsi"/>
              <w:szCs w:val="28"/>
              <w:lang w:val="en-US"/>
            </w:rPr>
            <w:t>DOI:</w:t>
          </w:r>
          <w:r w:rsidR="008E0CD4">
            <w:rPr>
              <w:rFonts w:asciiTheme="majorHAnsi" w:hAnsiTheme="majorHAnsi" w:cstheme="majorHAnsi"/>
              <w:szCs w:val="28"/>
              <w:lang w:val="en-US"/>
            </w:rPr>
            <w:t> </w:t>
          </w:r>
          <w:hyperlink r:id="rId213" w:history="1">
            <w:r w:rsidRPr="00CA495C">
              <w:rPr>
                <w:rFonts w:asciiTheme="majorHAnsi" w:hAnsiTheme="majorHAnsi" w:cstheme="majorHAnsi"/>
                <w:szCs w:val="28"/>
                <w:lang w:val="en-US"/>
              </w:rPr>
              <w:t>10.1371/journal.pone.0117967</w:t>
            </w:r>
          </w:hyperlink>
          <w:bookmarkEnd w:id="279"/>
        </w:p>
        <w:p w14:paraId="3B138893" w14:textId="111BAAE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0" w:name="_Ref527123065"/>
          <w:r w:rsidRPr="00CA495C">
            <w:rPr>
              <w:rFonts w:asciiTheme="majorHAnsi" w:hAnsiTheme="majorHAnsi" w:cstheme="majorHAnsi"/>
              <w:szCs w:val="28"/>
              <w:lang w:val="en-US" w:eastAsia="en-US"/>
            </w:rPr>
            <w:t xml:space="preserve">Shinozuka, K., Staples, M., &amp; Borlongan, C. V. (2013). Melatonin-based therapeutics for neuroprotection in stroke. </w:t>
          </w:r>
          <w:r w:rsidRPr="00CA495C">
            <w:rPr>
              <w:rFonts w:asciiTheme="majorHAnsi" w:hAnsiTheme="majorHAnsi" w:cstheme="majorHAnsi"/>
              <w:i/>
              <w:iCs/>
              <w:szCs w:val="28"/>
              <w:lang w:val="en-US" w:eastAsia="en-US"/>
            </w:rPr>
            <w:t xml:space="preserve">International </w:t>
          </w:r>
          <w:r w:rsidR="00D848AC"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Molecular Sciences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14</w:t>
          </w:r>
          <w:r w:rsidRPr="00CA495C">
            <w:rPr>
              <w:rFonts w:asciiTheme="majorHAnsi" w:hAnsiTheme="majorHAnsi" w:cstheme="majorHAnsi"/>
              <w:szCs w:val="28"/>
              <w:lang w:val="en-US" w:eastAsia="en-US"/>
            </w:rPr>
            <w:t xml:space="preserve">(5), 8924-8947.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14" w:tgtFrame="_blank" w:history="1">
            <w:r w:rsidRPr="00CA495C">
              <w:rPr>
                <w:rFonts w:asciiTheme="majorHAnsi" w:hAnsiTheme="majorHAnsi" w:cstheme="majorHAnsi"/>
                <w:szCs w:val="28"/>
                <w:lang w:val="en-US"/>
              </w:rPr>
              <w:t>10.3390/ijms14058924</w:t>
            </w:r>
          </w:hyperlink>
          <w:bookmarkEnd w:id="280"/>
        </w:p>
        <w:p w14:paraId="776B3D66" w14:textId="2F796AE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1" w:name="_Ref527640045"/>
          <w:r w:rsidRPr="00CA495C">
            <w:rPr>
              <w:rFonts w:asciiTheme="majorHAnsi" w:hAnsiTheme="majorHAnsi" w:cstheme="majorHAnsi"/>
              <w:szCs w:val="28"/>
              <w:lang w:val="en-US" w:eastAsia="en-US"/>
            </w:rPr>
            <w:t xml:space="preserve">Shirazi, A., Haddadi, G. H., Asadi-Amoli, F., Sakhaee, S., Ghazi-Khansari, M., &amp; Avand, A. (2011). Radioprotective Effect of Melatonin in Reducing Oxidative Stress in Rat Lenses. </w:t>
          </w:r>
          <w:r w:rsidRPr="00CA495C">
            <w:rPr>
              <w:rFonts w:asciiTheme="majorHAnsi" w:hAnsiTheme="majorHAnsi" w:cstheme="majorHAnsi"/>
              <w:i/>
              <w:iCs/>
              <w:szCs w:val="28"/>
              <w:lang w:val="en-US" w:eastAsia="en-US"/>
            </w:rPr>
            <w:t>Cell</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13</w:t>
          </w:r>
          <w:r w:rsidRPr="00CA495C">
            <w:rPr>
              <w:rFonts w:asciiTheme="majorHAnsi" w:hAnsiTheme="majorHAnsi" w:cstheme="majorHAnsi"/>
              <w:szCs w:val="28"/>
              <w:lang w:val="en-US" w:eastAsia="en-US"/>
            </w:rPr>
            <w:t xml:space="preserve">(2), 79-82. Retrieved from </w:t>
          </w:r>
          <w:hyperlink r:id="rId215" w:history="1">
            <w:r w:rsidRPr="00CA495C">
              <w:rPr>
                <w:rFonts w:asciiTheme="majorHAnsi" w:hAnsiTheme="majorHAnsi" w:cstheme="majorHAnsi"/>
                <w:szCs w:val="28"/>
                <w:lang w:val="en-US"/>
              </w:rPr>
              <w:t>http://www.tums.ac.ir/1392/02/08/pdf-ghazikha-2013-04-28-01-14.pdf</w:t>
            </w:r>
          </w:hyperlink>
          <w:bookmarkEnd w:id="281"/>
        </w:p>
        <w:p w14:paraId="681F75A0" w14:textId="2431C25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2" w:name="_Ref527123393"/>
          <w:r w:rsidRPr="00CA495C">
            <w:rPr>
              <w:rFonts w:asciiTheme="majorHAnsi" w:hAnsiTheme="majorHAnsi" w:cstheme="majorHAnsi"/>
              <w:szCs w:val="28"/>
              <w:lang w:val="en-US" w:eastAsia="en-US"/>
            </w:rPr>
            <w:t xml:space="preserve">Silvestri, M., &amp; Rossi, G. A. (2013). Melatonin: its possible role in the management of viral infections-a brief review. </w:t>
          </w:r>
          <w:r w:rsidRPr="00CA495C">
            <w:rPr>
              <w:rFonts w:asciiTheme="majorHAnsi" w:hAnsiTheme="majorHAnsi" w:cstheme="majorHAnsi"/>
              <w:i/>
              <w:iCs/>
              <w:szCs w:val="28"/>
              <w:lang w:val="en-US" w:eastAsia="en-US"/>
            </w:rPr>
            <w:t xml:space="preserve">Italian </w:t>
          </w:r>
          <w:r w:rsidR="00D848AC"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Pediatrics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39</w:t>
          </w:r>
          <w:r w:rsidRPr="00CA495C">
            <w:rPr>
              <w:rFonts w:asciiTheme="majorHAnsi" w:hAnsiTheme="majorHAnsi" w:cstheme="majorHAnsi"/>
              <w:szCs w:val="28"/>
              <w:lang w:val="en-US" w:eastAsia="en-US"/>
            </w:rPr>
            <w:t xml:space="preserve">(1), 61.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16" w:tgtFrame="_blank" w:history="1">
            <w:r w:rsidRPr="00CA495C">
              <w:rPr>
                <w:rFonts w:asciiTheme="majorHAnsi" w:hAnsiTheme="majorHAnsi" w:cstheme="majorHAnsi"/>
                <w:szCs w:val="28"/>
                <w:lang w:val="en-US"/>
              </w:rPr>
              <w:t>10.1186/1824-7288-39-61</w:t>
            </w:r>
          </w:hyperlink>
          <w:bookmarkEnd w:id="282"/>
        </w:p>
        <w:p w14:paraId="19F079D5" w14:textId="5703C59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3" w:name="_Ref527072882"/>
          <w:r w:rsidRPr="00CA495C">
            <w:rPr>
              <w:rFonts w:asciiTheme="majorHAnsi" w:hAnsiTheme="majorHAnsi" w:cstheme="majorHAnsi"/>
              <w:szCs w:val="28"/>
              <w:lang w:val="en-US" w:eastAsia="en-US"/>
            </w:rPr>
            <w:t>Simko, F., &amp; Paulis, L. (2013). Antifibrotic effect of melatonin</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perspective protection in hypertensive heart disease. </w:t>
          </w:r>
          <w:r w:rsidRPr="00CA495C">
            <w:rPr>
              <w:rFonts w:asciiTheme="majorHAnsi" w:hAnsiTheme="majorHAnsi" w:cstheme="majorHAnsi"/>
              <w:i/>
              <w:iCs/>
              <w:szCs w:val="28"/>
              <w:lang w:val="en-US" w:eastAsia="en-US"/>
            </w:rPr>
            <w:t xml:space="preserve">International </w:t>
          </w:r>
          <w:r w:rsidR="00D848AC"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Cardiology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168</w:t>
          </w:r>
          <w:r w:rsidRPr="00CA495C">
            <w:rPr>
              <w:rFonts w:asciiTheme="majorHAnsi" w:hAnsiTheme="majorHAnsi" w:cstheme="majorHAnsi"/>
              <w:szCs w:val="28"/>
              <w:lang w:val="en-US" w:eastAsia="en-US"/>
            </w:rPr>
            <w:t xml:space="preserve">(3), 2876-2877.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17" w:history="1">
            <w:r w:rsidRPr="00CA495C">
              <w:rPr>
                <w:rFonts w:asciiTheme="majorHAnsi" w:hAnsiTheme="majorHAnsi" w:cstheme="majorHAnsi"/>
                <w:szCs w:val="28"/>
                <w:lang w:val="en-US"/>
              </w:rPr>
              <w:t>10.1016/j.ijcard.2013.03.139</w:t>
            </w:r>
          </w:hyperlink>
          <w:bookmarkEnd w:id="283"/>
        </w:p>
        <w:p w14:paraId="397E99C6" w14:textId="125E8C9B"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4" w:name="_Ref527072873"/>
          <w:r w:rsidRPr="00CA495C">
            <w:rPr>
              <w:rFonts w:asciiTheme="majorHAnsi" w:hAnsiTheme="majorHAnsi" w:cstheme="majorHAnsi"/>
              <w:szCs w:val="28"/>
              <w:lang w:val="en-US" w:eastAsia="en-US"/>
            </w:rPr>
            <w:t xml:space="preserve">Srinivasan, V., Mohamed, M., &amp; Kato, H. (2012). Melatonin in bacterial and viral infections with focus on sepsis: a review. </w:t>
          </w:r>
          <w:r w:rsidRPr="00CA495C">
            <w:rPr>
              <w:rFonts w:asciiTheme="majorHAnsi" w:hAnsiTheme="majorHAnsi" w:cstheme="majorHAnsi"/>
              <w:i/>
              <w:iCs/>
              <w:szCs w:val="28"/>
              <w:lang w:val="en-US" w:eastAsia="en-US"/>
            </w:rPr>
            <w:t xml:space="preserve">Recent </w:t>
          </w:r>
          <w:r w:rsidR="002308E5" w:rsidRPr="00CA495C">
            <w:rPr>
              <w:rFonts w:asciiTheme="majorHAnsi" w:hAnsiTheme="majorHAnsi" w:cstheme="majorHAnsi"/>
              <w:i/>
              <w:iCs/>
              <w:szCs w:val="28"/>
              <w:lang w:val="en-US" w:eastAsia="en-US"/>
            </w:rPr>
            <w:t xml:space="preserve">Patents </w:t>
          </w:r>
          <w:r w:rsidRPr="00CA495C">
            <w:rPr>
              <w:rFonts w:asciiTheme="majorHAnsi" w:hAnsiTheme="majorHAnsi" w:cstheme="majorHAnsi"/>
              <w:i/>
              <w:iCs/>
              <w:szCs w:val="28"/>
              <w:lang w:val="en-US" w:eastAsia="en-US"/>
            </w:rPr>
            <w:t xml:space="preserve">on </w:t>
          </w:r>
          <w:r w:rsidR="002308E5" w:rsidRPr="00CA495C">
            <w:rPr>
              <w:rFonts w:asciiTheme="majorHAnsi" w:hAnsiTheme="majorHAnsi" w:cstheme="majorHAnsi"/>
              <w:i/>
              <w:iCs/>
              <w:szCs w:val="28"/>
              <w:lang w:val="en-US" w:eastAsia="en-US"/>
            </w:rPr>
            <w:t>Endocrine</w:t>
          </w:r>
          <w:r w:rsidRPr="00CA495C">
            <w:rPr>
              <w:rFonts w:asciiTheme="majorHAnsi" w:hAnsiTheme="majorHAnsi" w:cstheme="majorHAnsi"/>
              <w:i/>
              <w:iCs/>
              <w:szCs w:val="28"/>
              <w:lang w:val="en-US" w:eastAsia="en-US"/>
            </w:rPr>
            <w:t xml:space="preserve">, </w:t>
          </w:r>
          <w:r w:rsidR="002308E5" w:rsidRPr="00CA495C">
            <w:rPr>
              <w:rFonts w:asciiTheme="majorHAnsi" w:hAnsiTheme="majorHAnsi" w:cstheme="majorHAnsi"/>
              <w:i/>
              <w:iCs/>
              <w:szCs w:val="28"/>
              <w:lang w:val="en-US" w:eastAsia="en-US"/>
            </w:rPr>
            <w:t xml:space="preserve">Metabolic </w:t>
          </w:r>
          <w:r w:rsidRPr="00CA495C">
            <w:rPr>
              <w:rFonts w:asciiTheme="majorHAnsi" w:hAnsiTheme="majorHAnsi" w:cstheme="majorHAnsi"/>
              <w:i/>
              <w:iCs/>
              <w:szCs w:val="28"/>
              <w:lang w:val="en-US" w:eastAsia="en-US"/>
            </w:rPr>
            <w:t xml:space="preserve">&amp; </w:t>
          </w:r>
          <w:r w:rsidR="002308E5" w:rsidRPr="00CA495C">
            <w:rPr>
              <w:rFonts w:asciiTheme="majorHAnsi" w:hAnsiTheme="majorHAnsi" w:cstheme="majorHAnsi"/>
              <w:i/>
              <w:iCs/>
              <w:szCs w:val="28"/>
              <w:lang w:val="en-US" w:eastAsia="en-US"/>
            </w:rPr>
            <w:t>Immune Drug Discovery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w:t>
          </w:r>
          <w:r w:rsidRPr="00CA495C">
            <w:rPr>
              <w:rFonts w:asciiTheme="majorHAnsi" w:hAnsiTheme="majorHAnsi" w:cstheme="majorHAnsi"/>
              <w:szCs w:val="28"/>
              <w:lang w:val="en-US" w:eastAsia="en-US"/>
            </w:rPr>
            <w:t xml:space="preserve">(1), 30-39. </w:t>
          </w:r>
          <w:r w:rsidR="001E5374">
            <w:rPr>
              <w:rFonts w:asciiTheme="majorHAnsi" w:hAnsiTheme="majorHAnsi" w:cstheme="majorHAnsi"/>
              <w:bCs/>
              <w:szCs w:val="28"/>
              <w:lang w:val="en-US" w:eastAsia="en-US"/>
            </w:rPr>
            <w:t>DOI:</w:t>
          </w:r>
          <w:r w:rsidR="002308E5" w:rsidRPr="00CA495C">
            <w:rPr>
              <w:rFonts w:asciiTheme="majorHAnsi" w:hAnsiTheme="majorHAnsi" w:cstheme="majorHAnsi"/>
              <w:szCs w:val="28"/>
              <w:lang w:val="en-US" w:eastAsia="en-US"/>
            </w:rPr>
            <w:t> </w:t>
          </w:r>
          <w:hyperlink r:id="rId218" w:history="1">
            <w:r w:rsidRPr="00CA495C">
              <w:rPr>
                <w:rFonts w:asciiTheme="majorHAnsi" w:hAnsiTheme="majorHAnsi" w:cstheme="majorHAnsi"/>
                <w:szCs w:val="28"/>
                <w:lang w:val="en-US"/>
              </w:rPr>
              <w:t>10.2174/187221412799015317</w:t>
            </w:r>
          </w:hyperlink>
          <w:bookmarkEnd w:id="284"/>
        </w:p>
        <w:p w14:paraId="48DE2003" w14:textId="157EE4C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5" w:name="_Ref527097251"/>
          <w:r w:rsidRPr="00CA495C">
            <w:rPr>
              <w:rFonts w:asciiTheme="majorHAnsi" w:hAnsiTheme="majorHAnsi" w:cstheme="majorHAnsi"/>
              <w:szCs w:val="28"/>
              <w:lang w:val="en-US" w:eastAsia="en-US"/>
            </w:rPr>
            <w:t xml:space="preserve">Tan, D. X., Manchester, L. C., Burkhardt, S., Sainz, R. M., Mayo, J. C., Kohen, R., ... &amp; Reiter, R. J. (2001). N1-acetyl-N2-formyl-5-methoxykynuramine, a biogenic amine and melatonin metabolite, functions as a potent antioxidant. </w:t>
          </w:r>
          <w:r w:rsidRPr="00CA495C">
            <w:rPr>
              <w:rFonts w:asciiTheme="majorHAnsi" w:hAnsiTheme="majorHAnsi" w:cstheme="majorHAnsi"/>
              <w:i/>
              <w:iCs/>
              <w:szCs w:val="28"/>
              <w:lang w:val="en-US" w:eastAsia="en-US"/>
            </w:rPr>
            <w:t>The FASEB Journal</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15</w:t>
          </w:r>
          <w:r w:rsidRPr="00CA495C">
            <w:rPr>
              <w:rFonts w:asciiTheme="majorHAnsi" w:hAnsiTheme="majorHAnsi" w:cstheme="majorHAnsi"/>
              <w:szCs w:val="28"/>
              <w:lang w:val="en-US" w:eastAsia="en-US"/>
            </w:rPr>
            <w:t xml:space="preserve">(12), 2294-2296.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r w:rsidRPr="00CA495C">
            <w:rPr>
              <w:rFonts w:asciiTheme="majorHAnsi" w:hAnsiTheme="majorHAnsi" w:cstheme="majorHAnsi"/>
              <w:szCs w:val="28"/>
              <w:lang w:val="en-US" w:eastAsia="en-US"/>
            </w:rPr>
            <w:t>10.1096/fj.01-0309fje</w:t>
          </w:r>
          <w:bookmarkEnd w:id="285"/>
        </w:p>
        <w:p w14:paraId="0C7F0030" w14:textId="66E9F541"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6" w:name="_Ref527094196"/>
          <w:r w:rsidRPr="00CA495C">
            <w:rPr>
              <w:rFonts w:asciiTheme="majorHAnsi" w:hAnsiTheme="majorHAnsi" w:cstheme="majorHAnsi"/>
              <w:szCs w:val="28"/>
              <w:lang w:val="en-US" w:eastAsia="en-US"/>
            </w:rPr>
            <w:t xml:space="preserve">Tan, D. X., Manchester, L. C., Reiter, R. J., Plummer, B. F., Hardies, L. J., Weintraub, S. T., &amp; Shepherd, A. M. (1998). A Novel Melatonin Metabolite, Cyclic 3-Hydroxymelatonin: A Biomarker of in Vivo Hydroxyl Radical Generation. </w:t>
          </w:r>
          <w:r w:rsidRPr="00CA495C">
            <w:rPr>
              <w:rFonts w:asciiTheme="majorHAnsi" w:hAnsiTheme="majorHAnsi" w:cstheme="majorHAnsi"/>
              <w:i/>
              <w:iCs/>
              <w:szCs w:val="28"/>
              <w:lang w:val="en-US" w:eastAsia="en-US"/>
            </w:rPr>
            <w:t xml:space="preserve">Biochemical and </w:t>
          </w:r>
          <w:r w:rsidR="00EA6CB4" w:rsidRPr="00CA495C">
            <w:rPr>
              <w:rFonts w:asciiTheme="majorHAnsi" w:hAnsiTheme="majorHAnsi" w:cstheme="majorHAnsi"/>
              <w:i/>
              <w:iCs/>
              <w:szCs w:val="28"/>
              <w:lang w:val="en-US" w:eastAsia="en-US"/>
            </w:rPr>
            <w:t>Biophysical Research Communications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253</w:t>
          </w:r>
          <w:r w:rsidRPr="00CA495C">
            <w:rPr>
              <w:rFonts w:asciiTheme="majorHAnsi" w:hAnsiTheme="majorHAnsi" w:cstheme="majorHAnsi"/>
              <w:szCs w:val="28"/>
              <w:lang w:val="en-US" w:eastAsia="en-US"/>
            </w:rPr>
            <w:t xml:space="preserve">(3), 614-620. </w:t>
          </w:r>
          <w:r w:rsidR="001E5374">
            <w:rPr>
              <w:rFonts w:asciiTheme="majorHAnsi" w:hAnsiTheme="majorHAnsi" w:cstheme="majorHAnsi"/>
              <w:szCs w:val="28"/>
              <w:lang w:val="en-US" w:eastAsia="en-US"/>
            </w:rPr>
            <w:t>DOI:</w:t>
          </w:r>
          <w:r w:rsidR="00EA6CB4" w:rsidRPr="00CA495C">
            <w:rPr>
              <w:rFonts w:asciiTheme="majorHAnsi" w:hAnsiTheme="majorHAnsi" w:cstheme="majorHAnsi"/>
              <w:szCs w:val="28"/>
              <w:lang w:val="en-US" w:eastAsia="en-US"/>
            </w:rPr>
            <w:t> </w:t>
          </w:r>
          <w:hyperlink r:id="rId219" w:tgtFrame="_blank" w:tooltip="Persistent link using digital object identifier" w:history="1">
            <w:r w:rsidRPr="00CA495C">
              <w:rPr>
                <w:rFonts w:asciiTheme="majorHAnsi" w:hAnsiTheme="majorHAnsi" w:cstheme="majorHAnsi"/>
                <w:szCs w:val="28"/>
                <w:lang w:val="en-US"/>
              </w:rPr>
              <w:t>10.1006/bbrc.1998.9826</w:t>
            </w:r>
          </w:hyperlink>
          <w:bookmarkEnd w:id="286"/>
        </w:p>
        <w:p w14:paraId="7F36F6E4" w14:textId="0B65952D"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7" w:name="_Ref527641324"/>
          <w:r w:rsidRPr="00CA495C">
            <w:rPr>
              <w:rFonts w:asciiTheme="majorHAnsi" w:hAnsiTheme="majorHAnsi" w:cstheme="majorHAnsi"/>
              <w:szCs w:val="28"/>
              <w:lang w:val="en-US" w:eastAsia="en-US"/>
            </w:rPr>
            <w:t>Tan, D. X., Manchester, L. C., Reiter, R. J., Plummer, B. F., Limson, J., W</w:t>
          </w:r>
          <w:r w:rsidR="00F01C07" w:rsidRPr="00CA495C">
            <w:rPr>
              <w:rFonts w:asciiTheme="majorHAnsi" w:hAnsiTheme="majorHAnsi" w:cstheme="majorHAnsi"/>
              <w:szCs w:val="28"/>
              <w:lang w:val="en-US" w:eastAsia="en-US"/>
            </w:rPr>
            <w:t>eintraub, S. T., &amp; Qi, W. (2000</w:t>
          </w:r>
          <w:r w:rsidRPr="00CA495C">
            <w:rPr>
              <w:rFonts w:asciiTheme="majorHAnsi" w:hAnsiTheme="majorHAnsi" w:cstheme="majorHAnsi"/>
              <w:szCs w:val="28"/>
              <w:lang w:val="en-US" w:eastAsia="en-US"/>
            </w:rPr>
            <w:t xml:space="preserve">). Melatonin directly scavenges hydrogen peroxide: a potentially new metabolic pathway of melatonin biotransformation. </w:t>
          </w:r>
          <w:r w:rsidRPr="00CA495C">
            <w:rPr>
              <w:rFonts w:asciiTheme="majorHAnsi" w:hAnsiTheme="majorHAnsi" w:cstheme="majorHAnsi"/>
              <w:i/>
              <w:iCs/>
              <w:szCs w:val="28"/>
              <w:lang w:val="en-US" w:eastAsia="en-US"/>
            </w:rPr>
            <w:lastRenderedPageBreak/>
            <w:t>Free Radical Biology and Medicine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29</w:t>
          </w:r>
          <w:r w:rsidRPr="00CA495C">
            <w:rPr>
              <w:rFonts w:asciiTheme="majorHAnsi" w:hAnsiTheme="majorHAnsi" w:cstheme="majorHAnsi"/>
              <w:szCs w:val="28"/>
              <w:lang w:val="en-US" w:eastAsia="en-US"/>
            </w:rPr>
            <w:t xml:space="preserve">(11), 1177-1185.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0" w:tgtFrame="_blank" w:tooltip="Persistent link using digital object identifier" w:history="1">
            <w:r w:rsidRPr="00CA495C">
              <w:rPr>
                <w:rFonts w:asciiTheme="majorHAnsi" w:hAnsiTheme="majorHAnsi" w:cstheme="majorHAnsi"/>
                <w:szCs w:val="28"/>
                <w:lang w:val="en-US"/>
              </w:rPr>
              <w:t>10.1016/S0891-5849(00)00435-4</w:t>
            </w:r>
          </w:hyperlink>
          <w:bookmarkEnd w:id="287"/>
        </w:p>
        <w:p w14:paraId="7AAA97A3" w14:textId="267527B0"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8" w:name="_Ref527095427"/>
          <w:r w:rsidRPr="00CA495C">
            <w:rPr>
              <w:rFonts w:asciiTheme="majorHAnsi" w:hAnsiTheme="majorHAnsi" w:cstheme="majorHAnsi"/>
              <w:szCs w:val="28"/>
              <w:lang w:val="en-US" w:eastAsia="en-US"/>
            </w:rPr>
            <w:t>Tan, D. X., Manchester, L. C., Reiter, R. J., Qi, W. B., Karb</w:t>
          </w:r>
          <w:r w:rsidR="00F01C07" w:rsidRPr="00CA495C">
            <w:rPr>
              <w:rFonts w:asciiTheme="majorHAnsi" w:hAnsiTheme="majorHAnsi" w:cstheme="majorHAnsi"/>
              <w:szCs w:val="28"/>
              <w:lang w:val="en-US" w:eastAsia="en-US"/>
            </w:rPr>
            <w:t>ownik, M., &amp; Calvo, J. R. (2000</w:t>
          </w:r>
          <w:r w:rsidRPr="00CA495C">
            <w:rPr>
              <w:rFonts w:asciiTheme="majorHAnsi" w:hAnsiTheme="majorHAnsi" w:cstheme="majorHAnsi"/>
              <w:szCs w:val="28"/>
              <w:lang w:val="en-US" w:eastAsia="en-US"/>
            </w:rPr>
            <w:t xml:space="preserve">). Significance of melatonin in antioxidative defense system: reactions and products. </w:t>
          </w:r>
          <w:r w:rsidRPr="00CA495C">
            <w:rPr>
              <w:rFonts w:asciiTheme="majorHAnsi" w:hAnsiTheme="majorHAnsi" w:cstheme="majorHAnsi"/>
              <w:i/>
              <w:iCs/>
              <w:szCs w:val="28"/>
              <w:lang w:val="en-US" w:eastAsia="en-US"/>
            </w:rPr>
            <w:t>Neurosignals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9</w:t>
          </w:r>
          <w:r w:rsidRPr="00CA495C">
            <w:rPr>
              <w:rFonts w:asciiTheme="majorHAnsi" w:hAnsiTheme="majorHAnsi" w:cstheme="majorHAnsi"/>
              <w:szCs w:val="28"/>
              <w:lang w:val="en-US" w:eastAsia="en-US"/>
            </w:rPr>
            <w:t xml:space="preserve">(3-4), 137-159.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1" w:history="1">
            <w:r w:rsidRPr="00CA495C">
              <w:rPr>
                <w:rFonts w:asciiTheme="majorHAnsi" w:hAnsiTheme="majorHAnsi" w:cstheme="majorHAnsi"/>
                <w:szCs w:val="28"/>
                <w:lang w:val="en-US"/>
              </w:rPr>
              <w:t>10.1159/000014635</w:t>
            </w:r>
          </w:hyperlink>
          <w:bookmarkEnd w:id="288"/>
        </w:p>
        <w:p w14:paraId="7D885082" w14:textId="0ACE5E1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89" w:name="_Ref527639942"/>
          <w:r w:rsidRPr="00CA495C">
            <w:rPr>
              <w:rFonts w:asciiTheme="majorHAnsi" w:hAnsiTheme="majorHAnsi" w:cstheme="majorHAnsi"/>
              <w:szCs w:val="28"/>
              <w:lang w:val="en-US" w:eastAsia="en-US"/>
            </w:rPr>
            <w:t xml:space="preserve">Taysi, S., Memisogullari, R., Koc, M., Yazici, A. T., Aslankurt, M., Gumustekin, K., ... &amp; Tahsin Ozder, H. (2008). Melatonin reduces oxidative stress in the rat lens due to radiation-induced oxidative injury. </w:t>
          </w:r>
          <w:r w:rsidRPr="00CA495C">
            <w:rPr>
              <w:rFonts w:asciiTheme="majorHAnsi" w:hAnsiTheme="majorHAnsi" w:cstheme="majorHAnsi"/>
              <w:i/>
              <w:iCs/>
              <w:szCs w:val="28"/>
              <w:lang w:val="en-US" w:eastAsia="en-US"/>
            </w:rPr>
            <w:t xml:space="preserve">International </w:t>
          </w:r>
          <w:r w:rsidR="00D848AC" w:rsidRPr="00CA495C">
            <w:rPr>
              <w:rFonts w:asciiTheme="majorHAnsi" w:hAnsiTheme="majorHAnsi" w:cstheme="majorHAnsi"/>
              <w:i/>
              <w:iCs/>
              <w:szCs w:val="28"/>
              <w:lang w:val="en-US" w:eastAsia="en-US"/>
            </w:rPr>
            <w:t xml:space="preserve">Journal </w:t>
          </w:r>
          <w:r w:rsidRPr="00CA495C">
            <w:rPr>
              <w:rFonts w:asciiTheme="majorHAnsi" w:hAnsiTheme="majorHAnsi" w:cstheme="majorHAnsi"/>
              <w:i/>
              <w:iCs/>
              <w:szCs w:val="28"/>
              <w:lang w:val="en-US" w:eastAsia="en-US"/>
            </w:rPr>
            <w:t xml:space="preserve">of </w:t>
          </w:r>
          <w:r w:rsidR="00D848AC" w:rsidRPr="00CA495C">
            <w:rPr>
              <w:rFonts w:asciiTheme="majorHAnsi" w:hAnsiTheme="majorHAnsi" w:cstheme="majorHAnsi"/>
              <w:i/>
              <w:iCs/>
              <w:szCs w:val="28"/>
              <w:lang w:val="en-US" w:eastAsia="en-US"/>
            </w:rPr>
            <w:t>Radiation Biology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84</w:t>
          </w:r>
          <w:r w:rsidRPr="00CA495C">
            <w:rPr>
              <w:rFonts w:asciiTheme="majorHAnsi" w:hAnsiTheme="majorHAnsi" w:cstheme="majorHAnsi"/>
              <w:szCs w:val="28"/>
              <w:lang w:val="en-US" w:eastAsia="en-US"/>
            </w:rPr>
            <w:t xml:space="preserve">(10), 803-808.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2" w:history="1">
            <w:r w:rsidRPr="00CA495C">
              <w:rPr>
                <w:rFonts w:asciiTheme="majorHAnsi" w:hAnsiTheme="majorHAnsi" w:cstheme="majorHAnsi"/>
                <w:szCs w:val="28"/>
                <w:lang w:val="en-US"/>
              </w:rPr>
              <w:t>10.1080/09553000802390932</w:t>
            </w:r>
          </w:hyperlink>
          <w:bookmarkEnd w:id="289"/>
        </w:p>
        <w:p w14:paraId="718574A6" w14:textId="46622D9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rPr>
          </w:pPr>
          <w:bookmarkStart w:id="290" w:name="_Ref527078847"/>
          <w:r w:rsidRPr="00CA495C">
            <w:rPr>
              <w:rFonts w:asciiTheme="majorHAnsi" w:hAnsiTheme="majorHAnsi" w:cstheme="majorHAnsi"/>
              <w:szCs w:val="28"/>
              <w:lang w:val="en-US" w:eastAsia="en-US"/>
            </w:rPr>
            <w:t xml:space="preserve">The EMIP-FR Group. (2000). Effect of 48-h intravenous trimetazidine on short- and long-term outcomes of patients with acute myocardial infarction, with and without thrombolytic therapy. A double-blind, placebo-controlled, randomized trial. </w:t>
          </w:r>
          <w:r w:rsidRPr="00CA495C">
            <w:rPr>
              <w:rFonts w:asciiTheme="majorHAnsi" w:hAnsiTheme="majorHAnsi" w:cstheme="majorHAnsi"/>
              <w:i/>
              <w:iCs/>
              <w:szCs w:val="28"/>
              <w:lang w:val="en-US" w:eastAsia="en-US"/>
            </w:rPr>
            <w:t>European Heart Journal</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21</w:t>
          </w:r>
          <w:r w:rsidRPr="00CA495C">
            <w:rPr>
              <w:rFonts w:asciiTheme="majorHAnsi" w:hAnsiTheme="majorHAnsi" w:cstheme="majorHAnsi"/>
              <w:szCs w:val="28"/>
              <w:lang w:val="en-US" w:eastAsia="en-US"/>
            </w:rPr>
            <w:t>(18), 1537</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1546. Retrieved from </w:t>
          </w:r>
          <w:hyperlink r:id="rId223" w:history="1">
            <w:r w:rsidRPr="00CA495C">
              <w:rPr>
                <w:rFonts w:asciiTheme="majorHAnsi" w:hAnsiTheme="majorHAnsi" w:cstheme="majorHAnsi"/>
                <w:szCs w:val="28"/>
                <w:lang w:val="en-US"/>
              </w:rPr>
              <w:t>http://eurheartj.oxfordjournals.org/content/21/18/1537.abstract</w:t>
            </w:r>
          </w:hyperlink>
          <w:bookmarkEnd w:id="290"/>
        </w:p>
        <w:p w14:paraId="27D8F406" w14:textId="1FA3DD5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1" w:name="_Ref527077714"/>
          <w:r w:rsidRPr="00CA495C">
            <w:rPr>
              <w:rFonts w:asciiTheme="majorHAnsi" w:hAnsiTheme="majorHAnsi" w:cstheme="majorHAnsi"/>
              <w:szCs w:val="28"/>
              <w:lang w:val="en-US" w:eastAsia="en-US"/>
            </w:rPr>
            <w:t>Thelin, E. P., Jeppsson, E., Frostell, A., Svensson, M., Mondello, S., Bellander, B. M., &amp; Nelson, D. W. (2016). Utility of neuron-specific enolase in traumatic brain injury; relations to S100B levels, outcome, an</w:t>
          </w:r>
          <w:r w:rsidR="008E0CD4">
            <w:rPr>
              <w:rFonts w:asciiTheme="majorHAnsi" w:hAnsiTheme="majorHAnsi" w:cstheme="majorHAnsi"/>
              <w:szCs w:val="28"/>
              <w:lang w:val="en-US" w:eastAsia="en-US"/>
            </w:rPr>
            <w:t xml:space="preserve">d extracranial injury severity. </w:t>
          </w:r>
          <w:r w:rsidRPr="00CA495C">
            <w:rPr>
              <w:rFonts w:asciiTheme="majorHAnsi" w:hAnsiTheme="majorHAnsi" w:cstheme="majorHAnsi"/>
              <w:i/>
              <w:iCs/>
              <w:szCs w:val="28"/>
              <w:lang w:val="en-US" w:eastAsia="en-US"/>
            </w:rPr>
            <w:t>CriticalCare</w:t>
          </w:r>
          <w:r w:rsidR="008E0CD4">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20</w:t>
          </w:r>
          <w:r w:rsidRPr="00CA495C">
            <w:rPr>
              <w:rFonts w:asciiTheme="majorHAnsi" w:hAnsiTheme="majorHAnsi" w:cstheme="majorHAnsi"/>
              <w:szCs w:val="28"/>
              <w:lang w:val="en-US" w:eastAsia="en-US"/>
            </w:rPr>
            <w:t xml:space="preserve">(1), 285.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4" w:tgtFrame="_blank" w:history="1">
            <w:r w:rsidRPr="00CA495C">
              <w:rPr>
                <w:rFonts w:asciiTheme="majorHAnsi" w:hAnsiTheme="majorHAnsi" w:cstheme="majorHAnsi"/>
                <w:szCs w:val="28"/>
                <w:lang w:val="en-US"/>
              </w:rPr>
              <w:t>10.1186/s13054-016-1450-y</w:t>
            </w:r>
          </w:hyperlink>
          <w:bookmarkEnd w:id="291"/>
        </w:p>
        <w:p w14:paraId="49165D6D" w14:textId="4F80404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2" w:name="_Ref527079723"/>
          <w:r w:rsidRPr="00CA495C">
            <w:rPr>
              <w:rFonts w:asciiTheme="majorHAnsi" w:hAnsiTheme="majorHAnsi" w:cstheme="majorHAnsi"/>
              <w:szCs w:val="28"/>
              <w:lang w:val="en-US" w:eastAsia="en-US"/>
            </w:rPr>
            <w:t xml:space="preserve">Thompson, H. W., Malter, J. S., Steinemann, T. L., &amp; Beuerman, R. W. (1991). Flow cytometry measurements of the DNA content of corneal epithelial cells during wound healing. </w:t>
          </w:r>
          <w:r w:rsidRPr="00CA495C">
            <w:rPr>
              <w:rFonts w:asciiTheme="majorHAnsi" w:hAnsiTheme="majorHAnsi" w:cstheme="majorHAnsi"/>
              <w:i/>
              <w:iCs/>
              <w:szCs w:val="28"/>
              <w:lang w:val="en-US" w:eastAsia="en-US"/>
            </w:rPr>
            <w:t xml:space="preserve">Investigative </w:t>
          </w:r>
          <w:r w:rsidR="00D848AC"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D848AC" w:rsidRPr="00CA495C">
            <w:rPr>
              <w:rFonts w:asciiTheme="majorHAnsi" w:hAnsiTheme="majorHAnsi" w:cstheme="majorHAnsi"/>
              <w:i/>
              <w:iCs/>
              <w:szCs w:val="28"/>
              <w:lang w:val="en-US" w:eastAsia="en-US"/>
            </w:rPr>
            <w:t>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32</w:t>
          </w:r>
          <w:r w:rsidRPr="00CA495C">
            <w:rPr>
              <w:rFonts w:asciiTheme="majorHAnsi" w:hAnsiTheme="majorHAnsi" w:cstheme="majorHAnsi"/>
              <w:szCs w:val="28"/>
              <w:lang w:val="en-US" w:eastAsia="en-US"/>
            </w:rPr>
            <w:t>(2), 433-436.</w:t>
          </w:r>
          <w:bookmarkEnd w:id="292"/>
          <w:r w:rsidR="008E0CD4">
            <w:rPr>
              <w:rFonts w:asciiTheme="majorHAnsi" w:hAnsiTheme="majorHAnsi" w:cstheme="majorHAnsi"/>
              <w:szCs w:val="28"/>
              <w:lang w:val="en-US" w:eastAsia="en-US"/>
            </w:rPr>
            <w:t xml:space="preserve"> Retrieved from </w:t>
          </w:r>
          <w:hyperlink r:id="rId225" w:history="1">
            <w:r w:rsidR="008E0CD4" w:rsidRPr="008E0CD4">
              <w:rPr>
                <w:rStyle w:val="a4"/>
                <w:rFonts w:asciiTheme="majorHAnsi" w:hAnsiTheme="majorHAnsi" w:cstheme="majorHAnsi"/>
                <w:color w:val="auto"/>
                <w:szCs w:val="28"/>
                <w:u w:val="none"/>
                <w:lang w:val="en-US" w:eastAsia="en-US"/>
              </w:rPr>
              <w:t>https://iovs.arvojournals.org/article.aspx?articleid=2160699</w:t>
            </w:r>
          </w:hyperlink>
          <w:r w:rsidR="008E0CD4" w:rsidRPr="008E0CD4">
            <w:rPr>
              <w:rFonts w:asciiTheme="majorHAnsi" w:hAnsiTheme="majorHAnsi" w:cstheme="majorHAnsi"/>
              <w:szCs w:val="28"/>
              <w:lang w:val="en-US" w:eastAsia="en-US"/>
            </w:rPr>
            <w:t xml:space="preserve"> </w:t>
          </w:r>
        </w:p>
        <w:p w14:paraId="7A0AF0DE" w14:textId="6751BC1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3" w:name="_Ref527078886"/>
          <w:r w:rsidRPr="00CA495C">
            <w:rPr>
              <w:rFonts w:asciiTheme="majorHAnsi" w:hAnsiTheme="majorHAnsi" w:cstheme="majorHAnsi"/>
              <w:szCs w:val="28"/>
              <w:lang w:val="en-US" w:eastAsia="en-US"/>
            </w:rPr>
            <w:t xml:space="preserve">Thygesen, K., Alpert, J. S., Jaffe, A. S., Simoons, M. L., Chaitman, B. R., &amp; White, H. D. (2012). Third Universal Definition of Myocardial Infarction. </w:t>
          </w:r>
          <w:r w:rsidRPr="00CA495C">
            <w:rPr>
              <w:rFonts w:asciiTheme="majorHAnsi" w:hAnsiTheme="majorHAnsi" w:cstheme="majorHAnsi"/>
              <w:i/>
              <w:iCs/>
              <w:szCs w:val="28"/>
              <w:lang w:val="en-US" w:eastAsia="en-US"/>
            </w:rPr>
            <w:t>Circulation</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126</w:t>
          </w:r>
          <w:r w:rsidRPr="00CA495C">
            <w:rPr>
              <w:rFonts w:asciiTheme="majorHAnsi" w:hAnsiTheme="majorHAnsi" w:cstheme="majorHAnsi"/>
              <w:szCs w:val="28"/>
              <w:lang w:val="en-US" w:eastAsia="en-US"/>
            </w:rPr>
            <w:t>(16), 2020</w:t>
          </w:r>
          <w:r w:rsidR="00A27452" w:rsidRPr="00CA495C">
            <w:rPr>
              <w:rFonts w:asciiTheme="majorHAnsi" w:hAnsiTheme="majorHAnsi" w:cstheme="majorHAnsi"/>
              <w:szCs w:val="28"/>
              <w:lang w:val="en-US" w:eastAsia="en-US"/>
            </w:rPr>
            <w:t>-</w:t>
          </w:r>
          <w:r w:rsidRPr="00CA495C">
            <w:rPr>
              <w:rFonts w:asciiTheme="majorHAnsi" w:hAnsiTheme="majorHAnsi" w:cstheme="majorHAnsi"/>
              <w:szCs w:val="28"/>
              <w:lang w:val="en-US" w:eastAsia="en-US"/>
            </w:rPr>
            <w:t xml:space="preserve">2035.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6" w:history="1">
            <w:r w:rsidRPr="00CA495C">
              <w:rPr>
                <w:rFonts w:asciiTheme="majorHAnsi" w:hAnsiTheme="majorHAnsi" w:cstheme="majorHAnsi"/>
                <w:szCs w:val="28"/>
                <w:lang w:val="en-US"/>
              </w:rPr>
              <w:t>10.1161/CIR.0b013e31826e1058</w:t>
            </w:r>
          </w:hyperlink>
          <w:bookmarkEnd w:id="293"/>
        </w:p>
        <w:p w14:paraId="10C75F6D" w14:textId="5627438E" w:rsidR="00405B36" w:rsidRPr="00CA495C" w:rsidRDefault="00405B36" w:rsidP="00681766">
          <w:pPr>
            <w:numPr>
              <w:ilvl w:val="0"/>
              <w:numId w:val="12"/>
            </w:numPr>
            <w:tabs>
              <w:tab w:val="left" w:pos="567"/>
              <w:tab w:val="left" w:pos="1276"/>
            </w:tabs>
            <w:ind w:left="567" w:hanging="567"/>
            <w:contextualSpacing/>
            <w:rPr>
              <w:rFonts w:asciiTheme="majorHAnsi" w:eastAsia="Times New Roman" w:hAnsiTheme="majorHAnsi" w:cstheme="majorHAnsi"/>
              <w:szCs w:val="28"/>
              <w:lang w:val="en-US"/>
            </w:rPr>
          </w:pPr>
          <w:bookmarkStart w:id="294" w:name="_Ref527086372"/>
          <w:r w:rsidRPr="00CA495C">
            <w:rPr>
              <w:rFonts w:asciiTheme="majorHAnsi" w:eastAsia="Times New Roman" w:hAnsiTheme="majorHAnsi" w:cstheme="majorHAnsi"/>
              <w:szCs w:val="28"/>
              <w:lang w:val="en-US"/>
            </w:rPr>
            <w:t xml:space="preserve">Tong, N., Zhang, Z., Zhang, W., Qiu, Y., Gong, Y., Yin, L., … Wu, X. (2013). Diosmin alleviates retinal edema by protecting the blood-retinal barrier and </w:t>
          </w:r>
          <w:r w:rsidRPr="00CA495C">
            <w:rPr>
              <w:rFonts w:asciiTheme="majorHAnsi" w:eastAsia="Times New Roman" w:hAnsiTheme="majorHAnsi" w:cstheme="majorHAnsi"/>
              <w:szCs w:val="28"/>
              <w:lang w:val="en-US"/>
            </w:rPr>
            <w:lastRenderedPageBreak/>
            <w:t xml:space="preserve">reducing retinal vascular permeability during ischemia/reperfusion injury. </w:t>
          </w:r>
          <w:r w:rsidRPr="00CA495C">
            <w:rPr>
              <w:rFonts w:asciiTheme="majorHAnsi" w:eastAsia="Times New Roman" w:hAnsiTheme="majorHAnsi" w:cstheme="majorHAnsi"/>
              <w:i/>
              <w:iCs/>
              <w:szCs w:val="28"/>
              <w:lang w:val="en-US"/>
            </w:rPr>
            <w:t>PloS One</w:t>
          </w:r>
          <w:r w:rsidRPr="00CA495C">
            <w:rPr>
              <w:rFonts w:asciiTheme="majorHAnsi" w:eastAsia="Times New Roman" w:hAnsiTheme="majorHAnsi" w:cstheme="majorHAnsi"/>
              <w:szCs w:val="28"/>
              <w:lang w:val="en-US"/>
            </w:rPr>
            <w:t xml:space="preserve">, </w:t>
          </w:r>
          <w:r w:rsidRPr="00CA495C">
            <w:rPr>
              <w:rFonts w:asciiTheme="majorHAnsi" w:eastAsia="Times New Roman" w:hAnsiTheme="majorHAnsi" w:cstheme="majorHAnsi"/>
              <w:i/>
              <w:iCs/>
              <w:szCs w:val="28"/>
              <w:lang w:val="en-US"/>
            </w:rPr>
            <w:t>8</w:t>
          </w:r>
          <w:r w:rsidRPr="00CA495C">
            <w:rPr>
              <w:rFonts w:asciiTheme="majorHAnsi" w:eastAsia="Times New Roman" w:hAnsiTheme="majorHAnsi" w:cstheme="majorHAnsi"/>
              <w:szCs w:val="28"/>
              <w:lang w:val="en-US"/>
            </w:rPr>
            <w:t xml:space="preserve">(4), e61794. </w:t>
          </w:r>
          <w:r w:rsidR="001E5374">
            <w:rPr>
              <w:rFonts w:asciiTheme="majorHAnsi" w:eastAsia="Times New Roman" w:hAnsiTheme="majorHAnsi" w:cstheme="majorHAnsi"/>
              <w:szCs w:val="28"/>
              <w:lang w:val="en-US"/>
            </w:rPr>
            <w:t>DOI:</w:t>
          </w:r>
          <w:r w:rsidR="008E0CD4">
            <w:rPr>
              <w:rFonts w:asciiTheme="majorHAnsi" w:eastAsia="Times New Roman" w:hAnsiTheme="majorHAnsi" w:cstheme="majorHAnsi"/>
              <w:szCs w:val="28"/>
              <w:lang w:val="en-US"/>
            </w:rPr>
            <w:t> </w:t>
          </w:r>
          <w:hyperlink r:id="rId227" w:history="1">
            <w:r w:rsidRPr="00CA495C">
              <w:rPr>
                <w:rFonts w:asciiTheme="majorHAnsi" w:eastAsia="Times New Roman" w:hAnsiTheme="majorHAnsi" w:cstheme="majorHAnsi"/>
                <w:szCs w:val="28"/>
                <w:lang w:val="en-US"/>
              </w:rPr>
              <w:t>10.1371/journal.pone.0061794</w:t>
            </w:r>
          </w:hyperlink>
          <w:bookmarkEnd w:id="294"/>
        </w:p>
        <w:p w14:paraId="4BA485EE" w14:textId="61933099"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5" w:name="_Ref527633662"/>
          <w:r w:rsidRPr="00CA495C">
            <w:rPr>
              <w:rFonts w:asciiTheme="majorHAnsi" w:hAnsiTheme="majorHAnsi" w:cstheme="majorHAnsi"/>
              <w:szCs w:val="28"/>
              <w:lang w:val="en-US" w:eastAsia="en-US"/>
            </w:rPr>
            <w:t xml:space="preserve">Touitou, Y., Le Hoang, P., Claustrat, B., Attye, T., Auzeby, A., Brun, J., ... &amp; Touitou, C. (1986). Decreased nocturnal plasma melatonin peak in patients with a functional alteration of the retina in relation with uveitis. </w:t>
          </w:r>
          <w:r w:rsidRPr="00CA495C">
            <w:rPr>
              <w:rFonts w:asciiTheme="majorHAnsi" w:hAnsiTheme="majorHAnsi" w:cstheme="majorHAnsi"/>
              <w:i/>
              <w:iCs/>
              <w:szCs w:val="28"/>
              <w:lang w:val="en-US" w:eastAsia="en-US"/>
            </w:rPr>
            <w:t xml:space="preserve">Neuroscience </w:t>
          </w:r>
          <w:r w:rsidR="00D848AC" w:rsidRPr="00CA495C">
            <w:rPr>
              <w:rFonts w:asciiTheme="majorHAnsi" w:hAnsiTheme="majorHAnsi" w:cstheme="majorHAnsi"/>
              <w:i/>
              <w:iCs/>
              <w:szCs w:val="28"/>
              <w:lang w:val="en-US" w:eastAsia="en-US"/>
            </w:rPr>
            <w:t>Letters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70</w:t>
          </w:r>
          <w:r w:rsidRPr="00CA495C">
            <w:rPr>
              <w:rFonts w:asciiTheme="majorHAnsi" w:hAnsiTheme="majorHAnsi" w:cstheme="majorHAnsi"/>
              <w:szCs w:val="28"/>
              <w:lang w:val="en-US" w:eastAsia="en-US"/>
            </w:rPr>
            <w:t xml:space="preserve">(1), 170-174.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8" w:tgtFrame="_blank" w:tooltip="Persistent link using digital object identifier" w:history="1">
            <w:r w:rsidRPr="00CA495C">
              <w:rPr>
                <w:rFonts w:asciiTheme="majorHAnsi" w:hAnsiTheme="majorHAnsi" w:cstheme="majorHAnsi"/>
                <w:szCs w:val="28"/>
                <w:lang w:val="en-US"/>
              </w:rPr>
              <w:t>10.1016/0304-3940(86)90458-1</w:t>
            </w:r>
          </w:hyperlink>
          <w:bookmarkEnd w:id="295"/>
        </w:p>
        <w:p w14:paraId="01B2D12F" w14:textId="7579A33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6" w:name="_Ref527663392"/>
          <w:r w:rsidRPr="00CA495C">
            <w:rPr>
              <w:rFonts w:asciiTheme="majorHAnsi" w:hAnsiTheme="majorHAnsi" w:cstheme="majorHAnsi"/>
              <w:szCs w:val="28"/>
              <w:lang w:val="en-US" w:eastAsia="en-US"/>
            </w:rPr>
            <w:t xml:space="preserve">Traynelis, S. F., Wollmuth, L. P., McBain, C. J., Menniti, F. S., Vance, K. M., Ogden, K. K., ... &amp; Dingledine, R. (2010). Glutamate receptor ion channels: structure, regulation, and function. </w:t>
          </w:r>
          <w:r w:rsidRPr="00CA495C">
            <w:rPr>
              <w:rFonts w:asciiTheme="majorHAnsi" w:hAnsiTheme="majorHAnsi" w:cstheme="majorHAnsi"/>
              <w:i/>
              <w:iCs/>
              <w:szCs w:val="28"/>
              <w:lang w:val="en-US" w:eastAsia="en-US"/>
            </w:rPr>
            <w:t xml:space="preserve">Pharmacological </w:t>
          </w:r>
          <w:r w:rsidR="00D848AC" w:rsidRPr="00CA495C">
            <w:rPr>
              <w:rFonts w:asciiTheme="majorHAnsi" w:hAnsiTheme="majorHAnsi" w:cstheme="majorHAnsi"/>
              <w:i/>
              <w:iCs/>
              <w:szCs w:val="28"/>
              <w:lang w:val="en-US" w:eastAsia="en-US"/>
            </w:rPr>
            <w:t>Reviews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62</w:t>
          </w:r>
          <w:r w:rsidRPr="00CA495C">
            <w:rPr>
              <w:rFonts w:asciiTheme="majorHAnsi" w:hAnsiTheme="majorHAnsi" w:cstheme="majorHAnsi"/>
              <w:szCs w:val="28"/>
              <w:lang w:val="en-US" w:eastAsia="en-US"/>
            </w:rPr>
            <w:t xml:space="preserve">(3), 405-496.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29" w:history="1">
            <w:r w:rsidRPr="00CA495C">
              <w:rPr>
                <w:rFonts w:asciiTheme="majorHAnsi" w:hAnsiTheme="majorHAnsi" w:cstheme="majorHAnsi"/>
                <w:szCs w:val="28"/>
                <w:lang w:val="en-US"/>
              </w:rPr>
              <w:t>10.1124/pr.109.002451</w:t>
            </w:r>
          </w:hyperlink>
          <w:bookmarkEnd w:id="296"/>
        </w:p>
        <w:p w14:paraId="440FA3C2" w14:textId="08AF59EA"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7" w:name="_Ref527123414"/>
          <w:r w:rsidRPr="00CA495C">
            <w:rPr>
              <w:rFonts w:asciiTheme="majorHAnsi" w:hAnsiTheme="majorHAnsi" w:cstheme="majorHAnsi"/>
              <w:szCs w:val="28"/>
              <w:lang w:val="en-US" w:eastAsia="en-US"/>
            </w:rPr>
            <w:t xml:space="preserve">Trivedi, P. P., &amp; Jena, G. B. (2013). Melatonin reduces ulcerative colitis-associated local and systemic damage in mice: investigation on possible mechanisms. </w:t>
          </w:r>
          <w:r w:rsidRPr="00CA495C">
            <w:rPr>
              <w:rFonts w:asciiTheme="majorHAnsi" w:hAnsiTheme="majorHAnsi" w:cstheme="majorHAnsi"/>
              <w:i/>
              <w:iCs/>
              <w:szCs w:val="28"/>
              <w:lang w:val="en-US" w:eastAsia="en-US"/>
            </w:rPr>
            <w:t xml:space="preserve">Digestive </w:t>
          </w:r>
          <w:r w:rsidR="00D848AC" w:rsidRPr="00CA495C">
            <w:rPr>
              <w:rFonts w:asciiTheme="majorHAnsi" w:hAnsiTheme="majorHAnsi" w:cstheme="majorHAnsi"/>
              <w:i/>
              <w:iCs/>
              <w:szCs w:val="28"/>
              <w:lang w:val="en-US" w:eastAsia="en-US"/>
            </w:rPr>
            <w:t xml:space="preserve">Diseases </w:t>
          </w:r>
          <w:r w:rsidRPr="00CA495C">
            <w:rPr>
              <w:rFonts w:asciiTheme="majorHAnsi" w:hAnsiTheme="majorHAnsi" w:cstheme="majorHAnsi"/>
              <w:i/>
              <w:iCs/>
              <w:szCs w:val="28"/>
              <w:lang w:val="en-US" w:eastAsia="en-US"/>
            </w:rPr>
            <w:t xml:space="preserve">and </w:t>
          </w:r>
          <w:r w:rsidR="00D848AC" w:rsidRPr="00CA495C">
            <w:rPr>
              <w:rFonts w:asciiTheme="majorHAnsi" w:hAnsiTheme="majorHAnsi" w:cstheme="majorHAnsi"/>
              <w:i/>
              <w:iCs/>
              <w:szCs w:val="28"/>
              <w:lang w:val="en-US" w:eastAsia="en-US"/>
            </w:rPr>
            <w:t>Sciences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58</w:t>
          </w:r>
          <w:r w:rsidRPr="00CA495C">
            <w:rPr>
              <w:rFonts w:asciiTheme="majorHAnsi" w:hAnsiTheme="majorHAnsi" w:cstheme="majorHAnsi"/>
              <w:szCs w:val="28"/>
              <w:lang w:val="en-US" w:eastAsia="en-US"/>
            </w:rPr>
            <w:t xml:space="preserve">(12), 3460-3474.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r w:rsidRPr="00CA495C">
            <w:rPr>
              <w:rFonts w:asciiTheme="majorHAnsi" w:hAnsiTheme="majorHAnsi" w:cstheme="majorHAnsi"/>
              <w:szCs w:val="28"/>
              <w:lang w:val="en-US" w:eastAsia="en-US"/>
            </w:rPr>
            <w:t>10.1007/s10620-013-2831-6</w:t>
          </w:r>
          <w:bookmarkEnd w:id="297"/>
        </w:p>
        <w:p w14:paraId="270A1F59" w14:textId="79350C3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8" w:name="_Ref527079565"/>
          <w:r w:rsidRPr="00CA495C">
            <w:rPr>
              <w:rFonts w:asciiTheme="majorHAnsi" w:hAnsiTheme="majorHAnsi" w:cstheme="majorHAnsi"/>
              <w:szCs w:val="28"/>
              <w:lang w:val="en-US" w:eastAsia="en-US"/>
            </w:rPr>
            <w:t xml:space="preserve">Van Oekelen, D., Luyten, W. H., &amp; Leysen, J. E. (2003). 5-HT 2A and 5-HT 2C receptors and their atypical regulation properties. </w:t>
          </w:r>
          <w:r w:rsidRPr="00CA495C">
            <w:rPr>
              <w:rFonts w:asciiTheme="majorHAnsi" w:hAnsiTheme="majorHAnsi" w:cstheme="majorHAnsi"/>
              <w:i/>
              <w:iCs/>
              <w:szCs w:val="28"/>
              <w:lang w:val="en-US" w:eastAsia="en-US"/>
            </w:rPr>
            <w:t xml:space="preserve">Life </w:t>
          </w:r>
          <w:r w:rsidR="00D848AC" w:rsidRPr="00CA495C">
            <w:rPr>
              <w:rFonts w:asciiTheme="majorHAnsi" w:hAnsiTheme="majorHAnsi" w:cstheme="majorHAnsi"/>
              <w:i/>
              <w:iCs/>
              <w:szCs w:val="28"/>
              <w:lang w:val="en-US" w:eastAsia="en-US"/>
            </w:rPr>
            <w:t>Sciences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72</w:t>
          </w:r>
          <w:r w:rsidRPr="00CA495C">
            <w:rPr>
              <w:rFonts w:asciiTheme="majorHAnsi" w:hAnsiTheme="majorHAnsi" w:cstheme="majorHAnsi"/>
              <w:szCs w:val="28"/>
              <w:lang w:val="en-US" w:eastAsia="en-US"/>
            </w:rPr>
            <w:t xml:space="preserve">(22), 2429-2449.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30" w:tgtFrame="_blank" w:tooltip="Persistent link using digital object identifier" w:history="1">
            <w:r w:rsidRPr="00CA495C">
              <w:rPr>
                <w:rFonts w:asciiTheme="majorHAnsi" w:hAnsiTheme="majorHAnsi" w:cstheme="majorHAnsi"/>
                <w:szCs w:val="28"/>
                <w:lang w:val="en-US"/>
              </w:rPr>
              <w:t>10.1016/S0024-3205(03)00141-3</w:t>
            </w:r>
          </w:hyperlink>
          <w:bookmarkEnd w:id="298"/>
        </w:p>
        <w:p w14:paraId="4A6169F4" w14:textId="6BA4B385"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299" w:name="_Ref527666761"/>
          <w:r w:rsidRPr="00CA495C">
            <w:rPr>
              <w:rFonts w:asciiTheme="majorHAnsi" w:hAnsiTheme="majorHAnsi" w:cstheme="majorHAnsi"/>
              <w:szCs w:val="28"/>
              <w:lang w:val="en-US" w:eastAsia="en-US"/>
            </w:rPr>
            <w:t>Vandenabeele, P., Galluzzi, L., Berghe, T. V., &amp; Kroemer, G. (2010). Molecular mechanisms of necroptosis:</w:t>
          </w:r>
          <w:r w:rsidR="008E0CD4">
            <w:rPr>
              <w:rFonts w:asciiTheme="majorHAnsi" w:hAnsiTheme="majorHAnsi" w:cstheme="majorHAnsi"/>
              <w:szCs w:val="28"/>
              <w:lang w:val="en-US" w:eastAsia="en-US"/>
            </w:rPr>
            <w:t xml:space="preserve"> an ordered cellular explosion. </w:t>
          </w:r>
          <w:r w:rsidRPr="00CA495C">
            <w:rPr>
              <w:rFonts w:asciiTheme="majorHAnsi" w:hAnsiTheme="majorHAnsi" w:cstheme="majorHAnsi"/>
              <w:i/>
              <w:iCs/>
              <w:szCs w:val="28"/>
              <w:lang w:val="en-US" w:eastAsia="en-US"/>
            </w:rPr>
            <w:t xml:space="preserve">Nature </w:t>
          </w:r>
          <w:r w:rsidR="00D848AC" w:rsidRPr="00CA495C">
            <w:rPr>
              <w:rFonts w:asciiTheme="majorHAnsi" w:hAnsiTheme="majorHAnsi" w:cstheme="majorHAnsi"/>
              <w:i/>
              <w:iCs/>
              <w:szCs w:val="28"/>
              <w:lang w:val="en-US" w:eastAsia="en-US"/>
            </w:rPr>
            <w:t xml:space="preserve">Reviews </w:t>
          </w:r>
          <w:r w:rsidRPr="00CA495C">
            <w:rPr>
              <w:rFonts w:asciiTheme="majorHAnsi" w:hAnsiTheme="majorHAnsi" w:cstheme="majorHAnsi"/>
              <w:i/>
              <w:iCs/>
              <w:szCs w:val="28"/>
              <w:lang w:val="en-US" w:eastAsia="en-US"/>
            </w:rPr>
            <w:t xml:space="preserve">Molecular </w:t>
          </w:r>
          <w:r w:rsidR="00D848AC" w:rsidRPr="00CA495C">
            <w:rPr>
              <w:rFonts w:asciiTheme="majorHAnsi" w:hAnsiTheme="majorHAnsi" w:cstheme="majorHAnsi"/>
              <w:i/>
              <w:iCs/>
              <w:szCs w:val="28"/>
              <w:lang w:val="en-US" w:eastAsia="en-US"/>
            </w:rPr>
            <w:t>Cell Biology</w:t>
          </w:r>
          <w:r w:rsidR="008E0CD4">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11</w:t>
          </w:r>
          <w:r w:rsidRPr="00CA495C">
            <w:rPr>
              <w:rFonts w:asciiTheme="majorHAnsi" w:hAnsiTheme="majorHAnsi" w:cstheme="majorHAnsi"/>
              <w:szCs w:val="28"/>
              <w:lang w:val="en-US" w:eastAsia="en-US"/>
            </w:rPr>
            <w:t xml:space="preserve">(10), 700-714.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r w:rsidRPr="00CA495C">
            <w:rPr>
              <w:rFonts w:asciiTheme="majorHAnsi" w:hAnsiTheme="majorHAnsi" w:cstheme="majorHAnsi"/>
              <w:szCs w:val="28"/>
              <w:lang w:val="en-US" w:eastAsia="en-US"/>
            </w:rPr>
            <w:t>10.1038/nrm2970</w:t>
          </w:r>
          <w:bookmarkEnd w:id="299"/>
        </w:p>
        <w:p w14:paraId="162AA091" w14:textId="1BFC3FC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0" w:name="_Ref527072794"/>
          <w:r w:rsidRPr="00CA495C">
            <w:rPr>
              <w:rFonts w:asciiTheme="majorHAnsi" w:hAnsiTheme="majorHAnsi" w:cstheme="majorHAnsi"/>
              <w:szCs w:val="28"/>
              <w:lang w:val="en-US" w:eastAsia="en-US"/>
            </w:rPr>
            <w:t>Varoni, E. M., Soru, C., Pluchino, R., Intra, C., &amp; Iriti, M. (2016). The i</w:t>
          </w:r>
          <w:r w:rsidR="008C5E73">
            <w:rPr>
              <w:rFonts w:asciiTheme="majorHAnsi" w:hAnsiTheme="majorHAnsi" w:cstheme="majorHAnsi"/>
              <w:szCs w:val="28"/>
              <w:lang w:val="en-US" w:eastAsia="en-US"/>
            </w:rPr>
            <w:t xml:space="preserve">mpact of melatonin in research. </w:t>
          </w:r>
          <w:r w:rsidRPr="00CA495C">
            <w:rPr>
              <w:rFonts w:asciiTheme="majorHAnsi" w:hAnsiTheme="majorHAnsi" w:cstheme="majorHAnsi"/>
              <w:i/>
              <w:iCs/>
              <w:szCs w:val="28"/>
              <w:lang w:val="en-US" w:eastAsia="en-US"/>
            </w:rPr>
            <w:t>Molecules</w:t>
          </w:r>
          <w:r w:rsidR="008E0CD4">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21</w:t>
          </w:r>
          <w:r w:rsidRPr="00CA495C">
            <w:rPr>
              <w:rFonts w:asciiTheme="majorHAnsi" w:hAnsiTheme="majorHAnsi" w:cstheme="majorHAnsi"/>
              <w:szCs w:val="28"/>
              <w:lang w:val="en-US" w:eastAsia="en-US"/>
            </w:rPr>
            <w:t xml:space="preserve">(2), 240.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31" w:tgtFrame="_blank" w:history="1">
            <w:r w:rsidRPr="00CA495C">
              <w:rPr>
                <w:rFonts w:asciiTheme="majorHAnsi" w:hAnsiTheme="majorHAnsi" w:cstheme="majorHAnsi"/>
                <w:szCs w:val="28"/>
                <w:lang w:val="en-US"/>
              </w:rPr>
              <w:t>10.3390/molecules21020240</w:t>
            </w:r>
          </w:hyperlink>
          <w:bookmarkEnd w:id="300"/>
          <w:r w:rsidRPr="00CA495C">
            <w:rPr>
              <w:rFonts w:asciiTheme="majorHAnsi" w:hAnsiTheme="majorHAnsi" w:cstheme="majorHAnsi"/>
              <w:szCs w:val="28"/>
              <w:lang w:val="en-US" w:eastAsia="en-US"/>
            </w:rPr>
            <w:t xml:space="preserve"> </w:t>
          </w:r>
        </w:p>
        <w:p w14:paraId="7C5E95DE" w14:textId="68D198C5"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1" w:name="_Ref526682690"/>
          <w:r w:rsidRPr="00CA495C">
            <w:rPr>
              <w:rFonts w:asciiTheme="majorHAnsi" w:hAnsiTheme="majorHAnsi" w:cstheme="majorHAnsi"/>
              <w:szCs w:val="28"/>
              <w:lang w:val="en-US" w:eastAsia="en-US"/>
            </w:rPr>
            <w:t xml:space="preserve">Wang, H. C., Choi, J. H., Greene, W. A., Plamper, M. L., Cortez, H. E., Chavko, M., ... &amp; Johnson, A. J. (2014). Pathophysiology of blast-induced ocular trauma with apoptosis in the retina and optic nerve. </w:t>
          </w:r>
          <w:r w:rsidRPr="00CA495C">
            <w:rPr>
              <w:rFonts w:asciiTheme="majorHAnsi" w:hAnsiTheme="majorHAnsi" w:cstheme="majorHAnsi"/>
              <w:i/>
              <w:iCs/>
              <w:szCs w:val="28"/>
              <w:lang w:val="en-US" w:eastAsia="en-US"/>
            </w:rPr>
            <w:t xml:space="preserve">Military </w:t>
          </w:r>
          <w:r w:rsidR="00C246BE" w:rsidRPr="00CA495C">
            <w:rPr>
              <w:rFonts w:asciiTheme="majorHAnsi" w:hAnsiTheme="majorHAnsi" w:cstheme="majorHAnsi"/>
              <w:i/>
              <w:iCs/>
              <w:szCs w:val="28"/>
              <w:lang w:val="en-US" w:eastAsia="en-US"/>
            </w:rPr>
            <w:t>Medicine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179</w:t>
          </w:r>
          <w:r w:rsidRPr="00CA495C">
            <w:rPr>
              <w:rFonts w:asciiTheme="majorHAnsi" w:hAnsiTheme="majorHAnsi" w:cstheme="majorHAnsi"/>
              <w:szCs w:val="28"/>
              <w:lang w:val="en-US" w:eastAsia="en-US"/>
            </w:rPr>
            <w:t xml:space="preserve">(8), 34-40. </w:t>
          </w:r>
          <w:r w:rsidR="001E5374">
            <w:rPr>
              <w:rFonts w:asciiTheme="majorHAnsi" w:hAnsiTheme="majorHAnsi" w:cstheme="majorHAnsi"/>
              <w:szCs w:val="28"/>
              <w:lang w:val="en-US" w:eastAsia="en-US"/>
            </w:rPr>
            <w:t>DOI:</w:t>
          </w:r>
          <w:r w:rsidR="008E0CD4">
            <w:rPr>
              <w:rFonts w:asciiTheme="majorHAnsi" w:hAnsiTheme="majorHAnsi" w:cstheme="majorHAnsi"/>
              <w:szCs w:val="28"/>
              <w:lang w:val="en-US" w:eastAsia="en-US"/>
            </w:rPr>
            <w:t> </w:t>
          </w:r>
          <w:hyperlink r:id="rId232" w:history="1">
            <w:r w:rsidRPr="00CA495C">
              <w:rPr>
                <w:rFonts w:asciiTheme="majorHAnsi" w:hAnsiTheme="majorHAnsi" w:cstheme="majorHAnsi"/>
                <w:szCs w:val="28"/>
                <w:lang w:val="en-US"/>
              </w:rPr>
              <w:t>10.7205/MILMED-D-13-00504</w:t>
            </w:r>
          </w:hyperlink>
          <w:bookmarkEnd w:id="301"/>
        </w:p>
        <w:p w14:paraId="53A85285" w14:textId="1A7CDE6F" w:rsidR="00405B36" w:rsidRPr="008E0CD4"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2" w:name="_Ref527146179"/>
          <w:r w:rsidRPr="00CA495C">
            <w:rPr>
              <w:rFonts w:asciiTheme="majorHAnsi" w:hAnsiTheme="majorHAnsi" w:cstheme="majorHAnsi"/>
              <w:szCs w:val="28"/>
              <w:lang w:val="en-US" w:eastAsia="en-US"/>
            </w:rPr>
            <w:t xml:space="preserve">Wang, N., Koutz, C. A., &amp; Anderson, R. E. (1993). A method for the isolation of retinal pigment epithelial cells from adult rats. </w:t>
          </w:r>
          <w:r w:rsidRPr="00CA495C">
            <w:rPr>
              <w:rFonts w:asciiTheme="majorHAnsi" w:hAnsiTheme="majorHAnsi" w:cstheme="majorHAnsi"/>
              <w:i/>
              <w:iCs/>
              <w:szCs w:val="28"/>
              <w:lang w:val="en-US" w:eastAsia="en-US"/>
            </w:rPr>
            <w:t xml:space="preserve">Investigative </w:t>
          </w:r>
          <w:r w:rsidR="004927FE" w:rsidRPr="00CA495C">
            <w:rPr>
              <w:rFonts w:asciiTheme="majorHAnsi" w:hAnsiTheme="majorHAnsi" w:cstheme="majorHAnsi"/>
              <w:i/>
              <w:iCs/>
              <w:szCs w:val="28"/>
              <w:lang w:val="en-US" w:eastAsia="en-US"/>
            </w:rPr>
            <w:t xml:space="preserve">Ophthalmology </w:t>
          </w:r>
          <w:r w:rsidRPr="00CA495C">
            <w:rPr>
              <w:rFonts w:asciiTheme="majorHAnsi" w:hAnsiTheme="majorHAnsi" w:cstheme="majorHAnsi"/>
              <w:i/>
              <w:iCs/>
              <w:szCs w:val="28"/>
              <w:lang w:val="en-US" w:eastAsia="en-US"/>
            </w:rPr>
            <w:t xml:space="preserve">&amp; </w:t>
          </w:r>
          <w:r w:rsidR="004927FE" w:rsidRPr="00CA495C">
            <w:rPr>
              <w:rFonts w:asciiTheme="majorHAnsi" w:hAnsiTheme="majorHAnsi" w:cstheme="majorHAnsi"/>
              <w:i/>
              <w:iCs/>
              <w:szCs w:val="28"/>
              <w:lang w:val="en-US" w:eastAsia="en-US"/>
            </w:rPr>
            <w:t>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34</w:t>
          </w:r>
          <w:r w:rsidRPr="00CA495C">
            <w:rPr>
              <w:rFonts w:asciiTheme="majorHAnsi" w:hAnsiTheme="majorHAnsi" w:cstheme="majorHAnsi"/>
              <w:szCs w:val="28"/>
              <w:lang w:val="en-US" w:eastAsia="en-US"/>
            </w:rPr>
            <w:t>(1), 101-107.</w:t>
          </w:r>
          <w:bookmarkEnd w:id="302"/>
          <w:r w:rsidR="008E0CD4">
            <w:rPr>
              <w:rFonts w:asciiTheme="majorHAnsi" w:hAnsiTheme="majorHAnsi" w:cstheme="majorHAnsi"/>
              <w:szCs w:val="28"/>
              <w:lang w:val="en-US" w:eastAsia="en-US"/>
            </w:rPr>
            <w:t xml:space="preserve"> Retrieved from </w:t>
          </w:r>
          <w:hyperlink r:id="rId233" w:history="1">
            <w:r w:rsidR="008E0CD4" w:rsidRPr="008E0CD4">
              <w:rPr>
                <w:rStyle w:val="a4"/>
                <w:rFonts w:asciiTheme="majorHAnsi" w:hAnsiTheme="majorHAnsi" w:cstheme="majorHAnsi"/>
                <w:color w:val="auto"/>
                <w:szCs w:val="28"/>
                <w:u w:val="none"/>
                <w:lang w:val="en-US" w:eastAsia="en-US"/>
              </w:rPr>
              <w:t>https://iovs.arvojournals.org/article.aspx?articleid=2179022</w:t>
            </w:r>
          </w:hyperlink>
          <w:r w:rsidR="008E0CD4" w:rsidRPr="008E0CD4">
            <w:rPr>
              <w:rFonts w:asciiTheme="majorHAnsi" w:hAnsiTheme="majorHAnsi" w:cstheme="majorHAnsi"/>
              <w:szCs w:val="28"/>
              <w:lang w:val="en-US" w:eastAsia="en-US"/>
            </w:rPr>
            <w:t xml:space="preserve"> </w:t>
          </w:r>
        </w:p>
        <w:p w14:paraId="7B728F4E" w14:textId="29228826"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3" w:name="_Ref526682794"/>
          <w:r w:rsidRPr="00CA495C">
            <w:rPr>
              <w:rFonts w:asciiTheme="majorHAnsi" w:hAnsiTheme="majorHAnsi" w:cstheme="majorHAnsi"/>
              <w:szCs w:val="28"/>
              <w:lang w:val="en-US" w:eastAsia="en-US"/>
            </w:rPr>
            <w:t xml:space="preserve">Weichel, E. D., &amp; Colyer, M. H. (2008). Combat ocular trauma and systemic injury. </w:t>
          </w:r>
          <w:r w:rsidRPr="00CA495C">
            <w:rPr>
              <w:rFonts w:asciiTheme="majorHAnsi" w:hAnsiTheme="majorHAnsi" w:cstheme="majorHAnsi"/>
              <w:i/>
              <w:iCs/>
              <w:szCs w:val="28"/>
              <w:lang w:val="en-US" w:eastAsia="en-US"/>
            </w:rPr>
            <w:t xml:space="preserve">Current </w:t>
          </w:r>
          <w:r w:rsidR="00D848AC" w:rsidRPr="00CA495C">
            <w:rPr>
              <w:rFonts w:asciiTheme="majorHAnsi" w:hAnsiTheme="majorHAnsi" w:cstheme="majorHAnsi"/>
              <w:i/>
              <w:iCs/>
              <w:szCs w:val="28"/>
              <w:lang w:val="en-US" w:eastAsia="en-US"/>
            </w:rPr>
            <w:t xml:space="preserve">Opinion </w:t>
          </w:r>
          <w:r w:rsidRPr="00CA495C">
            <w:rPr>
              <w:rFonts w:asciiTheme="majorHAnsi" w:hAnsiTheme="majorHAnsi" w:cstheme="majorHAnsi"/>
              <w:i/>
              <w:iCs/>
              <w:szCs w:val="28"/>
              <w:lang w:val="en-US" w:eastAsia="en-US"/>
            </w:rPr>
            <w:t xml:space="preserve">in </w:t>
          </w:r>
          <w:r w:rsidR="00D848AC" w:rsidRPr="00CA495C">
            <w:rPr>
              <w:rFonts w:asciiTheme="majorHAnsi" w:hAnsiTheme="majorHAnsi" w:cstheme="majorHAnsi"/>
              <w:i/>
              <w:iCs/>
              <w:szCs w:val="28"/>
              <w:lang w:val="en-US" w:eastAsia="en-US"/>
            </w:rPr>
            <w:t>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19</w:t>
          </w:r>
          <w:r w:rsidRPr="00CA495C">
            <w:rPr>
              <w:rFonts w:asciiTheme="majorHAnsi" w:hAnsiTheme="majorHAnsi" w:cstheme="majorHAnsi"/>
              <w:szCs w:val="28"/>
              <w:lang w:val="en-US" w:eastAsia="en-US"/>
            </w:rPr>
            <w:t xml:space="preserve">(6), 519-525. </w:t>
          </w:r>
          <w:r w:rsidR="001E5374">
            <w:rPr>
              <w:rFonts w:asciiTheme="majorHAnsi" w:hAnsiTheme="majorHAnsi" w:cstheme="majorHAnsi"/>
              <w:szCs w:val="28"/>
              <w:lang w:val="en-US" w:eastAsia="en-US"/>
            </w:rPr>
            <w:t>DOI:</w:t>
          </w:r>
          <w:r w:rsidR="00AC18C1">
            <w:rPr>
              <w:rFonts w:asciiTheme="majorHAnsi" w:hAnsiTheme="majorHAnsi" w:cstheme="majorHAnsi"/>
              <w:szCs w:val="28"/>
              <w:lang w:eastAsia="en-US"/>
            </w:rPr>
            <w:t> </w:t>
          </w:r>
          <w:r w:rsidRPr="00CA495C">
            <w:rPr>
              <w:rFonts w:asciiTheme="majorHAnsi" w:hAnsiTheme="majorHAnsi" w:cstheme="majorHAnsi"/>
              <w:szCs w:val="28"/>
              <w:lang w:val="en-US" w:eastAsia="en-US"/>
            </w:rPr>
            <w:t>10.1097/ICU.0b013e3283140e98</w:t>
          </w:r>
          <w:bookmarkEnd w:id="303"/>
        </w:p>
        <w:p w14:paraId="74F09F1D" w14:textId="4F828B6C"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4" w:name="_Ref526682695"/>
          <w:r w:rsidRPr="00CA495C">
            <w:rPr>
              <w:rFonts w:asciiTheme="majorHAnsi" w:hAnsiTheme="majorHAnsi" w:cstheme="majorHAnsi"/>
              <w:szCs w:val="28"/>
              <w:lang w:val="en-US" w:eastAsia="en-US"/>
            </w:rPr>
            <w:t xml:space="preserve">Weichel, E. D., Colyer, M. H., Bautista, C., Bower, K. S., &amp; French, L. M. (2009). Traumatic brain injury associated with combat ocular trauma. </w:t>
          </w:r>
          <w:r w:rsidRPr="00CA495C">
            <w:rPr>
              <w:rFonts w:asciiTheme="majorHAnsi" w:hAnsiTheme="majorHAnsi" w:cstheme="majorHAnsi"/>
              <w:i/>
              <w:iCs/>
              <w:szCs w:val="28"/>
              <w:lang w:val="en-US" w:eastAsia="en-US"/>
            </w:rPr>
            <w:t xml:space="preserve">The Journal of </w:t>
          </w:r>
          <w:r w:rsidR="00D848AC" w:rsidRPr="00CA495C">
            <w:rPr>
              <w:rFonts w:asciiTheme="majorHAnsi" w:hAnsiTheme="majorHAnsi" w:cstheme="majorHAnsi"/>
              <w:i/>
              <w:iCs/>
              <w:szCs w:val="28"/>
              <w:lang w:val="en-US" w:eastAsia="en-US"/>
            </w:rPr>
            <w:t>Head Trauma Rehabilitation</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24</w:t>
          </w:r>
          <w:r w:rsidRPr="00CA495C">
            <w:rPr>
              <w:rFonts w:asciiTheme="majorHAnsi" w:hAnsiTheme="majorHAnsi" w:cstheme="majorHAnsi"/>
              <w:szCs w:val="28"/>
              <w:lang w:val="en-US" w:eastAsia="en-US"/>
            </w:rPr>
            <w:t xml:space="preserve">(1), 41-50. </w:t>
          </w:r>
          <w:r w:rsidR="001E5374">
            <w:rPr>
              <w:rFonts w:asciiTheme="majorHAnsi" w:hAnsiTheme="majorHAnsi" w:cstheme="majorHAnsi"/>
              <w:szCs w:val="28"/>
              <w:lang w:val="en-US" w:eastAsia="en-US"/>
            </w:rPr>
            <w:t>DOI:</w:t>
          </w:r>
          <w:r w:rsidR="00AC18C1">
            <w:rPr>
              <w:rFonts w:asciiTheme="majorHAnsi" w:hAnsiTheme="majorHAnsi" w:cstheme="majorHAnsi"/>
              <w:szCs w:val="28"/>
              <w:lang w:eastAsia="en-US"/>
            </w:rPr>
            <w:t> </w:t>
          </w:r>
          <w:r w:rsidRPr="00CA495C">
            <w:rPr>
              <w:rFonts w:asciiTheme="majorHAnsi" w:hAnsiTheme="majorHAnsi" w:cstheme="majorHAnsi"/>
              <w:szCs w:val="28"/>
              <w:lang w:val="en-US" w:eastAsia="en-US"/>
            </w:rPr>
            <w:t>10.1097/HTR.0b013e3181956ffd</w:t>
          </w:r>
          <w:bookmarkEnd w:id="304"/>
        </w:p>
        <w:p w14:paraId="4E151E6F" w14:textId="20965918"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5" w:name="_Ref526682701"/>
          <w:r w:rsidRPr="00CA495C">
            <w:rPr>
              <w:rFonts w:asciiTheme="majorHAnsi" w:hAnsiTheme="majorHAnsi" w:cstheme="majorHAnsi"/>
              <w:szCs w:val="28"/>
              <w:lang w:val="en-US" w:eastAsia="en-US"/>
            </w:rPr>
            <w:t xml:space="preserve">Wolf, S. J., Bebarta, V. S., Bonnett, C. J., Pons, P. T., &amp; Cantrill, S. V. (2009). Blast injuries. </w:t>
          </w:r>
          <w:r w:rsidRPr="00CA495C">
            <w:rPr>
              <w:rFonts w:asciiTheme="majorHAnsi" w:hAnsiTheme="majorHAnsi" w:cstheme="majorHAnsi"/>
              <w:i/>
              <w:iCs/>
              <w:szCs w:val="28"/>
              <w:lang w:val="en-US" w:eastAsia="en-US"/>
            </w:rPr>
            <w:t>The Lancet</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374</w:t>
          </w:r>
          <w:r w:rsidRPr="00CA495C">
            <w:rPr>
              <w:rFonts w:asciiTheme="majorHAnsi" w:hAnsiTheme="majorHAnsi" w:cstheme="majorHAnsi"/>
              <w:szCs w:val="28"/>
              <w:lang w:val="en-US" w:eastAsia="en-US"/>
            </w:rPr>
            <w:t xml:space="preserve">(9687), 405-415. </w:t>
          </w:r>
          <w:r w:rsidR="001E5374">
            <w:rPr>
              <w:rFonts w:asciiTheme="majorHAnsi" w:hAnsiTheme="majorHAnsi" w:cstheme="majorHAnsi"/>
              <w:szCs w:val="28"/>
              <w:lang w:val="en-US" w:eastAsia="en-US"/>
            </w:rPr>
            <w:t>DOI:</w:t>
          </w:r>
          <w:r w:rsidR="00AC18C1">
            <w:rPr>
              <w:rFonts w:asciiTheme="majorHAnsi" w:hAnsiTheme="majorHAnsi" w:cstheme="majorHAnsi"/>
              <w:szCs w:val="28"/>
              <w:lang w:eastAsia="en-US"/>
            </w:rPr>
            <w:t> </w:t>
          </w:r>
          <w:hyperlink r:id="rId234" w:tgtFrame="_blank" w:tooltip="Persistent link using digital object identifier" w:history="1">
            <w:r w:rsidRPr="00CA495C">
              <w:rPr>
                <w:rFonts w:asciiTheme="majorHAnsi" w:hAnsiTheme="majorHAnsi" w:cstheme="majorHAnsi"/>
                <w:szCs w:val="28"/>
                <w:lang w:val="en-US"/>
              </w:rPr>
              <w:t>10.1016/S0140-6736(09)60257-9</w:t>
            </w:r>
          </w:hyperlink>
          <w:bookmarkEnd w:id="305"/>
        </w:p>
        <w:p w14:paraId="1B3D6EC1" w14:textId="6E48F35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6" w:name="_Ref527237911"/>
          <w:r w:rsidRPr="00CA495C">
            <w:rPr>
              <w:rFonts w:asciiTheme="majorHAnsi" w:hAnsiTheme="majorHAnsi" w:cstheme="majorHAnsi"/>
              <w:szCs w:val="28"/>
              <w:lang w:val="en-US" w:eastAsia="en-US"/>
            </w:rPr>
            <w:t xml:space="preserve">Wollmann, H. A., Pleyer, U., Friedel, S., Zierhut, M., Thiel, H. J., &amp; Gupta, D. (1994). Neuroendocrine alterations in uveitis patients. </w:t>
          </w:r>
          <w:r w:rsidRPr="00CA495C">
            <w:rPr>
              <w:rFonts w:asciiTheme="majorHAnsi" w:hAnsiTheme="majorHAnsi" w:cstheme="majorHAnsi"/>
              <w:i/>
              <w:iCs/>
              <w:szCs w:val="28"/>
              <w:lang w:val="en-US" w:eastAsia="en-US"/>
            </w:rPr>
            <w:t xml:space="preserve">Graefe's </w:t>
          </w:r>
          <w:r w:rsidR="00AF1720" w:rsidRPr="00CA495C">
            <w:rPr>
              <w:rFonts w:asciiTheme="majorHAnsi" w:hAnsiTheme="majorHAnsi" w:cstheme="majorHAnsi"/>
              <w:i/>
              <w:iCs/>
              <w:szCs w:val="28"/>
              <w:lang w:val="en-US" w:eastAsia="en-US"/>
            </w:rPr>
            <w:t>Archive</w:t>
          </w:r>
          <w:r w:rsidRPr="00CA495C">
            <w:rPr>
              <w:rFonts w:asciiTheme="majorHAnsi" w:hAnsiTheme="majorHAnsi" w:cstheme="majorHAnsi"/>
              <w:i/>
              <w:iCs/>
              <w:szCs w:val="28"/>
              <w:lang w:val="en-US" w:eastAsia="en-US"/>
            </w:rPr>
            <w:t xml:space="preserve"> for </w:t>
          </w:r>
          <w:r w:rsidR="00AF1720" w:rsidRPr="00CA495C">
            <w:rPr>
              <w:rFonts w:asciiTheme="majorHAnsi" w:hAnsiTheme="majorHAnsi" w:cstheme="majorHAnsi"/>
              <w:i/>
              <w:iCs/>
              <w:szCs w:val="28"/>
              <w:lang w:val="en-US" w:eastAsia="en-US"/>
            </w:rPr>
            <w:t>Clinical</w:t>
          </w:r>
          <w:r w:rsidRPr="00CA495C">
            <w:rPr>
              <w:rFonts w:asciiTheme="majorHAnsi" w:hAnsiTheme="majorHAnsi" w:cstheme="majorHAnsi"/>
              <w:i/>
              <w:iCs/>
              <w:szCs w:val="28"/>
              <w:lang w:val="en-US" w:eastAsia="en-US"/>
            </w:rPr>
            <w:t xml:space="preserve"> and </w:t>
          </w:r>
          <w:r w:rsidR="00AF1720" w:rsidRPr="00CA495C">
            <w:rPr>
              <w:rFonts w:asciiTheme="majorHAnsi" w:hAnsiTheme="majorHAnsi" w:cstheme="majorHAnsi"/>
              <w:i/>
              <w:iCs/>
              <w:szCs w:val="28"/>
              <w:lang w:val="en-US" w:eastAsia="en-US"/>
            </w:rPr>
            <w:t>Experimental Ophthalmology</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232</w:t>
          </w:r>
          <w:r w:rsidRPr="00CA495C">
            <w:rPr>
              <w:rFonts w:asciiTheme="majorHAnsi" w:hAnsiTheme="majorHAnsi" w:cstheme="majorHAnsi"/>
              <w:szCs w:val="28"/>
              <w:lang w:val="en-US" w:eastAsia="en-US"/>
            </w:rPr>
            <w:t xml:space="preserve">(5), 297-301. </w:t>
          </w:r>
          <w:r w:rsidR="001E5374">
            <w:rPr>
              <w:rFonts w:asciiTheme="majorHAnsi" w:hAnsiTheme="majorHAnsi" w:cstheme="majorHAnsi"/>
              <w:szCs w:val="28"/>
              <w:lang w:val="en-US" w:eastAsia="en-US"/>
            </w:rPr>
            <w:t>DOI:</w:t>
          </w:r>
          <w:r w:rsidR="00AF1720" w:rsidRPr="00CA495C">
            <w:rPr>
              <w:rFonts w:asciiTheme="majorHAnsi" w:hAnsiTheme="majorHAnsi" w:cstheme="majorHAnsi"/>
              <w:szCs w:val="28"/>
              <w:lang w:val="en-US" w:eastAsia="en-US"/>
            </w:rPr>
            <w:t> </w:t>
          </w:r>
          <w:hyperlink r:id="rId235" w:history="1">
            <w:r w:rsidRPr="00CA495C">
              <w:rPr>
                <w:rFonts w:asciiTheme="majorHAnsi" w:hAnsiTheme="majorHAnsi" w:cstheme="majorHAnsi"/>
                <w:szCs w:val="28"/>
                <w:lang w:val="en-US"/>
              </w:rPr>
              <w:t>10.1007/BF00194479</w:t>
            </w:r>
          </w:hyperlink>
          <w:bookmarkEnd w:id="306"/>
        </w:p>
        <w:p w14:paraId="1ECEA135" w14:textId="251F1463"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uk-UA"/>
            </w:rPr>
          </w:pPr>
          <w:bookmarkStart w:id="307" w:name="_Ref526682234"/>
          <w:r w:rsidRPr="00CA495C">
            <w:rPr>
              <w:rFonts w:asciiTheme="majorHAnsi" w:hAnsiTheme="majorHAnsi" w:cstheme="majorHAnsi"/>
              <w:szCs w:val="28"/>
              <w:lang w:val="en-US" w:eastAsia="en-US"/>
            </w:rPr>
            <w:t xml:space="preserve">World Health Organization (WHO) (2015). </w:t>
          </w:r>
          <w:r w:rsidRPr="00CA495C">
            <w:rPr>
              <w:rFonts w:asciiTheme="majorHAnsi" w:hAnsiTheme="majorHAnsi" w:cstheme="majorHAnsi"/>
              <w:i/>
              <w:szCs w:val="28"/>
              <w:lang w:val="en-US" w:eastAsia="en-US"/>
            </w:rPr>
            <w:t>World Health Organization priority eye disease: corneal opacities</w:t>
          </w:r>
          <w:r w:rsidRPr="00CA495C">
            <w:rPr>
              <w:rFonts w:asciiTheme="majorHAnsi" w:hAnsiTheme="majorHAnsi" w:cstheme="majorHAnsi"/>
              <w:szCs w:val="28"/>
              <w:lang w:val="en-US" w:eastAsia="en-US"/>
            </w:rPr>
            <w:t xml:space="preserve">. Retrieved from </w:t>
          </w:r>
          <w:hyperlink r:id="rId236" w:history="1">
            <w:r w:rsidR="008D575E" w:rsidRPr="00CA495C">
              <w:rPr>
                <w:rStyle w:val="a4"/>
                <w:rFonts w:asciiTheme="majorHAnsi" w:hAnsiTheme="majorHAnsi" w:cstheme="majorHAnsi"/>
                <w:color w:val="auto"/>
                <w:szCs w:val="28"/>
                <w:u w:val="none"/>
                <w:lang w:val="en-US" w:eastAsia="en-US"/>
              </w:rPr>
              <w:t>http://www.who.int/ blind ness/ causes/priority/en/index8.html</w:t>
            </w:r>
          </w:hyperlink>
          <w:bookmarkEnd w:id="307"/>
        </w:p>
        <w:p w14:paraId="780B1F7B" w14:textId="7113F60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uk-UA"/>
            </w:rPr>
          </w:pPr>
          <w:bookmarkStart w:id="308" w:name="_Ref528006292"/>
          <w:r w:rsidRPr="00CA495C">
            <w:rPr>
              <w:rFonts w:asciiTheme="majorHAnsi" w:hAnsiTheme="majorHAnsi" w:cstheme="majorHAnsi"/>
              <w:szCs w:val="28"/>
              <w:lang w:val="en-US" w:eastAsia="uk-UA"/>
            </w:rPr>
            <w:t xml:space="preserve">Xi, S. M., Gong, P. Y., Li, S. P., Yin, W. D., &amp; Laudon, M. (2013). A pilot study on the novel effect of Neu-P11 on reducing the intraocular pressure in normotensive rabbits. </w:t>
          </w:r>
          <w:r w:rsidRPr="00CA495C">
            <w:rPr>
              <w:rFonts w:asciiTheme="majorHAnsi" w:hAnsiTheme="majorHAnsi" w:cstheme="majorHAnsi"/>
              <w:i/>
              <w:iCs/>
              <w:szCs w:val="28"/>
              <w:lang w:val="en-US" w:eastAsia="uk-UA"/>
            </w:rPr>
            <w:t>African Journal of Pharmacy and Pharmacology</w:t>
          </w:r>
          <w:r w:rsidRPr="00CA495C">
            <w:rPr>
              <w:rFonts w:asciiTheme="majorHAnsi" w:hAnsiTheme="majorHAnsi" w:cstheme="majorHAnsi"/>
              <w:szCs w:val="28"/>
              <w:lang w:val="en-US" w:eastAsia="uk-UA"/>
            </w:rPr>
            <w:t xml:space="preserve">, </w:t>
          </w:r>
          <w:r w:rsidRPr="00CA495C">
            <w:rPr>
              <w:rFonts w:asciiTheme="majorHAnsi" w:hAnsiTheme="majorHAnsi" w:cstheme="majorHAnsi"/>
              <w:i/>
              <w:iCs/>
              <w:szCs w:val="28"/>
              <w:lang w:val="en-US" w:eastAsia="uk-UA"/>
            </w:rPr>
            <w:t>7</w:t>
          </w:r>
          <w:r w:rsidRPr="00CA495C">
            <w:rPr>
              <w:rFonts w:asciiTheme="majorHAnsi" w:hAnsiTheme="majorHAnsi" w:cstheme="majorHAnsi"/>
              <w:szCs w:val="28"/>
              <w:lang w:val="en-US" w:eastAsia="uk-UA"/>
            </w:rPr>
            <w:t xml:space="preserve">(44), 2876-2880. </w:t>
          </w:r>
          <w:r w:rsidR="001E5374">
            <w:rPr>
              <w:rFonts w:asciiTheme="majorHAnsi" w:hAnsiTheme="majorHAnsi" w:cstheme="majorHAnsi"/>
              <w:szCs w:val="28"/>
              <w:lang w:val="en-US" w:eastAsia="uk-UA"/>
            </w:rPr>
            <w:t>DOI:</w:t>
          </w:r>
          <w:r w:rsidR="00AC18C1">
            <w:rPr>
              <w:rFonts w:asciiTheme="majorHAnsi" w:hAnsiTheme="majorHAnsi" w:cstheme="majorHAnsi"/>
              <w:szCs w:val="28"/>
              <w:lang w:eastAsia="uk-UA"/>
            </w:rPr>
            <w:t> </w:t>
          </w:r>
          <w:r w:rsidRPr="00CA495C">
            <w:rPr>
              <w:rFonts w:asciiTheme="majorHAnsi" w:hAnsiTheme="majorHAnsi" w:cstheme="majorHAnsi"/>
              <w:szCs w:val="28"/>
              <w:lang w:val="en-US" w:eastAsia="uk-UA"/>
            </w:rPr>
            <w:t>10.5897/AJPP2013.3651</w:t>
          </w:r>
          <w:bookmarkEnd w:id="308"/>
        </w:p>
        <w:p w14:paraId="5DC3987C" w14:textId="04E0D992"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09" w:name="_Ref527071453"/>
          <w:r w:rsidRPr="00CA495C">
            <w:rPr>
              <w:rFonts w:asciiTheme="majorHAnsi" w:hAnsiTheme="majorHAnsi" w:cstheme="majorHAnsi"/>
              <w:szCs w:val="28"/>
              <w:lang w:val="en-US"/>
            </w:rPr>
            <w:t xml:space="preserve">Xu, Y., Xu, Y., Huang, C., Feng, Y., Li, Y., &amp; Wang, W. (2008). Development of a rabbit corneal equivalent using an acellular corneal matrix of a porcine substrate. </w:t>
          </w:r>
          <w:r w:rsidRPr="00CA495C">
            <w:rPr>
              <w:rFonts w:asciiTheme="majorHAnsi" w:hAnsiTheme="majorHAnsi" w:cstheme="majorHAnsi"/>
              <w:i/>
              <w:iCs/>
              <w:szCs w:val="28"/>
              <w:lang w:val="en-US"/>
            </w:rPr>
            <w:t>Molecular Vision</w:t>
          </w:r>
          <w:r w:rsidRPr="00CA495C">
            <w:rPr>
              <w:rFonts w:asciiTheme="majorHAnsi" w:hAnsiTheme="majorHAnsi" w:cstheme="majorHAnsi"/>
              <w:szCs w:val="28"/>
              <w:lang w:val="en-US"/>
            </w:rPr>
            <w:t xml:space="preserve">, </w:t>
          </w:r>
          <w:r w:rsidRPr="00CA495C">
            <w:rPr>
              <w:rFonts w:asciiTheme="majorHAnsi" w:hAnsiTheme="majorHAnsi" w:cstheme="majorHAnsi"/>
              <w:i/>
              <w:iCs/>
              <w:szCs w:val="28"/>
              <w:lang w:val="en-US"/>
            </w:rPr>
            <w:t>14</w:t>
          </w:r>
          <w:r w:rsidRPr="00CA495C">
            <w:rPr>
              <w:rFonts w:asciiTheme="majorHAnsi" w:hAnsiTheme="majorHAnsi" w:cstheme="majorHAnsi"/>
              <w:szCs w:val="28"/>
              <w:lang w:val="en-US"/>
            </w:rPr>
            <w:t xml:space="preserve">, 2180-2189. </w:t>
          </w:r>
          <w:r w:rsidRPr="00CA495C">
            <w:rPr>
              <w:rFonts w:asciiTheme="majorHAnsi" w:hAnsiTheme="majorHAnsi" w:cstheme="majorHAnsi"/>
              <w:szCs w:val="28"/>
              <w:lang w:val="en-US" w:eastAsia="en-US"/>
            </w:rPr>
            <w:t xml:space="preserve">Retrieved from </w:t>
          </w:r>
          <w:hyperlink r:id="rId237" w:history="1">
            <w:r w:rsidRPr="00CA495C">
              <w:rPr>
                <w:rFonts w:asciiTheme="majorHAnsi" w:hAnsiTheme="majorHAnsi" w:cstheme="majorHAnsi"/>
                <w:szCs w:val="28"/>
                <w:lang w:val="en-US" w:eastAsia="en-US"/>
              </w:rPr>
              <w:t>http://www.molvis.org/molvis/v14/a255/</w:t>
            </w:r>
          </w:hyperlink>
          <w:bookmarkEnd w:id="309"/>
        </w:p>
        <w:p w14:paraId="33BDAEFB" w14:textId="10F569EF"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10" w:name="_Ref527145672"/>
          <w:r w:rsidRPr="00CA495C">
            <w:rPr>
              <w:rFonts w:asciiTheme="majorHAnsi" w:hAnsiTheme="majorHAnsi" w:cstheme="majorHAnsi"/>
              <w:szCs w:val="28"/>
              <w:lang w:val="en-US" w:eastAsia="en-US"/>
            </w:rPr>
            <w:t xml:space="preserve">Yağci, R., Aydin, B., Erdurmuş, M., Karadağ, R., Gürel, A., Durmuş, M., &amp; Yiğitoğlu, R. (2006). Use of melatonin to prevent selenite-induced cataract formation in rat eyes. </w:t>
          </w:r>
          <w:r w:rsidRPr="00CA495C">
            <w:rPr>
              <w:rFonts w:asciiTheme="majorHAnsi" w:hAnsiTheme="majorHAnsi" w:cstheme="majorHAnsi"/>
              <w:i/>
              <w:iCs/>
              <w:szCs w:val="28"/>
              <w:lang w:val="en-US" w:eastAsia="en-US"/>
            </w:rPr>
            <w:t xml:space="preserve">Current </w:t>
          </w:r>
          <w:r w:rsidR="0022471B" w:rsidRPr="00CA495C">
            <w:rPr>
              <w:rFonts w:asciiTheme="majorHAnsi" w:hAnsiTheme="majorHAnsi" w:cstheme="majorHAnsi"/>
              <w:i/>
              <w:iCs/>
              <w:szCs w:val="28"/>
              <w:lang w:val="en-US" w:eastAsia="en-US"/>
            </w:rPr>
            <w:t>Eye Research</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31</w:t>
          </w:r>
          <w:r w:rsidRPr="00CA495C">
            <w:rPr>
              <w:rFonts w:asciiTheme="majorHAnsi" w:hAnsiTheme="majorHAnsi" w:cstheme="majorHAnsi"/>
              <w:szCs w:val="28"/>
              <w:lang w:val="en-US" w:eastAsia="en-US"/>
            </w:rPr>
            <w:t xml:space="preserve">(10), 845-850. </w:t>
          </w:r>
          <w:r w:rsidR="001E5374">
            <w:rPr>
              <w:rFonts w:asciiTheme="majorHAnsi" w:hAnsiTheme="majorHAnsi" w:cstheme="majorHAnsi"/>
              <w:szCs w:val="28"/>
              <w:lang w:val="en-US" w:eastAsia="en-US"/>
            </w:rPr>
            <w:t>DOI:</w:t>
          </w:r>
          <w:r w:rsidR="0022471B" w:rsidRPr="00CA495C">
            <w:rPr>
              <w:rFonts w:asciiTheme="majorHAnsi" w:hAnsiTheme="majorHAnsi" w:cstheme="majorHAnsi"/>
              <w:szCs w:val="28"/>
              <w:lang w:val="en-US" w:eastAsia="en-US"/>
            </w:rPr>
            <w:t> </w:t>
          </w:r>
          <w:hyperlink r:id="rId238" w:history="1">
            <w:r w:rsidRPr="00CA495C">
              <w:rPr>
                <w:rFonts w:asciiTheme="majorHAnsi" w:hAnsiTheme="majorHAnsi" w:cstheme="majorHAnsi"/>
                <w:szCs w:val="28"/>
                <w:lang w:val="en-US"/>
              </w:rPr>
              <w:t>10.1080/02713680600899663</w:t>
            </w:r>
          </w:hyperlink>
          <w:bookmarkEnd w:id="310"/>
        </w:p>
        <w:p w14:paraId="0EEE962C" w14:textId="6365603E"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11" w:name="_Ref527079684"/>
          <w:r w:rsidRPr="00CA495C">
            <w:rPr>
              <w:rFonts w:asciiTheme="majorHAnsi" w:hAnsiTheme="majorHAnsi" w:cstheme="majorHAnsi"/>
              <w:szCs w:val="28"/>
              <w:lang w:val="en-US" w:eastAsia="en-US"/>
            </w:rPr>
            <w:lastRenderedPageBreak/>
            <w:t xml:space="preserve">Yee, K. M., Ross-Cisneros, F. N., Lee, J. G., Da Rosa, A. B., Salomao, S. R., Berezovsky, A., ... &amp; Carelli, V. (2012). Neuron-Specific Enolase Is Elevated in Asymptomatic Carriers of Leber's Hereditary Optic Neuropathy. </w:t>
          </w:r>
          <w:r w:rsidRPr="00CA495C">
            <w:rPr>
              <w:rFonts w:asciiTheme="majorHAnsi" w:hAnsiTheme="majorHAnsi" w:cstheme="majorHAnsi"/>
              <w:i/>
              <w:iCs/>
              <w:szCs w:val="28"/>
              <w:lang w:val="en-US" w:eastAsia="en-US"/>
            </w:rPr>
            <w:t xml:space="preserve">Investigative </w:t>
          </w:r>
          <w:r w:rsidR="0022471B" w:rsidRPr="00CA495C">
            <w:rPr>
              <w:rFonts w:asciiTheme="majorHAnsi" w:hAnsiTheme="majorHAnsi" w:cstheme="majorHAnsi"/>
              <w:i/>
              <w:iCs/>
              <w:szCs w:val="28"/>
              <w:lang w:val="en-US" w:eastAsia="en-US"/>
            </w:rPr>
            <w:t>Ophthalmology &amp; Visual Science</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53</w:t>
          </w:r>
          <w:r w:rsidRPr="00CA495C">
            <w:rPr>
              <w:rFonts w:asciiTheme="majorHAnsi" w:hAnsiTheme="majorHAnsi" w:cstheme="majorHAnsi"/>
              <w:szCs w:val="28"/>
              <w:lang w:val="en-US" w:eastAsia="en-US"/>
            </w:rPr>
            <w:t xml:space="preserve">(10), 6389-6392. </w:t>
          </w:r>
          <w:r w:rsidR="001E5374">
            <w:rPr>
              <w:rFonts w:asciiTheme="majorHAnsi" w:hAnsiTheme="majorHAnsi" w:cstheme="majorHAnsi"/>
              <w:szCs w:val="28"/>
              <w:lang w:val="en-US" w:eastAsia="en-US"/>
            </w:rPr>
            <w:t>DOI:</w:t>
          </w:r>
          <w:r w:rsidR="00AC18C1">
            <w:rPr>
              <w:rFonts w:asciiTheme="majorHAnsi" w:hAnsiTheme="majorHAnsi" w:cstheme="majorHAnsi"/>
              <w:szCs w:val="28"/>
              <w:lang w:eastAsia="en-US"/>
            </w:rPr>
            <w:t> </w:t>
          </w:r>
          <w:r w:rsidRPr="00CA495C">
            <w:rPr>
              <w:rFonts w:asciiTheme="majorHAnsi" w:hAnsiTheme="majorHAnsi" w:cstheme="majorHAnsi"/>
              <w:szCs w:val="28"/>
              <w:lang w:val="en-US" w:eastAsia="en-US"/>
            </w:rPr>
            <w:t>10.1167/iovs.12-9677</w:t>
          </w:r>
          <w:bookmarkEnd w:id="311"/>
        </w:p>
        <w:p w14:paraId="7203D84B" w14:textId="77777777"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12" w:name="_Ref526683001"/>
          <w:r w:rsidRPr="00CA495C">
            <w:rPr>
              <w:rFonts w:asciiTheme="majorHAnsi" w:hAnsiTheme="majorHAnsi" w:cstheme="majorHAnsi"/>
              <w:szCs w:val="28"/>
              <w:lang w:val="en-US" w:eastAsia="en-US"/>
            </w:rPr>
            <w:t xml:space="preserve">Yoshimura, N. (2001). Retinal neuronal cell death: molecular mechanism and neuroprotection. </w:t>
          </w:r>
          <w:r w:rsidRPr="00CA495C">
            <w:rPr>
              <w:rFonts w:asciiTheme="majorHAnsi" w:hAnsiTheme="majorHAnsi" w:cstheme="majorHAnsi"/>
              <w:i/>
              <w:iCs/>
              <w:szCs w:val="28"/>
              <w:lang w:val="en-US" w:eastAsia="en-US"/>
            </w:rPr>
            <w:t>Nippon Ganka Gakkai Zasshi</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105</w:t>
          </w:r>
          <w:r w:rsidRPr="00CA495C">
            <w:rPr>
              <w:rFonts w:asciiTheme="majorHAnsi" w:hAnsiTheme="majorHAnsi" w:cstheme="majorHAnsi"/>
              <w:szCs w:val="28"/>
              <w:lang w:val="en-US" w:eastAsia="en-US"/>
            </w:rPr>
            <w:t xml:space="preserve">(12), 884-902. Retrieved from </w:t>
          </w:r>
          <w:hyperlink r:id="rId239" w:history="1">
            <w:r w:rsidRPr="00CA495C">
              <w:rPr>
                <w:rFonts w:asciiTheme="majorHAnsi" w:hAnsiTheme="majorHAnsi" w:cstheme="majorHAnsi"/>
                <w:szCs w:val="28"/>
                <w:lang w:val="en-US"/>
              </w:rPr>
              <w:t>http://europepmc.org/abstract/med/11802459</w:t>
            </w:r>
          </w:hyperlink>
          <w:bookmarkEnd w:id="312"/>
        </w:p>
        <w:p w14:paraId="188DABEF" w14:textId="7F01494B" w:rsidR="00405B36" w:rsidRPr="00CA495C" w:rsidRDefault="00405B36" w:rsidP="00681766">
          <w:pPr>
            <w:numPr>
              <w:ilvl w:val="0"/>
              <w:numId w:val="12"/>
            </w:numPr>
            <w:tabs>
              <w:tab w:val="left" w:pos="567"/>
              <w:tab w:val="left" w:pos="1276"/>
            </w:tabs>
            <w:ind w:left="567" w:hanging="567"/>
            <w:contextualSpacing/>
            <w:rPr>
              <w:rFonts w:asciiTheme="majorHAnsi" w:hAnsiTheme="majorHAnsi" w:cstheme="majorHAnsi"/>
              <w:szCs w:val="28"/>
              <w:lang w:val="en-US" w:eastAsia="en-US"/>
            </w:rPr>
          </w:pPr>
          <w:bookmarkStart w:id="313" w:name="_Ref527085176"/>
          <w:bookmarkStart w:id="314" w:name="_Ref528002672"/>
          <w:r w:rsidRPr="00CA495C">
            <w:rPr>
              <w:rFonts w:asciiTheme="majorHAnsi" w:hAnsiTheme="majorHAnsi" w:cstheme="majorHAnsi"/>
              <w:szCs w:val="28"/>
              <w:lang w:val="en-US" w:eastAsia="en-US"/>
            </w:rPr>
            <w:t xml:space="preserve">You, Z., Savitz, S. I., Yang, J., Degterev, A., Yuan, J., Cuny, G. D., ... &amp; Whalen, M. J. (2008). Necrostatin-1 reduces histopathology and improves functional outcome after controlled cortical impact in mice. </w:t>
          </w:r>
          <w:r w:rsidRPr="00CA495C">
            <w:rPr>
              <w:rFonts w:asciiTheme="majorHAnsi" w:hAnsiTheme="majorHAnsi" w:cstheme="majorHAnsi"/>
              <w:i/>
              <w:iCs/>
              <w:szCs w:val="28"/>
              <w:lang w:val="en-US" w:eastAsia="en-US"/>
            </w:rPr>
            <w:t>Journal of Cerebral Blood Flow &amp; Metabolism</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28</w:t>
          </w:r>
          <w:r w:rsidRPr="00CA495C">
            <w:rPr>
              <w:rFonts w:asciiTheme="majorHAnsi" w:hAnsiTheme="majorHAnsi" w:cstheme="majorHAnsi"/>
              <w:szCs w:val="28"/>
              <w:lang w:val="en-US" w:eastAsia="en-US"/>
            </w:rPr>
            <w:t>(9), 1564-1573.</w:t>
          </w:r>
          <w:bookmarkEnd w:id="313"/>
          <w:r w:rsidR="00AC18C1">
            <w:rPr>
              <w:rFonts w:asciiTheme="majorHAnsi" w:hAnsiTheme="majorHAnsi" w:cstheme="majorHAnsi"/>
              <w:szCs w:val="28"/>
              <w:lang w:eastAsia="en-US"/>
            </w:rPr>
            <w:t xml:space="preserve"> </w:t>
          </w:r>
          <w:r w:rsidR="00AC18C1">
            <w:rPr>
              <w:rFonts w:asciiTheme="majorHAnsi" w:hAnsiTheme="majorHAnsi" w:cstheme="majorHAnsi"/>
              <w:szCs w:val="28"/>
              <w:lang w:val="en-US" w:eastAsia="en-US"/>
            </w:rPr>
            <w:t>DOI: </w:t>
          </w:r>
          <w:hyperlink r:id="rId240" w:history="1">
            <w:r w:rsidR="00AC18C1" w:rsidRPr="00AC18C1">
              <w:rPr>
                <w:rStyle w:val="a4"/>
                <w:rFonts w:asciiTheme="majorHAnsi" w:hAnsiTheme="majorHAnsi" w:cstheme="majorHAnsi"/>
                <w:color w:val="auto"/>
                <w:szCs w:val="28"/>
                <w:u w:val="none"/>
                <w:lang w:eastAsia="en-US"/>
              </w:rPr>
              <w:t>10.1038/jcbfm.2008.44</w:t>
            </w:r>
          </w:hyperlink>
          <w:bookmarkEnd w:id="314"/>
        </w:p>
        <w:p w14:paraId="0BD81367" w14:textId="32B108D6" w:rsidR="00405B36" w:rsidRPr="00CA495C" w:rsidRDefault="00405B36" w:rsidP="00681766">
          <w:pPr>
            <w:numPr>
              <w:ilvl w:val="0"/>
              <w:numId w:val="12"/>
            </w:numPr>
            <w:tabs>
              <w:tab w:val="left" w:pos="567"/>
              <w:tab w:val="left" w:pos="1276"/>
            </w:tabs>
            <w:ind w:left="567" w:hanging="567"/>
            <w:contextualSpacing/>
            <w:rPr>
              <w:lang w:val="en-US"/>
            </w:rPr>
          </w:pPr>
          <w:bookmarkStart w:id="315" w:name="_Ref527072966"/>
          <w:r w:rsidRPr="00CA495C">
            <w:rPr>
              <w:rFonts w:asciiTheme="majorHAnsi" w:hAnsiTheme="majorHAnsi" w:cstheme="majorHAnsi"/>
              <w:szCs w:val="28"/>
              <w:lang w:val="en-US" w:eastAsia="en-US"/>
            </w:rPr>
            <w:t>Yu, G. M., Kubota, H., Okita, M., &amp; Maeda, T. (2017). The anti-inflammatory and antioxidant effects of melatonin on LPS-stimulated b</w:t>
          </w:r>
          <w:r w:rsidR="00102A4E" w:rsidRPr="00CA495C">
            <w:rPr>
              <w:rFonts w:asciiTheme="majorHAnsi" w:hAnsiTheme="majorHAnsi" w:cstheme="majorHAnsi"/>
              <w:szCs w:val="28"/>
              <w:lang w:val="en-US" w:eastAsia="en-US"/>
            </w:rPr>
            <w:t xml:space="preserve">ovine mammary epithelial cells. </w:t>
          </w:r>
          <w:r w:rsidRPr="00CA495C">
            <w:rPr>
              <w:rFonts w:asciiTheme="majorHAnsi" w:hAnsiTheme="majorHAnsi" w:cstheme="majorHAnsi"/>
              <w:i/>
              <w:iCs/>
              <w:szCs w:val="28"/>
              <w:lang w:val="en-US" w:eastAsia="en-US"/>
            </w:rPr>
            <w:t>PloS</w:t>
          </w:r>
          <w:r w:rsidR="00D848AC">
            <w:rPr>
              <w:rFonts w:asciiTheme="majorHAnsi" w:hAnsiTheme="majorHAnsi" w:cstheme="majorHAnsi"/>
              <w:i/>
              <w:iCs/>
              <w:szCs w:val="28"/>
              <w:lang w:val="en-US" w:eastAsia="en-US"/>
            </w:rPr>
            <w:t xml:space="preserve"> </w:t>
          </w:r>
          <w:r w:rsidR="00D848AC" w:rsidRPr="00CA495C">
            <w:rPr>
              <w:rFonts w:asciiTheme="majorHAnsi" w:hAnsiTheme="majorHAnsi" w:cstheme="majorHAnsi"/>
              <w:i/>
              <w:iCs/>
              <w:szCs w:val="28"/>
              <w:lang w:val="en-US" w:eastAsia="en-US"/>
            </w:rPr>
            <w:t>One</w:t>
          </w:r>
          <w:r w:rsidR="00102A4E"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12</w:t>
          </w:r>
          <w:r w:rsidRPr="00CA495C">
            <w:rPr>
              <w:rFonts w:asciiTheme="majorHAnsi" w:hAnsiTheme="majorHAnsi" w:cstheme="majorHAnsi"/>
              <w:szCs w:val="28"/>
              <w:lang w:val="en-US" w:eastAsia="en-US"/>
            </w:rPr>
            <w:t xml:space="preserve">(5), e0178525. </w:t>
          </w:r>
          <w:r w:rsidR="001E5374">
            <w:rPr>
              <w:rFonts w:asciiTheme="majorHAnsi" w:hAnsiTheme="majorHAnsi" w:cstheme="majorHAnsi"/>
              <w:szCs w:val="28"/>
              <w:lang w:val="en-US" w:eastAsia="en-US"/>
            </w:rPr>
            <w:t>DOI:</w:t>
          </w:r>
          <w:r w:rsidR="00102A4E" w:rsidRPr="00CA495C">
            <w:rPr>
              <w:rFonts w:asciiTheme="majorHAnsi" w:hAnsiTheme="majorHAnsi" w:cstheme="majorHAnsi"/>
              <w:szCs w:val="28"/>
              <w:lang w:val="en-US" w:eastAsia="en-US"/>
            </w:rPr>
            <w:t> </w:t>
          </w:r>
          <w:hyperlink r:id="rId241" w:history="1">
            <w:r w:rsidRPr="00CA495C">
              <w:rPr>
                <w:rFonts w:asciiTheme="majorHAnsi" w:hAnsiTheme="majorHAnsi" w:cstheme="majorHAnsi"/>
                <w:szCs w:val="28"/>
                <w:lang w:val="en-US"/>
              </w:rPr>
              <w:t>10.1371/journal.pone.0178525</w:t>
            </w:r>
          </w:hyperlink>
          <w:bookmarkEnd w:id="315"/>
          <w:r w:rsidRPr="00CA495C">
            <w:rPr>
              <w:rFonts w:asciiTheme="majorHAnsi" w:hAnsiTheme="majorHAnsi" w:cstheme="majorHAnsi"/>
              <w:szCs w:val="28"/>
              <w:lang w:val="en-US"/>
            </w:rPr>
            <w:t xml:space="preserve"> </w:t>
          </w:r>
        </w:p>
        <w:p w14:paraId="45D2A95C" w14:textId="3E31E1DC" w:rsidR="00B976EE" w:rsidRPr="00CA495C" w:rsidRDefault="00405B36" w:rsidP="00681766">
          <w:pPr>
            <w:numPr>
              <w:ilvl w:val="0"/>
              <w:numId w:val="12"/>
            </w:numPr>
            <w:tabs>
              <w:tab w:val="left" w:pos="567"/>
              <w:tab w:val="left" w:pos="1276"/>
            </w:tabs>
            <w:ind w:left="567" w:hanging="567"/>
            <w:contextualSpacing/>
            <w:rPr>
              <w:lang w:val="en-US"/>
            </w:rPr>
          </w:pPr>
          <w:bookmarkStart w:id="316" w:name="_Ref527073025"/>
          <w:r w:rsidRPr="00CA495C">
            <w:rPr>
              <w:rFonts w:asciiTheme="majorHAnsi" w:hAnsiTheme="majorHAnsi" w:cstheme="majorHAnsi"/>
              <w:szCs w:val="28"/>
              <w:lang w:val="en-US" w:eastAsia="en-US"/>
            </w:rPr>
            <w:t xml:space="preserve">Zang, L. Y., Cosma, G., Gardner, H., &amp; Vallyathan, V. (1998). Scavenging of reactive oxygen species by melatonin. </w:t>
          </w:r>
          <w:r w:rsidRPr="00CA495C">
            <w:rPr>
              <w:rFonts w:asciiTheme="majorHAnsi" w:hAnsiTheme="majorHAnsi" w:cstheme="majorHAnsi"/>
              <w:i/>
              <w:iCs/>
              <w:szCs w:val="28"/>
              <w:lang w:val="en-US" w:eastAsia="en-US"/>
            </w:rPr>
            <w:t>Biochimica et Biophysica Acta (BBA)</w:t>
          </w:r>
          <w:r w:rsidR="00A93F55" w:rsidRPr="00CA495C">
            <w:rPr>
              <w:rFonts w:asciiTheme="majorHAnsi" w:hAnsiTheme="majorHAnsi" w:cstheme="majorHAnsi"/>
              <w:i/>
              <w:iCs/>
              <w:szCs w:val="28"/>
              <w:lang w:val="en-US" w:eastAsia="en-US"/>
            </w:rPr>
            <w:t xml:space="preserve"> </w:t>
          </w:r>
          <w:r w:rsidRPr="00CA495C">
            <w:rPr>
              <w:rFonts w:asciiTheme="majorHAnsi" w:hAnsiTheme="majorHAnsi" w:cstheme="majorHAnsi"/>
              <w:i/>
              <w:iCs/>
              <w:szCs w:val="28"/>
              <w:lang w:val="en-US" w:eastAsia="en-US"/>
            </w:rPr>
            <w:t>-</w:t>
          </w:r>
          <w:r w:rsidR="00A93F55" w:rsidRPr="00CA495C">
            <w:rPr>
              <w:rFonts w:asciiTheme="majorHAnsi" w:hAnsiTheme="majorHAnsi" w:cstheme="majorHAnsi"/>
              <w:i/>
              <w:iCs/>
              <w:szCs w:val="28"/>
              <w:lang w:val="en-US" w:eastAsia="en-US"/>
            </w:rPr>
            <w:t xml:space="preserve"> </w:t>
          </w:r>
          <w:r w:rsidRPr="00CA495C">
            <w:rPr>
              <w:rFonts w:asciiTheme="majorHAnsi" w:hAnsiTheme="majorHAnsi" w:cstheme="majorHAnsi"/>
              <w:i/>
              <w:iCs/>
              <w:szCs w:val="28"/>
              <w:lang w:val="en-US" w:eastAsia="en-US"/>
            </w:rPr>
            <w:t>General Subjects</w:t>
          </w:r>
          <w:r w:rsidRPr="00CA495C">
            <w:rPr>
              <w:rFonts w:asciiTheme="majorHAnsi" w:hAnsiTheme="majorHAnsi" w:cstheme="majorHAnsi"/>
              <w:szCs w:val="28"/>
              <w:lang w:val="en-US" w:eastAsia="en-US"/>
            </w:rPr>
            <w:t xml:space="preserve">, </w:t>
          </w:r>
          <w:r w:rsidRPr="00CA495C">
            <w:rPr>
              <w:rFonts w:asciiTheme="majorHAnsi" w:hAnsiTheme="majorHAnsi" w:cstheme="majorHAnsi"/>
              <w:i/>
              <w:iCs/>
              <w:szCs w:val="28"/>
              <w:lang w:val="en-US" w:eastAsia="en-US"/>
            </w:rPr>
            <w:t>1425</w:t>
          </w:r>
          <w:r w:rsidRPr="00CA495C">
            <w:rPr>
              <w:rFonts w:asciiTheme="majorHAnsi" w:hAnsiTheme="majorHAnsi" w:cstheme="majorHAnsi"/>
              <w:szCs w:val="28"/>
              <w:lang w:val="en-US" w:eastAsia="en-US"/>
            </w:rPr>
            <w:t xml:space="preserve">(3), 469-477. </w:t>
          </w:r>
          <w:r w:rsidR="001E5374">
            <w:rPr>
              <w:rFonts w:asciiTheme="majorHAnsi" w:hAnsiTheme="majorHAnsi" w:cstheme="majorHAnsi"/>
              <w:szCs w:val="28"/>
              <w:lang w:val="en-US" w:eastAsia="en-US"/>
            </w:rPr>
            <w:t>DOI:</w:t>
          </w:r>
          <w:r w:rsidR="00D54A82" w:rsidRPr="00CA495C">
            <w:rPr>
              <w:rFonts w:asciiTheme="majorHAnsi" w:hAnsiTheme="majorHAnsi" w:cstheme="majorHAnsi"/>
              <w:szCs w:val="28"/>
              <w:lang w:val="en-US" w:eastAsia="en-US"/>
            </w:rPr>
            <w:t> </w:t>
          </w:r>
          <w:hyperlink r:id="rId242" w:tgtFrame="_blank" w:tooltip="Persistent link using digital object identifier" w:history="1">
            <w:r w:rsidRPr="00CA495C">
              <w:rPr>
                <w:rFonts w:asciiTheme="majorHAnsi" w:hAnsiTheme="majorHAnsi" w:cstheme="majorHAnsi"/>
                <w:szCs w:val="28"/>
                <w:lang w:val="en-US"/>
              </w:rPr>
              <w:t>10.1016/S0304-4165(98)00099-3</w:t>
            </w:r>
          </w:hyperlink>
        </w:p>
      </w:sdtContent>
    </w:sdt>
    <w:bookmarkEnd w:id="316" w:displacedByCustomXml="prev"/>
    <w:p w14:paraId="562A1207" w14:textId="5EB1A39B" w:rsidR="0054356C" w:rsidRDefault="0054356C" w:rsidP="00681766">
      <w:pPr>
        <w:pStyle w:val="1"/>
      </w:pPr>
      <w:bookmarkStart w:id="317" w:name="_Toc527947909"/>
      <w:r>
        <w:lastRenderedPageBreak/>
        <w:t>ДОДАТКИ</w:t>
      </w:r>
      <w:bookmarkEnd w:id="317"/>
    </w:p>
    <w:p w14:paraId="3AD11970" w14:textId="0229A9DC" w:rsidR="00CF5D0B" w:rsidRDefault="0054356C" w:rsidP="00681766">
      <w:pPr>
        <w:pStyle w:val="2"/>
      </w:pPr>
      <w:bookmarkStart w:id="318" w:name="_Toc527947910"/>
      <w:r>
        <w:t>Додаток</w:t>
      </w:r>
      <w:r w:rsidR="00CF5D0B">
        <w:t xml:space="preserve"> А</w:t>
      </w:r>
      <w:r>
        <w:t xml:space="preserve">. </w:t>
      </w:r>
      <w:r w:rsidR="002D3D85" w:rsidRPr="002D3D85">
        <w:t>Список публікацій здобувача за темою дисертації</w:t>
      </w:r>
      <w:bookmarkEnd w:id="318"/>
    </w:p>
    <w:p w14:paraId="6336DBF1" w14:textId="77777777" w:rsidR="00C503A8" w:rsidRPr="00A656C7"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Черешнюк, І. Л., Комнацька, К. М., Повх, В. Л., &amp; Ходаківський, О. А. (2015). Комплексний підхід до доклінічної оцінки безпечності нейроретинопротекторів при різних шляхах введення. </w:t>
      </w:r>
      <w:r w:rsidRPr="00272100">
        <w:rPr>
          <w:rFonts w:ascii="Times New Roman" w:hAnsi="Times New Roman"/>
          <w:i/>
          <w:iCs/>
          <w:sz w:val="28"/>
          <w:szCs w:val="28"/>
        </w:rPr>
        <w:t>Вісник морфології</w:t>
      </w:r>
      <w:r w:rsidRPr="00272100">
        <w:rPr>
          <w:rFonts w:ascii="Times New Roman" w:hAnsi="Times New Roman"/>
          <w:sz w:val="28"/>
          <w:szCs w:val="28"/>
        </w:rPr>
        <w:t xml:space="preserve">, </w:t>
      </w:r>
      <w:r w:rsidRPr="00272100">
        <w:rPr>
          <w:rFonts w:ascii="Times New Roman" w:hAnsi="Times New Roman"/>
          <w:i/>
          <w:sz w:val="28"/>
          <w:szCs w:val="28"/>
        </w:rPr>
        <w:t>21</w:t>
      </w:r>
      <w:r w:rsidRPr="00272100">
        <w:rPr>
          <w:rFonts w:ascii="Times New Roman" w:hAnsi="Times New Roman"/>
          <w:sz w:val="28"/>
          <w:szCs w:val="28"/>
        </w:rPr>
        <w:t xml:space="preserve">(2), 379-385. </w:t>
      </w:r>
      <w:r w:rsidRPr="009F6099">
        <w:rPr>
          <w:rFonts w:ascii="Times New Roman" w:hAnsi="Times New Roman"/>
          <w:i/>
          <w:iCs/>
          <w:sz w:val="28"/>
          <w:szCs w:val="28"/>
        </w:rPr>
        <w:t>(</w:t>
      </w:r>
      <w:r w:rsidRPr="009F6099">
        <w:rPr>
          <w:rFonts w:ascii="Times New Roman" w:hAnsi="Times New Roman"/>
          <w:i/>
          <w:sz w:val="28"/>
          <w:szCs w:val="28"/>
        </w:rPr>
        <w:t>Особистий внесок: проведення експерименту та визначення фонових (фізіологічних) величин активності та рівнів нейромаркерів у інтактних тварин та показників клітинного циклу із використанням методу протокової цитометрії, участь у формулюванні висновків та підготовці статті до друку</w:t>
      </w:r>
      <w:r w:rsidRPr="009F6099">
        <w:rPr>
          <w:rFonts w:ascii="Times New Roman" w:hAnsi="Times New Roman"/>
          <w:i/>
          <w:iCs/>
          <w:sz w:val="28"/>
          <w:szCs w:val="28"/>
        </w:rPr>
        <w:t>)</w:t>
      </w:r>
      <w:r w:rsidRPr="00A656C7">
        <w:rPr>
          <w:rFonts w:ascii="Times New Roman" w:hAnsi="Times New Roman"/>
          <w:iCs/>
          <w:sz w:val="28"/>
          <w:szCs w:val="28"/>
        </w:rPr>
        <w:t>.</w:t>
      </w:r>
    </w:p>
    <w:p w14:paraId="4AA09D78" w14:textId="77777777" w:rsidR="00C503A8" w:rsidRPr="00272100" w:rsidRDefault="00C503A8" w:rsidP="00681766">
      <w:pPr>
        <w:pStyle w:val="a3"/>
        <w:numPr>
          <w:ilvl w:val="0"/>
          <w:numId w:val="4"/>
        </w:numPr>
        <w:tabs>
          <w:tab w:val="left" w:pos="1134"/>
        </w:tabs>
        <w:spacing w:after="160" w:line="360" w:lineRule="auto"/>
        <w:ind w:left="0" w:firstLine="709"/>
        <w:rPr>
          <w:rFonts w:ascii="Times New Roman" w:hAnsi="Times New Roman"/>
          <w:i/>
          <w:iCs/>
          <w:sz w:val="28"/>
          <w:szCs w:val="28"/>
        </w:rPr>
      </w:pPr>
      <w:r w:rsidRPr="00272100">
        <w:rPr>
          <w:rFonts w:ascii="Times New Roman" w:hAnsi="Times New Roman"/>
          <w:sz w:val="28"/>
          <w:szCs w:val="28"/>
        </w:rPr>
        <w:t>Комнацька, К. М., Черешнюк, І. Л., Ходаківський, О. А., &amp; Прокопенко, С. В. (2016). Скринінг наявності та порівняльна оцінка величини нейроретинопротекторного ефекту cеред деяких препаратів з антиоксидантною дією або модулювальною активністю на формування глутаматної ексайтотоксичності. </w:t>
      </w:r>
      <w:r w:rsidRPr="00272100">
        <w:rPr>
          <w:rFonts w:ascii="Times New Roman" w:hAnsi="Times New Roman"/>
          <w:i/>
          <w:iCs/>
          <w:sz w:val="28"/>
          <w:szCs w:val="28"/>
        </w:rPr>
        <w:t>Світ медицини та біології</w:t>
      </w:r>
      <w:r w:rsidRPr="00272100">
        <w:rPr>
          <w:rFonts w:ascii="Times New Roman" w:hAnsi="Times New Roman"/>
          <w:sz w:val="28"/>
          <w:szCs w:val="28"/>
        </w:rPr>
        <w:t>, </w:t>
      </w:r>
      <w:r>
        <w:rPr>
          <w:rFonts w:ascii="Times New Roman" w:hAnsi="Times New Roman"/>
          <w:i/>
          <w:iCs/>
          <w:sz w:val="28"/>
          <w:szCs w:val="28"/>
        </w:rPr>
        <w:t>58</w:t>
      </w:r>
      <w:r w:rsidRPr="00272100">
        <w:rPr>
          <w:rFonts w:ascii="Times New Roman" w:hAnsi="Times New Roman"/>
          <w:sz w:val="28"/>
          <w:szCs w:val="28"/>
        </w:rPr>
        <w:t xml:space="preserve">(4), 105-109. </w:t>
      </w:r>
      <w:r w:rsidRPr="009F6099">
        <w:rPr>
          <w:rFonts w:ascii="Times New Roman" w:hAnsi="Times New Roman"/>
          <w:i/>
          <w:iCs/>
          <w:sz w:val="28"/>
          <w:szCs w:val="28"/>
        </w:rPr>
        <w:t xml:space="preserve">(Особистий внесок: літературний пошук, виконання експериментальної частини, оцінка отриманих результатів дослідження, </w:t>
      </w:r>
      <w:r w:rsidRPr="009F6099">
        <w:rPr>
          <w:rFonts w:ascii="Times New Roman" w:hAnsi="Times New Roman"/>
          <w:i/>
          <w:sz w:val="28"/>
          <w:szCs w:val="28"/>
        </w:rPr>
        <w:t xml:space="preserve">участь у формулюванні висновків, </w:t>
      </w:r>
      <w:r w:rsidRPr="009F6099">
        <w:rPr>
          <w:rFonts w:ascii="Times New Roman" w:hAnsi="Times New Roman"/>
          <w:i/>
          <w:iCs/>
          <w:sz w:val="28"/>
          <w:szCs w:val="28"/>
        </w:rPr>
        <w:t>оформлення публікації до друку)</w:t>
      </w:r>
      <w:r w:rsidRPr="006062A8">
        <w:rPr>
          <w:rFonts w:ascii="Times New Roman" w:hAnsi="Times New Roman"/>
          <w:iCs/>
          <w:sz w:val="28"/>
          <w:szCs w:val="28"/>
        </w:rPr>
        <w:t>.</w:t>
      </w:r>
    </w:p>
    <w:p w14:paraId="0EC5D42C" w14:textId="77777777" w:rsidR="00C503A8" w:rsidRPr="00272100" w:rsidRDefault="00C503A8" w:rsidP="00681766">
      <w:pPr>
        <w:pStyle w:val="a3"/>
        <w:numPr>
          <w:ilvl w:val="0"/>
          <w:numId w:val="4"/>
        </w:numPr>
        <w:tabs>
          <w:tab w:val="left" w:pos="1134"/>
        </w:tabs>
        <w:spacing w:after="160" w:line="360" w:lineRule="auto"/>
        <w:ind w:left="0" w:firstLine="709"/>
        <w:rPr>
          <w:rFonts w:ascii="Times New Roman" w:hAnsi="Times New Roman"/>
          <w:i/>
          <w:iCs/>
          <w:sz w:val="28"/>
          <w:szCs w:val="28"/>
        </w:rPr>
      </w:pPr>
      <w:r w:rsidRPr="00272100">
        <w:rPr>
          <w:rFonts w:ascii="Times New Roman" w:hAnsi="Times New Roman"/>
          <w:sz w:val="28"/>
          <w:szCs w:val="28"/>
        </w:rPr>
        <w:t xml:space="preserve">Комнацька, К. М., Черешнюк, І. Л., Ходаківський, О. А., &amp; Мельник, А. В. (2017). Характеристика внутрішньоклітинних (метаболітотропних) механізмів нейроретинопротективної активності мелатоніну при терапії модельної контузії зорового аналізатора. </w:t>
      </w:r>
      <w:r w:rsidRPr="00272100">
        <w:rPr>
          <w:rFonts w:ascii="Times New Roman" w:hAnsi="Times New Roman"/>
          <w:i/>
          <w:iCs/>
          <w:sz w:val="28"/>
          <w:szCs w:val="28"/>
        </w:rPr>
        <w:t>Буковинський медичний вісник</w:t>
      </w:r>
      <w:r w:rsidRPr="00272100">
        <w:rPr>
          <w:rFonts w:ascii="Times New Roman" w:hAnsi="Times New Roman"/>
          <w:sz w:val="28"/>
          <w:szCs w:val="28"/>
        </w:rPr>
        <w:t xml:space="preserve">, </w:t>
      </w:r>
      <w:r w:rsidRPr="00272100">
        <w:rPr>
          <w:rFonts w:ascii="Times New Roman" w:hAnsi="Times New Roman"/>
          <w:i/>
          <w:iCs/>
          <w:sz w:val="28"/>
          <w:szCs w:val="28"/>
        </w:rPr>
        <w:t>21</w:t>
      </w:r>
      <w:r w:rsidRPr="00272100">
        <w:rPr>
          <w:rFonts w:ascii="Times New Roman" w:hAnsi="Times New Roman"/>
          <w:sz w:val="28"/>
          <w:szCs w:val="28"/>
        </w:rPr>
        <w:t xml:space="preserve">(2), 19-23. </w:t>
      </w:r>
      <w:r w:rsidRPr="009F6099">
        <w:rPr>
          <w:rFonts w:ascii="Times New Roman" w:hAnsi="Times New Roman"/>
          <w:i/>
          <w:iCs/>
          <w:sz w:val="28"/>
          <w:szCs w:val="28"/>
        </w:rPr>
        <w:t xml:space="preserve">(Особистий внесок: аналіз наукових літературних джерел, виконання експериментальної частини, систематизація, </w:t>
      </w:r>
      <w:r w:rsidRPr="009F6099">
        <w:rPr>
          <w:rFonts w:ascii="Times New Roman" w:hAnsi="Times New Roman"/>
          <w:i/>
          <w:sz w:val="28"/>
          <w:szCs w:val="28"/>
        </w:rPr>
        <w:t>обробка та аналіз</w:t>
      </w:r>
      <w:r w:rsidRPr="009F6099">
        <w:rPr>
          <w:rFonts w:ascii="Times New Roman" w:hAnsi="Times New Roman"/>
          <w:i/>
          <w:iCs/>
          <w:sz w:val="28"/>
          <w:szCs w:val="28"/>
        </w:rPr>
        <w:t xml:space="preserve"> </w:t>
      </w:r>
      <w:r w:rsidRPr="009F6099">
        <w:rPr>
          <w:rFonts w:ascii="Times New Roman" w:hAnsi="Times New Roman"/>
          <w:i/>
          <w:sz w:val="28"/>
          <w:szCs w:val="28"/>
        </w:rPr>
        <w:t xml:space="preserve">отриманих результатів, </w:t>
      </w:r>
      <w:r w:rsidRPr="009F6099">
        <w:rPr>
          <w:rFonts w:ascii="Times New Roman" w:hAnsi="Times New Roman"/>
          <w:i/>
          <w:iCs/>
          <w:sz w:val="28"/>
          <w:szCs w:val="28"/>
        </w:rPr>
        <w:t>подача статті до друку)</w:t>
      </w:r>
      <w:r w:rsidRPr="00272100">
        <w:rPr>
          <w:rFonts w:ascii="Times New Roman" w:hAnsi="Times New Roman"/>
          <w:i/>
          <w:iCs/>
          <w:sz w:val="28"/>
          <w:szCs w:val="28"/>
        </w:rPr>
        <w:t>.</w:t>
      </w:r>
      <w:r w:rsidRPr="00272100">
        <w:rPr>
          <w:rFonts w:ascii="Times New Roman" w:hAnsi="Times New Roman"/>
          <w:iCs/>
          <w:sz w:val="28"/>
          <w:szCs w:val="28"/>
        </w:rPr>
        <w:t xml:space="preserve"> </w:t>
      </w:r>
    </w:p>
    <w:p w14:paraId="56694BB6" w14:textId="0F19E25C" w:rsidR="00C503A8" w:rsidRPr="00185D57"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Ходаківська, О. В., Черешнюк, І. Л., &amp; Ходаківський, О. А. (2017). </w:t>
      </w:r>
      <w:r w:rsidRPr="00272100">
        <w:rPr>
          <w:rFonts w:ascii="Times New Roman" w:hAnsi="Times New Roman"/>
          <w:iCs/>
          <w:sz w:val="28"/>
          <w:szCs w:val="28"/>
        </w:rPr>
        <w:t xml:space="preserve">Експериментальна оцінка впливу нарізного введення мелатоніну, цитиколіну, корвітину та тіотриазоліну на мікроциркуляцію в судинах циліарного тіла кролів після контузії ока за </w:t>
      </w:r>
      <w:r w:rsidRPr="00272100">
        <w:rPr>
          <w:rFonts w:ascii="Times New Roman" w:hAnsi="Times New Roman"/>
          <w:iCs/>
          <w:sz w:val="28"/>
          <w:szCs w:val="28"/>
        </w:rPr>
        <w:lastRenderedPageBreak/>
        <w:t xml:space="preserve">даними лазерної доплерівської флоуметрії. </w:t>
      </w:r>
      <w:r w:rsidRPr="00272100">
        <w:rPr>
          <w:rFonts w:ascii="Times New Roman" w:hAnsi="Times New Roman"/>
          <w:i/>
          <w:iCs/>
          <w:sz w:val="28"/>
          <w:szCs w:val="28"/>
        </w:rPr>
        <w:t>Медична та клінічна хімія, 19</w:t>
      </w:r>
      <w:r>
        <w:rPr>
          <w:rFonts w:ascii="Times New Roman" w:hAnsi="Times New Roman"/>
          <w:iCs/>
          <w:sz w:val="28"/>
          <w:szCs w:val="28"/>
        </w:rPr>
        <w:t xml:space="preserve">(2), 88-94. </w:t>
      </w:r>
      <w:r w:rsidR="001E5374">
        <w:rPr>
          <w:rFonts w:ascii="Times New Roman" w:hAnsi="Times New Roman"/>
          <w:iCs/>
          <w:sz w:val="28"/>
          <w:szCs w:val="28"/>
        </w:rPr>
        <w:t>DOI:</w:t>
      </w:r>
      <w:r w:rsidRPr="005E74DA">
        <w:rPr>
          <w:rFonts w:ascii="Times New Roman" w:hAnsi="Times New Roman"/>
          <w:iCs/>
          <w:sz w:val="28"/>
          <w:szCs w:val="28"/>
        </w:rPr>
        <w:t> </w:t>
      </w:r>
      <w:hyperlink r:id="rId243" w:history="1">
        <w:r w:rsidRPr="005E74DA">
          <w:rPr>
            <w:rStyle w:val="a4"/>
            <w:rFonts w:ascii="Times New Roman" w:hAnsi="Times New Roman"/>
            <w:iCs/>
            <w:color w:val="auto"/>
            <w:sz w:val="28"/>
            <w:szCs w:val="28"/>
            <w:u w:val="none"/>
          </w:rPr>
          <w:t>10.11603/mcch.2410-681X.2017.v0.i2.7974</w:t>
        </w:r>
      </w:hyperlink>
      <w:r w:rsidRPr="00272100">
        <w:rPr>
          <w:rFonts w:ascii="Times New Roman" w:hAnsi="Times New Roman"/>
          <w:iCs/>
          <w:sz w:val="28"/>
          <w:szCs w:val="28"/>
        </w:rPr>
        <w:t xml:space="preserve"> </w:t>
      </w:r>
      <w:r w:rsidRPr="00AE328D">
        <w:rPr>
          <w:rFonts w:ascii="Times New Roman" w:hAnsi="Times New Roman"/>
          <w:i/>
          <w:iCs/>
          <w:sz w:val="28"/>
          <w:szCs w:val="28"/>
        </w:rPr>
        <w:t>(Особистий внесок: проведення експерименту т</w:t>
      </w:r>
      <w:r>
        <w:rPr>
          <w:rFonts w:ascii="Times New Roman" w:hAnsi="Times New Roman"/>
          <w:i/>
          <w:iCs/>
          <w:sz w:val="28"/>
          <w:szCs w:val="28"/>
        </w:rPr>
        <w:t xml:space="preserve">а дослідження мікроциркуляції, </w:t>
      </w:r>
      <w:r w:rsidRPr="00AE328D">
        <w:rPr>
          <w:rFonts w:ascii="Times New Roman" w:hAnsi="Times New Roman"/>
          <w:i/>
          <w:iCs/>
          <w:sz w:val="28"/>
          <w:szCs w:val="28"/>
        </w:rPr>
        <w:t>оформлення публікації до друку)</w:t>
      </w:r>
      <w:r w:rsidRPr="00185D57">
        <w:rPr>
          <w:rFonts w:ascii="Times New Roman" w:hAnsi="Times New Roman"/>
          <w:iCs/>
          <w:sz w:val="28"/>
          <w:szCs w:val="28"/>
        </w:rPr>
        <w:t>.</w:t>
      </w:r>
    </w:p>
    <w:p w14:paraId="208A7A02" w14:textId="77777777" w:rsidR="00C503A8" w:rsidRPr="002021AF"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(2017). Порівняльний аналіз впливу мелатоніну у різному діапазоні доз та деяких цитопротекторів на динаміку внутрішньоочного тиску у кролів в нормі та за умов контузії ока. </w:t>
      </w:r>
      <w:r w:rsidRPr="00272100">
        <w:rPr>
          <w:rFonts w:ascii="Times New Roman" w:hAnsi="Times New Roman"/>
          <w:i/>
          <w:sz w:val="28"/>
          <w:szCs w:val="28"/>
        </w:rPr>
        <w:t>Biomedical and biosocial anthropology,</w:t>
      </w:r>
      <w:r>
        <w:rPr>
          <w:rFonts w:ascii="Times New Roman" w:hAnsi="Times New Roman"/>
          <w:sz w:val="28"/>
          <w:szCs w:val="28"/>
        </w:rPr>
        <w:t xml:space="preserve"> (28), 27-</w:t>
      </w:r>
      <w:r w:rsidRPr="00272100">
        <w:rPr>
          <w:rFonts w:ascii="Times New Roman" w:hAnsi="Times New Roman"/>
          <w:sz w:val="28"/>
          <w:szCs w:val="28"/>
        </w:rPr>
        <w:t xml:space="preserve">31. </w:t>
      </w:r>
      <w:r w:rsidRPr="00AE328D">
        <w:rPr>
          <w:rFonts w:ascii="Times New Roman" w:hAnsi="Times New Roman"/>
          <w:i/>
          <w:iCs/>
          <w:sz w:val="28"/>
          <w:szCs w:val="28"/>
        </w:rPr>
        <w:t xml:space="preserve">(Особистий внесок: </w:t>
      </w:r>
      <w:r w:rsidRPr="00AE328D">
        <w:rPr>
          <w:rFonts w:ascii="Times New Roman" w:hAnsi="Times New Roman"/>
          <w:i/>
          <w:sz w:val="28"/>
          <w:szCs w:val="28"/>
        </w:rPr>
        <w:t>пошук та аналіз літературних джерел</w:t>
      </w:r>
      <w:r w:rsidRPr="00AE328D">
        <w:rPr>
          <w:rFonts w:ascii="Times New Roman" w:hAnsi="Times New Roman"/>
          <w:i/>
          <w:iCs/>
          <w:sz w:val="28"/>
          <w:szCs w:val="28"/>
        </w:rPr>
        <w:t xml:space="preserve">, проведення експерименту та дослідження внутрішньоочного тиску тонометром ICARE, </w:t>
      </w:r>
      <w:r w:rsidRPr="00AE328D">
        <w:rPr>
          <w:rFonts w:ascii="Times New Roman" w:hAnsi="Times New Roman"/>
          <w:i/>
          <w:sz w:val="28"/>
          <w:szCs w:val="28"/>
        </w:rPr>
        <w:t xml:space="preserve">участь у формулюванні висновків, </w:t>
      </w:r>
      <w:r w:rsidRPr="00AE328D">
        <w:rPr>
          <w:rFonts w:ascii="Times New Roman" w:hAnsi="Times New Roman"/>
          <w:i/>
          <w:iCs/>
          <w:sz w:val="28"/>
          <w:szCs w:val="28"/>
        </w:rPr>
        <w:t>оформлення публікації до друку)</w:t>
      </w:r>
      <w:r w:rsidRPr="002021AF">
        <w:rPr>
          <w:rFonts w:ascii="Times New Roman" w:hAnsi="Times New Roman"/>
          <w:iCs/>
          <w:sz w:val="28"/>
          <w:szCs w:val="28"/>
        </w:rPr>
        <w:t xml:space="preserve">. </w:t>
      </w:r>
    </w:p>
    <w:p w14:paraId="7B775FFC" w14:textId="77777777" w:rsidR="00C503A8" w:rsidRPr="002021AF"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Ходаківська, О. В., &amp; Ходаківський, О. А. (2017). Порівняльна оцінка антиапоптотичної та антинейрогліопроліферативної активності у мелатоніну та цитиколіну на клітини сітківки при контузійній травмі ока за даними протокової цитометрії. </w:t>
      </w:r>
      <w:r w:rsidRPr="00272100">
        <w:rPr>
          <w:rFonts w:ascii="Times New Roman" w:hAnsi="Times New Roman"/>
          <w:i/>
          <w:sz w:val="28"/>
          <w:szCs w:val="28"/>
        </w:rPr>
        <w:t>Biomedical and biosocial anthropology,</w:t>
      </w:r>
      <w:r w:rsidRPr="009E449D">
        <w:rPr>
          <w:rFonts w:ascii="Times New Roman" w:hAnsi="Times New Roman"/>
          <w:i/>
          <w:sz w:val="28"/>
          <w:szCs w:val="28"/>
        </w:rPr>
        <w:t xml:space="preserve"> </w:t>
      </w:r>
      <w:r>
        <w:rPr>
          <w:rFonts w:ascii="Times New Roman" w:hAnsi="Times New Roman"/>
          <w:sz w:val="28"/>
          <w:szCs w:val="28"/>
        </w:rPr>
        <w:t>(29), 15-20.</w:t>
      </w:r>
      <w:r w:rsidRPr="00272100">
        <w:rPr>
          <w:rFonts w:ascii="Times New Roman" w:hAnsi="Times New Roman"/>
          <w:i/>
          <w:sz w:val="28"/>
          <w:szCs w:val="28"/>
        </w:rPr>
        <w:t xml:space="preserve"> </w:t>
      </w:r>
      <w:r w:rsidRPr="00AE328D">
        <w:rPr>
          <w:rFonts w:ascii="Times New Roman" w:hAnsi="Times New Roman"/>
          <w:i/>
          <w:iCs/>
          <w:sz w:val="28"/>
          <w:szCs w:val="28"/>
        </w:rPr>
        <w:t xml:space="preserve">(Особистий внесок: проведення експерименту та протоково-цитометричного аналізу, комплексна оцінка та аналіз отриманих результатів дослідження, участь </w:t>
      </w:r>
      <w:r w:rsidRPr="00AE328D">
        <w:rPr>
          <w:rFonts w:ascii="Times New Roman" w:hAnsi="Times New Roman"/>
          <w:i/>
          <w:sz w:val="28"/>
          <w:szCs w:val="28"/>
        </w:rPr>
        <w:t>у формулюванні висновків, оформлення та</w:t>
      </w:r>
      <w:r w:rsidRPr="00AE328D">
        <w:rPr>
          <w:rFonts w:ascii="Times New Roman" w:hAnsi="Times New Roman"/>
          <w:i/>
          <w:iCs/>
          <w:sz w:val="28"/>
          <w:szCs w:val="28"/>
        </w:rPr>
        <w:t xml:space="preserve"> подача статті до друку)</w:t>
      </w:r>
      <w:r>
        <w:rPr>
          <w:rFonts w:ascii="Times New Roman" w:hAnsi="Times New Roman"/>
          <w:iCs/>
          <w:sz w:val="28"/>
          <w:szCs w:val="28"/>
        </w:rPr>
        <w:t>.</w:t>
      </w:r>
    </w:p>
    <w:p w14:paraId="2DAA4EC5" w14:textId="77777777" w:rsidR="00C503A8" w:rsidRPr="000D4101"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Черешнюк, І. Л., </w:t>
      </w:r>
      <w:r w:rsidRPr="00FC49C3">
        <w:rPr>
          <w:rFonts w:ascii="Times New Roman" w:hAnsi="Times New Roman"/>
          <w:sz w:val="28"/>
          <w:szCs w:val="28"/>
        </w:rPr>
        <w:t>Повх, В. Л., Комнацька, К. М.</w:t>
      </w:r>
      <w:r w:rsidRPr="00272100">
        <w:rPr>
          <w:rFonts w:ascii="Times New Roman" w:hAnsi="Times New Roman"/>
          <w:sz w:val="28"/>
          <w:szCs w:val="28"/>
        </w:rPr>
        <w:t>, &amp; Ходаківський, О. А. (2016). Патент на корисну модель 109424 Україна.</w:t>
      </w:r>
      <w:r>
        <w:rPr>
          <w:rFonts w:ascii="Times New Roman" w:hAnsi="Times New Roman"/>
          <w:sz w:val="28"/>
          <w:szCs w:val="28"/>
        </w:rPr>
        <w:t xml:space="preserve"> </w:t>
      </w:r>
      <w:r w:rsidRPr="000D4101">
        <w:rPr>
          <w:rFonts w:ascii="Times New Roman" w:hAnsi="Times New Roman"/>
          <w:i/>
          <w:sz w:val="28"/>
          <w:szCs w:val="28"/>
        </w:rPr>
        <w:t>Застосування цитопротекторів, вибраних з ряду цитиколіну, мелатоніну, мексидолу, корвітину, тіотриазоліну та розчину сульфату магнію, як нейроретинопротекторів.</w:t>
      </w:r>
      <w:r w:rsidRPr="00272100">
        <w:rPr>
          <w:rFonts w:ascii="Times New Roman" w:hAnsi="Times New Roman"/>
          <w:sz w:val="28"/>
          <w:szCs w:val="28"/>
        </w:rPr>
        <w:t xml:space="preserve"> Київ: Державне патентне відомство України.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 xml:space="preserve">участь у плануванні дослідження, виконання експериментальної частини, </w:t>
      </w:r>
      <w:r w:rsidRPr="00AE328D">
        <w:rPr>
          <w:rFonts w:ascii="Times New Roman" w:hAnsi="Times New Roman"/>
          <w:i/>
          <w:sz w:val="28"/>
          <w:szCs w:val="28"/>
        </w:rPr>
        <w:t>підготовка і оформлення патенту)</w:t>
      </w:r>
      <w:r w:rsidRPr="000D4101">
        <w:rPr>
          <w:rFonts w:ascii="Times New Roman" w:hAnsi="Times New Roman"/>
          <w:sz w:val="28"/>
          <w:szCs w:val="28"/>
        </w:rPr>
        <w:t>.</w:t>
      </w:r>
    </w:p>
    <w:p w14:paraId="799C97BB" w14:textId="77777777" w:rsidR="00C503A8" w:rsidRPr="00CA6A54"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Черешнюк, І. Л., Комнацька, К. М., Повх, В. Л., &amp; Ходаківський, О. А. (2016). Патент на корисну модель 109789 Україна.</w:t>
      </w:r>
      <w:r>
        <w:rPr>
          <w:rFonts w:ascii="Times New Roman" w:hAnsi="Times New Roman"/>
          <w:sz w:val="28"/>
          <w:szCs w:val="28"/>
        </w:rPr>
        <w:t xml:space="preserve"> </w:t>
      </w:r>
      <w:r w:rsidRPr="00F4136C">
        <w:rPr>
          <w:rFonts w:ascii="Times New Roman" w:hAnsi="Times New Roman"/>
          <w:i/>
          <w:sz w:val="28"/>
          <w:szCs w:val="28"/>
        </w:rPr>
        <w:t>Спосіб моделювання контузії ока для скринінгової оцінки нейроретинопротекторної активності лікарських засобів та біологічно активних сполук</w:t>
      </w:r>
      <w:r w:rsidRPr="00CA6A54">
        <w:rPr>
          <w:rFonts w:ascii="Times New Roman" w:hAnsi="Times New Roman"/>
          <w:i/>
          <w:sz w:val="28"/>
          <w:szCs w:val="28"/>
        </w:rPr>
        <w:t>.</w:t>
      </w:r>
      <w:r w:rsidRPr="00272100">
        <w:rPr>
          <w:rFonts w:ascii="Times New Roman" w:hAnsi="Times New Roman"/>
          <w:sz w:val="28"/>
          <w:szCs w:val="28"/>
        </w:rPr>
        <w:t xml:space="preserve"> Київ: Державне патентне </w:t>
      </w:r>
      <w:r w:rsidRPr="00272100">
        <w:rPr>
          <w:rFonts w:ascii="Times New Roman" w:hAnsi="Times New Roman"/>
          <w:sz w:val="28"/>
          <w:szCs w:val="28"/>
        </w:rPr>
        <w:lastRenderedPageBreak/>
        <w:t xml:space="preserve">відомство України. </w:t>
      </w:r>
      <w:r w:rsidRPr="00AE328D">
        <w:rPr>
          <w:rFonts w:ascii="Times New Roman" w:hAnsi="Times New Roman"/>
          <w:i/>
          <w:sz w:val="28"/>
          <w:szCs w:val="28"/>
        </w:rPr>
        <w:t>(Особистий внесок: пошук та аналіз літературних джерел, участь у розробці та відтворенні модельної патології, статистична обробка отриманих даних, участь у формуванні висновків, підготовка і оформлення патенту)</w:t>
      </w:r>
      <w:r w:rsidRPr="00CA6A54">
        <w:rPr>
          <w:rFonts w:ascii="Times New Roman" w:hAnsi="Times New Roman"/>
          <w:sz w:val="28"/>
          <w:szCs w:val="28"/>
        </w:rPr>
        <w:t>.</w:t>
      </w:r>
    </w:p>
    <w:p w14:paraId="0775DBAC" w14:textId="77777777" w:rsidR="00C503A8" w:rsidRPr="00C87650"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(2016). Вплив парентерального застосування мелатоніну на перебіг нейродеструктивних процесів в сітківці та зоровому нерві при експериментальній травмі ока у кролів. </w:t>
      </w:r>
      <w:r w:rsidRPr="00272100">
        <w:rPr>
          <w:rFonts w:ascii="Times New Roman" w:hAnsi="Times New Roman"/>
          <w:i/>
          <w:sz w:val="28"/>
          <w:szCs w:val="28"/>
        </w:rPr>
        <w:t>Перший крок в науку-2016: тези доповідей XIII Міжнародної наукової конференції студентів та молодих вчених, м. Вінниця, Україна, 7-8 квітня, 2016.</w:t>
      </w:r>
      <w:r w:rsidRPr="00272100">
        <w:rPr>
          <w:rFonts w:ascii="Times New Roman" w:hAnsi="Times New Roman"/>
          <w:sz w:val="28"/>
          <w:szCs w:val="28"/>
        </w:rPr>
        <w:t xml:space="preserve"> Вінниця: ВНМУ.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виконання експериментальної частини, обробка отриманих результатів, подача тез до друку)</w:t>
      </w:r>
      <w:r w:rsidRPr="00C87650">
        <w:rPr>
          <w:rFonts w:ascii="Times New Roman" w:hAnsi="Times New Roman"/>
          <w:iCs/>
          <w:sz w:val="28"/>
          <w:szCs w:val="28"/>
        </w:rPr>
        <w:t>.</w:t>
      </w:r>
    </w:p>
    <w:p w14:paraId="4F78F6FA" w14:textId="77777777" w:rsidR="00C503A8" w:rsidRPr="001B3EE1"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Комнацька, К. М., Черешнюк, І. Л., &amp; Ходаківський, О. А. (2016). Патогенетичне обґрунтування доцільності використання мелатоніну в якості цитопротектора при контузійній травмі ока.</w:t>
      </w:r>
      <w:r w:rsidRPr="00272100">
        <w:rPr>
          <w:rFonts w:ascii="Times New Roman" w:hAnsi="Times New Roman"/>
          <w:iCs/>
          <w:sz w:val="28"/>
          <w:szCs w:val="28"/>
        </w:rPr>
        <w:t xml:space="preserve"> </w:t>
      </w:r>
      <w:r w:rsidRPr="00272100">
        <w:rPr>
          <w:rFonts w:ascii="Times New Roman" w:hAnsi="Times New Roman"/>
          <w:i/>
          <w:sz w:val="28"/>
          <w:szCs w:val="28"/>
        </w:rPr>
        <w:t>Філатовські читання‒2016: Матеріали науково-практичної конференції з міжнародною участю, м. Одеса, Україна, 19-20 травня 2016.</w:t>
      </w:r>
      <w:r w:rsidRPr="00272100">
        <w:rPr>
          <w:rFonts w:ascii="Times New Roman" w:hAnsi="Times New Roman"/>
          <w:sz w:val="28"/>
          <w:szCs w:val="28"/>
        </w:rPr>
        <w:t xml:space="preserve"> Одеса. </w:t>
      </w:r>
      <w:r w:rsidRPr="00AE328D">
        <w:rPr>
          <w:rFonts w:ascii="Times New Roman" w:hAnsi="Times New Roman"/>
          <w:i/>
          <w:sz w:val="28"/>
          <w:szCs w:val="28"/>
        </w:rPr>
        <w:t xml:space="preserve">(Особистий внесок: </w:t>
      </w:r>
      <w:r w:rsidRPr="00AE328D">
        <w:rPr>
          <w:rFonts w:ascii="Times New Roman" w:hAnsi="Times New Roman"/>
          <w:i/>
          <w:iCs/>
          <w:sz w:val="28"/>
          <w:szCs w:val="28"/>
        </w:rPr>
        <w:t>виконання експериментальної частини,</w:t>
      </w:r>
      <w:r w:rsidRPr="00AE328D">
        <w:rPr>
          <w:rFonts w:ascii="Times New Roman" w:hAnsi="Times New Roman"/>
          <w:i/>
          <w:sz w:val="28"/>
          <w:szCs w:val="28"/>
        </w:rPr>
        <w:t xml:space="preserve"> систематизовано статистичні дані, </w:t>
      </w:r>
      <w:r w:rsidRPr="00AE328D">
        <w:rPr>
          <w:rFonts w:ascii="Times New Roman" w:hAnsi="Times New Roman"/>
          <w:i/>
          <w:iCs/>
          <w:sz w:val="28"/>
          <w:szCs w:val="28"/>
        </w:rPr>
        <w:t>оформлення та подача тез до друку</w:t>
      </w:r>
      <w:r w:rsidRPr="00AE328D">
        <w:rPr>
          <w:rFonts w:ascii="Times New Roman" w:hAnsi="Times New Roman"/>
          <w:i/>
          <w:sz w:val="28"/>
          <w:szCs w:val="28"/>
        </w:rPr>
        <w:t>)</w:t>
      </w:r>
      <w:r w:rsidRPr="001B3EE1">
        <w:rPr>
          <w:rFonts w:ascii="Times New Roman" w:hAnsi="Times New Roman"/>
          <w:sz w:val="28"/>
          <w:szCs w:val="28"/>
        </w:rPr>
        <w:t>.</w:t>
      </w:r>
    </w:p>
    <w:p w14:paraId="6EA7B613" w14:textId="77777777" w:rsidR="00C503A8" w:rsidRPr="001B3EE1"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&amp; Ходаківський, О. А. (2016). Оцінка ефективності парентеральної терапії мелатоніном експериментальної контузії зорового аналізатора за рівнем маркера нейропроліферативних процесів. </w:t>
      </w:r>
      <w:r w:rsidRPr="00272100">
        <w:rPr>
          <w:rFonts w:ascii="Times New Roman" w:hAnsi="Times New Roman"/>
          <w:i/>
          <w:sz w:val="28"/>
          <w:szCs w:val="28"/>
        </w:rPr>
        <w:t>Фармація ХХІ століття: тенденції та перспективи: Матеріали VІІІ Національного з’їзду фармацевтів України, м. Харків, Україна, 13-16 вересня 2016</w:t>
      </w:r>
      <w:r w:rsidRPr="00272100">
        <w:rPr>
          <w:rFonts w:ascii="Times New Roman" w:hAnsi="Times New Roman"/>
          <w:sz w:val="28"/>
          <w:szCs w:val="28"/>
        </w:rPr>
        <w:t xml:space="preserve">. Харків. </w:t>
      </w:r>
      <w:r w:rsidRPr="00AE328D">
        <w:rPr>
          <w:rFonts w:ascii="Times New Roman" w:hAnsi="Times New Roman"/>
          <w:i/>
          <w:iCs/>
          <w:sz w:val="28"/>
          <w:szCs w:val="28"/>
        </w:rPr>
        <w:t>(Особистий внесок: виконання експериментальної частини, систематизація та статистична обробка матеріалу, оформлення тез до друку)</w:t>
      </w:r>
      <w:r w:rsidRPr="001B3EE1">
        <w:rPr>
          <w:rFonts w:ascii="Times New Roman" w:hAnsi="Times New Roman"/>
          <w:iCs/>
          <w:sz w:val="28"/>
          <w:szCs w:val="28"/>
        </w:rPr>
        <w:t>.</w:t>
      </w:r>
    </w:p>
    <w:p w14:paraId="3300EE44" w14:textId="77777777" w:rsidR="00C503A8" w:rsidRPr="001B3EE1"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Комнацька, К. М., Черешнюк, І. Л., Ходаківський, О. А., &amp; Прокопенко, С. В. (2016). Фрагментація ядерної ДНК клітин сітківки після контузійної травми ока на тлі застосування екзогенного мелатоніну у кролів. </w:t>
      </w:r>
      <w:r w:rsidRPr="00272100">
        <w:rPr>
          <w:rFonts w:ascii="Times New Roman" w:hAnsi="Times New Roman"/>
          <w:i/>
          <w:sz w:val="28"/>
          <w:szCs w:val="28"/>
        </w:rPr>
        <w:lastRenderedPageBreak/>
        <w:t>Фундаментальні та клінічні аспекти фармакології: Всеукраїнська науково-практична конференція з міжнародною участю, пам’яті професора В. В. Дунаєва. м. Запоріжжя, Україна, 24‒25 листопада 2016</w:t>
      </w:r>
      <w:r w:rsidRPr="00272100">
        <w:rPr>
          <w:rFonts w:ascii="Times New Roman" w:hAnsi="Times New Roman"/>
          <w:sz w:val="28"/>
          <w:szCs w:val="28"/>
        </w:rPr>
        <w:t xml:space="preserve">. Запоріжжя: ЗДМУ. </w:t>
      </w:r>
      <w:r w:rsidRPr="00AE328D">
        <w:rPr>
          <w:rFonts w:ascii="Times New Roman" w:hAnsi="Times New Roman"/>
          <w:i/>
          <w:sz w:val="28"/>
          <w:szCs w:val="28"/>
        </w:rPr>
        <w:t>(</w:t>
      </w:r>
      <w:r w:rsidRPr="00AE328D">
        <w:rPr>
          <w:rFonts w:ascii="Times New Roman" w:hAnsi="Times New Roman"/>
          <w:i/>
          <w:iCs/>
          <w:sz w:val="28"/>
          <w:szCs w:val="28"/>
        </w:rPr>
        <w:t>Особистий внесок: виконання експериментальної частини, статистична обробка матеріалу, подача тез до друку)</w:t>
      </w:r>
      <w:r w:rsidRPr="001B3EE1">
        <w:rPr>
          <w:rFonts w:ascii="Times New Roman" w:hAnsi="Times New Roman"/>
          <w:iCs/>
          <w:sz w:val="28"/>
          <w:szCs w:val="28"/>
        </w:rPr>
        <w:t>.</w:t>
      </w:r>
    </w:p>
    <w:p w14:paraId="45C167D1" w14:textId="77777777" w:rsidR="00C503A8" w:rsidRPr="001B3EE1" w:rsidRDefault="00C503A8" w:rsidP="00681766">
      <w:pPr>
        <w:pStyle w:val="a3"/>
        <w:numPr>
          <w:ilvl w:val="0"/>
          <w:numId w:val="4"/>
        </w:numPr>
        <w:tabs>
          <w:tab w:val="left" w:pos="1134"/>
        </w:tabs>
        <w:spacing w:after="160" w:line="360" w:lineRule="auto"/>
        <w:ind w:left="0" w:firstLine="709"/>
        <w:rPr>
          <w:rFonts w:ascii="Times New Roman" w:hAnsi="Times New Roman"/>
          <w:iCs/>
          <w:sz w:val="28"/>
          <w:szCs w:val="28"/>
        </w:rPr>
      </w:pPr>
      <w:r w:rsidRPr="00272100">
        <w:rPr>
          <w:rFonts w:ascii="Times New Roman" w:hAnsi="Times New Roman"/>
          <w:sz w:val="28"/>
          <w:szCs w:val="28"/>
        </w:rPr>
        <w:t xml:space="preserve">Ходаківський, О. А., Ходаківська, О. В., Петрик, О. І., Погоріла, А. В., Повх, В. Л., &amp; Комнацька, К. М. (2017). Можливість використання нейро- та кардіомаркерів для фармакологічного скринінгу органопротекторів. </w:t>
      </w:r>
      <w:r w:rsidRPr="00272100">
        <w:rPr>
          <w:rFonts w:ascii="Times New Roman" w:hAnsi="Times New Roman"/>
          <w:i/>
          <w:iCs/>
          <w:sz w:val="28"/>
          <w:szCs w:val="28"/>
        </w:rPr>
        <w:t xml:space="preserve">V Національний з’їзд фармакологів України, м. </w:t>
      </w:r>
      <w:r w:rsidRPr="00272100">
        <w:rPr>
          <w:rFonts w:ascii="Times New Roman" w:hAnsi="Times New Roman"/>
          <w:i/>
          <w:sz w:val="28"/>
          <w:szCs w:val="28"/>
        </w:rPr>
        <w:t>Запоріжжя, Україна, 18‒20 жовтня 2017.</w:t>
      </w:r>
      <w:r w:rsidRPr="00272100">
        <w:rPr>
          <w:rFonts w:ascii="Times New Roman" w:hAnsi="Times New Roman"/>
          <w:sz w:val="28"/>
          <w:szCs w:val="28"/>
        </w:rPr>
        <w:t xml:space="preserve"> Запоріжжя: ЗДМУ. </w:t>
      </w:r>
      <w:r w:rsidRPr="00AE328D">
        <w:rPr>
          <w:rFonts w:ascii="Times New Roman" w:hAnsi="Times New Roman"/>
          <w:i/>
          <w:sz w:val="28"/>
          <w:szCs w:val="28"/>
        </w:rPr>
        <w:t xml:space="preserve">(Особистий внесок: науковий пошук літературних джерел, проведення експерименту, участь в </w:t>
      </w:r>
      <w:r w:rsidRPr="00AE328D">
        <w:rPr>
          <w:rFonts w:ascii="Times New Roman" w:hAnsi="Times New Roman"/>
          <w:i/>
          <w:iCs/>
          <w:sz w:val="28"/>
          <w:szCs w:val="28"/>
        </w:rPr>
        <w:t>оформленні та подачі тез до друку</w:t>
      </w:r>
      <w:r w:rsidRPr="00AE328D">
        <w:rPr>
          <w:rFonts w:ascii="Times New Roman" w:hAnsi="Times New Roman"/>
          <w:i/>
          <w:sz w:val="28"/>
          <w:szCs w:val="28"/>
        </w:rPr>
        <w:t>)</w:t>
      </w:r>
      <w:r w:rsidRPr="001B3EE1">
        <w:rPr>
          <w:rFonts w:ascii="Times New Roman" w:hAnsi="Times New Roman"/>
          <w:sz w:val="28"/>
          <w:szCs w:val="28"/>
        </w:rPr>
        <w:t>.</w:t>
      </w:r>
    </w:p>
    <w:p w14:paraId="27B890D9" w14:textId="4ECDD3D1" w:rsidR="00C503A8" w:rsidRPr="00867FDA" w:rsidRDefault="00C503A8" w:rsidP="00681766">
      <w:pPr>
        <w:pStyle w:val="a3"/>
        <w:numPr>
          <w:ilvl w:val="0"/>
          <w:numId w:val="4"/>
        </w:numPr>
        <w:tabs>
          <w:tab w:val="left" w:pos="1134"/>
        </w:tabs>
        <w:spacing w:after="160" w:line="360" w:lineRule="auto"/>
        <w:ind w:left="0" w:firstLine="709"/>
        <w:rPr>
          <w:rFonts w:ascii="Times New Roman" w:hAnsi="Times New Roman"/>
          <w:i/>
          <w:iCs/>
          <w:sz w:val="28"/>
          <w:szCs w:val="28"/>
        </w:rPr>
      </w:pPr>
      <w:r w:rsidRPr="00272100">
        <w:rPr>
          <w:rFonts w:ascii="Times New Roman" w:hAnsi="Times New Roman"/>
          <w:sz w:val="28"/>
          <w:szCs w:val="28"/>
        </w:rPr>
        <w:t>Ходаківський, О. А., Черешнюк, І. Л., Ходаківська, О. В., Комнацька, К. М., Петрик, О. І., Повх, В. Л. … Редькін, Р. Г. (2017). Застосування комплексного патогенетично-обґрунтованого підходу до вивчення ефективності потенційних цитопротекторів при ішеміко-гіпоксичному, токсичному або травматичному ураженні серця, печінки, нирок, органа зору, центральної та периферичної нервової системи (нерв</w:t>
      </w:r>
      <w:r>
        <w:rPr>
          <w:rFonts w:ascii="Times New Roman" w:hAnsi="Times New Roman"/>
          <w:sz w:val="28"/>
          <w:szCs w:val="28"/>
        </w:rPr>
        <w:t>и щелепно-лицьової ділянки</w:t>
      </w:r>
      <w:r w:rsidRPr="00272100">
        <w:rPr>
          <w:rFonts w:ascii="Times New Roman" w:hAnsi="Times New Roman"/>
          <w:sz w:val="28"/>
          <w:szCs w:val="28"/>
        </w:rPr>
        <w:t xml:space="preserve">). </w:t>
      </w:r>
      <w:r w:rsidRPr="00272100">
        <w:rPr>
          <w:rFonts w:ascii="Times New Roman" w:hAnsi="Times New Roman"/>
          <w:i/>
          <w:iCs/>
          <w:sz w:val="28"/>
          <w:szCs w:val="28"/>
        </w:rPr>
        <w:t>Сучасні аспекти клінічної фармакології на тлі досягнень доказової медицини України:</w:t>
      </w:r>
      <w:r w:rsidRPr="00272100">
        <w:rPr>
          <w:rFonts w:ascii="Times New Roman" w:hAnsi="Times New Roman"/>
          <w:i/>
          <w:sz w:val="28"/>
          <w:szCs w:val="28"/>
        </w:rPr>
        <w:t xml:space="preserve"> Матеріали ІХ Всеукраїнської науково-практичної конференції з міжнародною участю</w:t>
      </w:r>
      <w:r w:rsidRPr="00272100">
        <w:rPr>
          <w:rFonts w:ascii="Times New Roman" w:hAnsi="Times New Roman"/>
          <w:i/>
          <w:iCs/>
          <w:sz w:val="28"/>
          <w:szCs w:val="28"/>
        </w:rPr>
        <w:t>, м. Вінниця, Україна, 16</w:t>
      </w:r>
      <w:r w:rsidR="00A27452">
        <w:rPr>
          <w:rFonts w:ascii="Times New Roman" w:hAnsi="Times New Roman"/>
          <w:i/>
          <w:iCs/>
          <w:sz w:val="28"/>
          <w:szCs w:val="28"/>
        </w:rPr>
        <w:t>-</w:t>
      </w:r>
      <w:r w:rsidRPr="00272100">
        <w:rPr>
          <w:rFonts w:ascii="Times New Roman" w:hAnsi="Times New Roman"/>
          <w:i/>
          <w:iCs/>
          <w:sz w:val="28"/>
          <w:szCs w:val="28"/>
        </w:rPr>
        <w:t>17 листопада 2017</w:t>
      </w:r>
      <w:r w:rsidRPr="00272100">
        <w:rPr>
          <w:rFonts w:ascii="Times New Roman" w:hAnsi="Times New Roman"/>
          <w:iCs/>
          <w:sz w:val="28"/>
          <w:szCs w:val="28"/>
        </w:rPr>
        <w:t xml:space="preserve">. Вінниця: ВНМУ. </w:t>
      </w:r>
      <w:r w:rsidRPr="00AE328D">
        <w:rPr>
          <w:rFonts w:ascii="Times New Roman" w:hAnsi="Times New Roman"/>
          <w:i/>
          <w:iCs/>
          <w:sz w:val="28"/>
          <w:szCs w:val="28"/>
        </w:rPr>
        <w:t xml:space="preserve">(Особистий внесок: </w:t>
      </w:r>
      <w:r w:rsidRPr="00AE328D">
        <w:rPr>
          <w:rFonts w:ascii="Times New Roman" w:hAnsi="Times New Roman"/>
          <w:i/>
          <w:sz w:val="28"/>
          <w:szCs w:val="28"/>
        </w:rPr>
        <w:t xml:space="preserve">науковий пошук літературних джерел, </w:t>
      </w:r>
      <w:r w:rsidRPr="00AE328D">
        <w:rPr>
          <w:rFonts w:ascii="Times New Roman" w:hAnsi="Times New Roman"/>
          <w:i/>
          <w:iCs/>
          <w:sz w:val="28"/>
          <w:szCs w:val="28"/>
        </w:rPr>
        <w:t>проведення експерименту)</w:t>
      </w:r>
      <w:r w:rsidRPr="00680E92">
        <w:rPr>
          <w:rFonts w:ascii="Times New Roman" w:hAnsi="Times New Roman"/>
          <w:iCs/>
          <w:sz w:val="28"/>
          <w:szCs w:val="28"/>
        </w:rPr>
        <w:t>.</w:t>
      </w:r>
    </w:p>
    <w:p w14:paraId="5B66371D" w14:textId="507E29CE" w:rsidR="00F12033" w:rsidRDefault="00F12033" w:rsidP="00681766">
      <w:pPr>
        <w:rPr>
          <w:iCs/>
          <w:szCs w:val="28"/>
        </w:rPr>
      </w:pPr>
    </w:p>
    <w:p w14:paraId="13169AFB" w14:textId="25DFABC5" w:rsidR="00F12033" w:rsidRDefault="00F12033" w:rsidP="00681766">
      <w:pPr>
        <w:rPr>
          <w:iCs/>
          <w:szCs w:val="28"/>
        </w:rPr>
      </w:pPr>
    </w:p>
    <w:p w14:paraId="50575500" w14:textId="2548C43F" w:rsidR="00F12033" w:rsidRDefault="00F12033" w:rsidP="00681766">
      <w:pPr>
        <w:rPr>
          <w:iCs/>
          <w:szCs w:val="28"/>
        </w:rPr>
      </w:pPr>
    </w:p>
    <w:p w14:paraId="739D5BA8" w14:textId="124BFF8C" w:rsidR="00F12033" w:rsidRDefault="00F12033" w:rsidP="00681766">
      <w:pPr>
        <w:rPr>
          <w:lang w:eastAsia="en-US"/>
        </w:rPr>
      </w:pPr>
    </w:p>
    <w:p w14:paraId="0897481F" w14:textId="77777777" w:rsidR="00422F00" w:rsidRPr="0054356C" w:rsidRDefault="00422F00" w:rsidP="00681766">
      <w:pPr>
        <w:rPr>
          <w:lang w:eastAsia="en-US"/>
        </w:rPr>
      </w:pPr>
    </w:p>
    <w:p w14:paraId="06B62CD5" w14:textId="243AED89" w:rsidR="00CF5D0B" w:rsidRDefault="0054356C" w:rsidP="00681766">
      <w:pPr>
        <w:pStyle w:val="2"/>
      </w:pPr>
      <w:bookmarkStart w:id="319" w:name="_Toc516347893"/>
      <w:bookmarkStart w:id="320" w:name="_Toc527947911"/>
      <w:r>
        <w:lastRenderedPageBreak/>
        <w:t>Додаток</w:t>
      </w:r>
      <w:r w:rsidR="00CF5D0B">
        <w:t xml:space="preserve"> Б</w:t>
      </w:r>
      <w:bookmarkEnd w:id="319"/>
      <w:r>
        <w:t>.</w:t>
      </w:r>
      <w:r w:rsidR="007E6000" w:rsidRPr="007E6000">
        <w:t xml:space="preserve"> </w:t>
      </w:r>
      <w:r w:rsidR="007E6000" w:rsidRPr="000663E9">
        <w:t>Апробація матеріалів дисертації</w:t>
      </w:r>
      <w:bookmarkEnd w:id="320"/>
    </w:p>
    <w:p w14:paraId="2AB02875" w14:textId="184032F7" w:rsidR="00D53BC0" w:rsidRDefault="00D53BC0" w:rsidP="00681766">
      <w:pPr>
        <w:rPr>
          <w:spacing w:val="-6"/>
          <w:szCs w:val="28"/>
        </w:rPr>
      </w:pPr>
      <w:r w:rsidRPr="000663E9">
        <w:rPr>
          <w:spacing w:val="-6"/>
          <w:szCs w:val="28"/>
        </w:rPr>
        <w:t xml:space="preserve">Основні положення і результати досліджень </w:t>
      </w:r>
      <w:r w:rsidRPr="00D932FD">
        <w:rPr>
          <w:bCs/>
          <w:spacing w:val="-6"/>
          <w:szCs w:val="28"/>
        </w:rPr>
        <w:t>викладено та обговорено</w:t>
      </w:r>
      <w:r>
        <w:rPr>
          <w:bCs/>
          <w:spacing w:val="-6"/>
          <w:szCs w:val="28"/>
        </w:rPr>
        <w:t xml:space="preserve"> </w:t>
      </w:r>
      <w:r w:rsidRPr="00D932FD">
        <w:rPr>
          <w:bCs/>
          <w:spacing w:val="-6"/>
          <w:szCs w:val="28"/>
        </w:rPr>
        <w:t>на науково-практичних конференціях різного рівня</w:t>
      </w:r>
      <w:r>
        <w:rPr>
          <w:bCs/>
          <w:spacing w:val="-6"/>
          <w:szCs w:val="28"/>
        </w:rPr>
        <w:t>, а саме</w:t>
      </w:r>
      <w:r w:rsidRPr="000663E9">
        <w:rPr>
          <w:spacing w:val="-6"/>
          <w:szCs w:val="28"/>
        </w:rPr>
        <w:t xml:space="preserve"> на</w:t>
      </w:r>
      <w:r>
        <w:rPr>
          <w:spacing w:val="-6"/>
          <w:szCs w:val="28"/>
        </w:rPr>
        <w:t>:</w:t>
      </w:r>
      <w:r w:rsidRPr="000663E9">
        <w:rPr>
          <w:spacing w:val="-6"/>
          <w:szCs w:val="28"/>
        </w:rPr>
        <w:t xml:space="preserve"> </w:t>
      </w:r>
    </w:p>
    <w:p w14:paraId="35CE8AA4" w14:textId="77777777" w:rsidR="00D53BC0" w:rsidRDefault="00D53BC0" w:rsidP="00681766">
      <w:r>
        <w:t xml:space="preserve">1. </w:t>
      </w:r>
      <w:r w:rsidRPr="00D53BC0">
        <w:t xml:space="preserve">XIII Міжнародній науковій конференції студентів та молодих вчених «Перший крок в науку» (Вінниця, 2016); </w:t>
      </w:r>
    </w:p>
    <w:p w14:paraId="5FB34D9E" w14:textId="77777777" w:rsidR="00D53BC0" w:rsidRDefault="00D53BC0" w:rsidP="00681766">
      <w:r>
        <w:t xml:space="preserve">2. </w:t>
      </w:r>
      <w:r w:rsidRPr="00D53BC0">
        <w:t xml:space="preserve">Науково-практичній конференції з міжнародною участю «Філатовські читання» (Одеса, 2016); </w:t>
      </w:r>
    </w:p>
    <w:p w14:paraId="3E87D03D" w14:textId="77777777" w:rsidR="00D53BC0" w:rsidRDefault="00D53BC0" w:rsidP="00681766">
      <w:r>
        <w:t xml:space="preserve">3. </w:t>
      </w:r>
      <w:r w:rsidRPr="00D53BC0">
        <w:t xml:space="preserve">VІІІ Національному з’їзді фармацевтів України «Фармація ХХІ століття: тенденції та перспективи» (Харків, 2016); </w:t>
      </w:r>
    </w:p>
    <w:p w14:paraId="3CD97D6C" w14:textId="73BB6489" w:rsidR="00D53BC0" w:rsidRDefault="00D53BC0" w:rsidP="00681766">
      <w:r>
        <w:t xml:space="preserve">4. </w:t>
      </w:r>
      <w:r w:rsidRPr="00D53BC0">
        <w:t>Всеукраїнській науково-практичній конференції з міжнародною участю «Фундаментальні та клінічні аспекти фармакології» (Запоріжжя,</w:t>
      </w:r>
      <w:r w:rsidR="0090187B">
        <w:rPr>
          <w:lang w:val="en-US"/>
        </w:rPr>
        <w:t> </w:t>
      </w:r>
      <w:r w:rsidRPr="00D53BC0">
        <w:t xml:space="preserve">2016); </w:t>
      </w:r>
    </w:p>
    <w:p w14:paraId="32968B7D" w14:textId="77777777" w:rsidR="00D53BC0" w:rsidRDefault="00D53BC0" w:rsidP="00681766">
      <w:r>
        <w:t xml:space="preserve">5. </w:t>
      </w:r>
      <w:r w:rsidRPr="00D53BC0">
        <w:t xml:space="preserve">V Національному з’їзді фармакологів України (Запоріжжя, 2017); </w:t>
      </w:r>
    </w:p>
    <w:p w14:paraId="3C47587F" w14:textId="69501260" w:rsidR="00D53BC0" w:rsidRDefault="00D53BC0" w:rsidP="00681766">
      <w:r>
        <w:t xml:space="preserve">6. </w:t>
      </w:r>
      <w:r w:rsidRPr="00D53BC0">
        <w:t>ІХ Всеукраїнській науково-практичній конференції з міжнародною участю «Сучасні аспекти клінічної фармакології на тлі досягнень доказової медицини України» (Вінниця, 2017).</w:t>
      </w:r>
    </w:p>
    <w:p w14:paraId="3FDDEA61" w14:textId="43197AD1" w:rsidR="00F12033" w:rsidRDefault="00F12033" w:rsidP="00681766"/>
    <w:p w14:paraId="438978C7" w14:textId="6A34D14C" w:rsidR="00F12033" w:rsidRDefault="00F12033" w:rsidP="00681766"/>
    <w:p w14:paraId="074E4F04" w14:textId="17FF3FD1" w:rsidR="00F12033" w:rsidRDefault="00F12033" w:rsidP="00681766"/>
    <w:p w14:paraId="363FE900" w14:textId="6565D79C" w:rsidR="00F12033" w:rsidRDefault="00F12033" w:rsidP="00681766"/>
    <w:p w14:paraId="0F0D6B8B" w14:textId="1EFB377D" w:rsidR="00F12033" w:rsidRDefault="00F12033" w:rsidP="00681766"/>
    <w:p w14:paraId="268C87C9" w14:textId="1DC8F7D4" w:rsidR="00F12033" w:rsidRDefault="00F12033" w:rsidP="00681766"/>
    <w:p w14:paraId="41D84D0B" w14:textId="3FA1B7DA" w:rsidR="00F12033" w:rsidRDefault="00F12033" w:rsidP="00681766"/>
    <w:p w14:paraId="3A16FF23" w14:textId="45536F87" w:rsidR="00F12033" w:rsidRDefault="00F12033" w:rsidP="00681766"/>
    <w:p w14:paraId="2CEA69E8" w14:textId="05C55D41" w:rsidR="00F12033" w:rsidRDefault="00F12033" w:rsidP="00681766"/>
    <w:p w14:paraId="7F972DF2" w14:textId="36D99CC0" w:rsidR="00F12033" w:rsidRDefault="00F12033" w:rsidP="00681766"/>
    <w:p w14:paraId="555F49A4" w14:textId="0C43D3B0" w:rsidR="00F12033" w:rsidRDefault="00F12033" w:rsidP="00681766"/>
    <w:p w14:paraId="211CAFDA" w14:textId="77777777" w:rsidR="00F12033" w:rsidRPr="00D53BC0" w:rsidRDefault="00F12033" w:rsidP="00681766">
      <w:pPr>
        <w:rPr>
          <w:lang w:eastAsia="en-US"/>
        </w:rPr>
      </w:pPr>
    </w:p>
    <w:p w14:paraId="45323642" w14:textId="73716840" w:rsidR="007E6000" w:rsidRDefault="0054356C" w:rsidP="00681766">
      <w:pPr>
        <w:pStyle w:val="2"/>
      </w:pPr>
      <w:bookmarkStart w:id="321" w:name="_Toc516347894"/>
      <w:bookmarkStart w:id="322" w:name="_Toc527947912"/>
      <w:r>
        <w:lastRenderedPageBreak/>
        <w:t>Додаток</w:t>
      </w:r>
      <w:r w:rsidR="00CF5D0B">
        <w:t xml:space="preserve"> </w:t>
      </w:r>
      <w:bookmarkEnd w:id="321"/>
      <w:r w:rsidR="00510848">
        <w:t>В</w:t>
      </w:r>
      <w:r>
        <w:t>.</w:t>
      </w:r>
      <w:r w:rsidR="007E6000">
        <w:t xml:space="preserve"> </w:t>
      </w:r>
      <w:r w:rsidR="00B84A75">
        <w:t>Акти впровадження</w:t>
      </w:r>
      <w:bookmarkEnd w:id="322"/>
    </w:p>
    <w:p w14:paraId="606AC514" w14:textId="19558C13" w:rsidR="007E6000" w:rsidRDefault="0090187B" w:rsidP="00681766">
      <w:pPr>
        <w:ind w:firstLine="0"/>
        <w:rPr>
          <w:lang w:eastAsia="en-US"/>
        </w:rPr>
      </w:pPr>
      <w:r>
        <w:rPr>
          <w:noProof/>
          <w:lang w:eastAsia="uk-UA"/>
        </w:rPr>
        <w:drawing>
          <wp:inline distT="0" distB="0" distL="0" distR="0" wp14:anchorId="5D17E46A" wp14:editId="61A3257D">
            <wp:extent cx="5939790" cy="840803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ptical Reader_001.jpg"/>
                    <pic:cNvPicPr/>
                  </pic:nvPicPr>
                  <pic:blipFill>
                    <a:blip r:embed="rId244">
                      <a:extLst>
                        <a:ext uri="{BEBA8EAE-BF5A-486C-A8C5-ECC9F3942E4B}">
                          <a14:imgProps xmlns:a14="http://schemas.microsoft.com/office/drawing/2010/main">
                            <a14:imgLayer r:embed="rId24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939790" cy="8408035"/>
                    </a:xfrm>
                    <a:prstGeom prst="rect">
                      <a:avLst/>
                    </a:prstGeom>
                  </pic:spPr>
                </pic:pic>
              </a:graphicData>
            </a:graphic>
          </wp:inline>
        </w:drawing>
      </w:r>
    </w:p>
    <w:p w14:paraId="01EB7711" w14:textId="47DADF0A" w:rsidR="00DD79C4" w:rsidRDefault="00DD79C4" w:rsidP="00681766">
      <w:pPr>
        <w:ind w:firstLine="0"/>
        <w:rPr>
          <w:lang w:eastAsia="en-US"/>
        </w:rPr>
      </w:pPr>
    </w:p>
    <w:p w14:paraId="32AB65FD" w14:textId="5F741D64" w:rsidR="00DD79C4" w:rsidRDefault="00DD79C4" w:rsidP="00681766">
      <w:pPr>
        <w:ind w:firstLine="0"/>
        <w:rPr>
          <w:lang w:eastAsia="en-US"/>
        </w:rPr>
      </w:pPr>
    </w:p>
    <w:p w14:paraId="04985DAC" w14:textId="77777777" w:rsidR="00DD79C4" w:rsidRDefault="00DD79C4" w:rsidP="00681766">
      <w:pPr>
        <w:ind w:firstLine="0"/>
        <w:rPr>
          <w:lang w:eastAsia="en-US"/>
        </w:rPr>
      </w:pPr>
      <w:bookmarkStart w:id="323" w:name="_GoBack"/>
      <w:bookmarkEnd w:id="323"/>
    </w:p>
    <w:p w14:paraId="5F2F6DC8" w14:textId="1E460D85" w:rsidR="00E85BFB" w:rsidRPr="007E6000" w:rsidRDefault="00E85BFB" w:rsidP="00681766">
      <w:pPr>
        <w:ind w:firstLine="0"/>
        <w:rPr>
          <w:lang w:eastAsia="en-US"/>
        </w:rPr>
      </w:pPr>
      <w:r>
        <w:rPr>
          <w:noProof/>
          <w:lang w:eastAsia="uk-UA"/>
        </w:rPr>
        <w:lastRenderedPageBreak/>
        <w:drawing>
          <wp:inline distT="0" distB="0" distL="0" distR="0" wp14:anchorId="00816450" wp14:editId="35ECCAAC">
            <wp:extent cx="5890472" cy="8505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ptical Reader_002.jpg"/>
                    <pic:cNvPicPr/>
                  </pic:nvPicPr>
                  <pic:blipFill rotWithShape="1">
                    <a:blip r:embed="rId246">
                      <a:extLst>
                        <a:ext uri="{28A0092B-C50C-407E-A947-70E740481C1C}">
                          <a14:useLocalDpi xmlns:a14="http://schemas.microsoft.com/office/drawing/2010/main" val="0"/>
                        </a:ext>
                      </a:extLst>
                    </a:blip>
                    <a:srcRect t="9574" b="9197"/>
                    <a:stretch/>
                  </pic:blipFill>
                  <pic:spPr bwMode="auto">
                    <a:xfrm>
                      <a:off x="0" y="0"/>
                      <a:ext cx="5895575" cy="8513194"/>
                    </a:xfrm>
                    <a:prstGeom prst="rect">
                      <a:avLst/>
                    </a:prstGeom>
                    <a:ln>
                      <a:noFill/>
                    </a:ln>
                    <a:extLst>
                      <a:ext uri="{53640926-AAD7-44D8-BBD7-CCE9431645EC}">
                        <a14:shadowObscured xmlns:a14="http://schemas.microsoft.com/office/drawing/2010/main"/>
                      </a:ext>
                    </a:extLst>
                  </pic:spPr>
                </pic:pic>
              </a:graphicData>
            </a:graphic>
          </wp:inline>
        </w:drawing>
      </w:r>
    </w:p>
    <w:sectPr w:rsidR="00E85BFB" w:rsidRPr="007E6000" w:rsidSect="00FC7339">
      <w:headerReference w:type="default" r:id="rId247"/>
      <w:footerReference w:type="default" r:id="rId248"/>
      <w:type w:val="continuous"/>
      <w:pgSz w:w="11906" w:h="16838" w:code="9"/>
      <w:pgMar w:top="1134" w:right="851" w:bottom="1134" w:left="1701" w:header="709" w:footer="567" w:gutter="0"/>
      <w:pgNumType w:start="1"/>
      <w:cols w:space="708"/>
      <w:titlePg/>
      <w:docGrid w:linePitch="381"/>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0" w:author="Екатерина Комнацкая" w:date="2018-10-14T04:40:00Z" w:initials="ЕК">
    <w:p w14:paraId="2F1039E6" w14:textId="1C8A0B31" w:rsidR="002000C2" w:rsidRDefault="002000C2">
      <w:pPr>
        <w:pStyle w:val="af1"/>
      </w:pPr>
      <w:r>
        <w:rPr>
          <w:rStyle w:val="af0"/>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F1039E6"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876C78" w14:textId="77777777" w:rsidR="00A7135F" w:rsidRDefault="00A7135F" w:rsidP="008604B7">
      <w:r>
        <w:separator/>
      </w:r>
    </w:p>
    <w:p w14:paraId="60591853" w14:textId="77777777" w:rsidR="00A7135F" w:rsidRDefault="00A7135F"/>
  </w:endnote>
  <w:endnote w:type="continuationSeparator" w:id="0">
    <w:p w14:paraId="0BC13DF8" w14:textId="77777777" w:rsidR="00A7135F" w:rsidRDefault="00A7135F" w:rsidP="008604B7">
      <w:r>
        <w:continuationSeparator/>
      </w:r>
    </w:p>
    <w:p w14:paraId="0F731D6D" w14:textId="77777777" w:rsidR="00A7135F" w:rsidRDefault="00A713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E7959" w14:textId="1AD47959" w:rsidR="002000C2" w:rsidRDefault="002000C2">
    <w:pPr>
      <w:pStyle w:val="ae"/>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CEA0D3" w14:textId="77777777" w:rsidR="00A7135F" w:rsidRDefault="00A7135F" w:rsidP="008604B7">
      <w:r>
        <w:separator/>
      </w:r>
    </w:p>
    <w:p w14:paraId="7EFCA693" w14:textId="77777777" w:rsidR="00A7135F" w:rsidRDefault="00A7135F"/>
  </w:footnote>
  <w:footnote w:type="continuationSeparator" w:id="0">
    <w:p w14:paraId="3E751166" w14:textId="77777777" w:rsidR="00A7135F" w:rsidRDefault="00A7135F" w:rsidP="008604B7">
      <w:r>
        <w:continuationSeparator/>
      </w:r>
    </w:p>
    <w:p w14:paraId="2C294BED" w14:textId="77777777" w:rsidR="00A7135F" w:rsidRDefault="00A7135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9418029"/>
      <w:docPartObj>
        <w:docPartGallery w:val="Page Numbers (Top of Page)"/>
        <w:docPartUnique/>
      </w:docPartObj>
    </w:sdtPr>
    <w:sdtContent>
      <w:p w14:paraId="3F3873DC" w14:textId="3B160D6C" w:rsidR="002000C2" w:rsidRDefault="002000C2" w:rsidP="008A342D">
        <w:pPr>
          <w:pStyle w:val="a5"/>
          <w:spacing w:after="240" w:line="240" w:lineRule="auto"/>
          <w:jc w:val="right"/>
        </w:pPr>
        <w:r w:rsidRPr="00331B19">
          <w:rPr>
            <w:sz w:val="24"/>
          </w:rPr>
          <w:fldChar w:fldCharType="begin"/>
        </w:r>
        <w:r w:rsidRPr="00331B19">
          <w:rPr>
            <w:sz w:val="24"/>
          </w:rPr>
          <w:instrText>PAGE   \* MERGEFORMAT</w:instrText>
        </w:r>
        <w:r w:rsidRPr="00331B19">
          <w:rPr>
            <w:sz w:val="24"/>
          </w:rPr>
          <w:fldChar w:fldCharType="separate"/>
        </w:r>
        <w:r w:rsidR="00DD79C4" w:rsidRPr="00DD79C4">
          <w:rPr>
            <w:noProof/>
            <w:sz w:val="24"/>
            <w:lang w:val="ru-RU"/>
          </w:rPr>
          <w:t>186</w:t>
        </w:r>
        <w:r w:rsidRPr="00331B19">
          <w:rPr>
            <w:sz w:val="24"/>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DC1A4F"/>
    <w:multiLevelType w:val="hybridMultilevel"/>
    <w:tmpl w:val="102010D2"/>
    <w:lvl w:ilvl="0" w:tplc="BEE8587A">
      <w:start w:val="1"/>
      <w:numFmt w:val="bullet"/>
      <w:lvlText w:val="•"/>
      <w:lvlJc w:val="left"/>
      <w:pPr>
        <w:tabs>
          <w:tab w:val="num" w:pos="720"/>
        </w:tabs>
        <w:ind w:left="720" w:hanging="360"/>
      </w:pPr>
      <w:rPr>
        <w:rFonts w:ascii="Times New Roman" w:hAnsi="Times New Roman" w:hint="default"/>
      </w:rPr>
    </w:lvl>
    <w:lvl w:ilvl="1" w:tplc="A55AF8DC" w:tentative="1">
      <w:start w:val="1"/>
      <w:numFmt w:val="bullet"/>
      <w:lvlText w:val="•"/>
      <w:lvlJc w:val="left"/>
      <w:pPr>
        <w:tabs>
          <w:tab w:val="num" w:pos="1440"/>
        </w:tabs>
        <w:ind w:left="1440" w:hanging="360"/>
      </w:pPr>
      <w:rPr>
        <w:rFonts w:ascii="Times New Roman" w:hAnsi="Times New Roman" w:hint="default"/>
      </w:rPr>
    </w:lvl>
    <w:lvl w:ilvl="2" w:tplc="C43E3BC0" w:tentative="1">
      <w:start w:val="1"/>
      <w:numFmt w:val="bullet"/>
      <w:lvlText w:val="•"/>
      <w:lvlJc w:val="left"/>
      <w:pPr>
        <w:tabs>
          <w:tab w:val="num" w:pos="2160"/>
        </w:tabs>
        <w:ind w:left="2160" w:hanging="360"/>
      </w:pPr>
      <w:rPr>
        <w:rFonts w:ascii="Times New Roman" w:hAnsi="Times New Roman" w:hint="default"/>
      </w:rPr>
    </w:lvl>
    <w:lvl w:ilvl="3" w:tplc="C28AB0B8" w:tentative="1">
      <w:start w:val="1"/>
      <w:numFmt w:val="bullet"/>
      <w:lvlText w:val="•"/>
      <w:lvlJc w:val="left"/>
      <w:pPr>
        <w:tabs>
          <w:tab w:val="num" w:pos="2880"/>
        </w:tabs>
        <w:ind w:left="2880" w:hanging="360"/>
      </w:pPr>
      <w:rPr>
        <w:rFonts w:ascii="Times New Roman" w:hAnsi="Times New Roman" w:hint="default"/>
      </w:rPr>
    </w:lvl>
    <w:lvl w:ilvl="4" w:tplc="0A54A61E" w:tentative="1">
      <w:start w:val="1"/>
      <w:numFmt w:val="bullet"/>
      <w:lvlText w:val="•"/>
      <w:lvlJc w:val="left"/>
      <w:pPr>
        <w:tabs>
          <w:tab w:val="num" w:pos="3600"/>
        </w:tabs>
        <w:ind w:left="3600" w:hanging="360"/>
      </w:pPr>
      <w:rPr>
        <w:rFonts w:ascii="Times New Roman" w:hAnsi="Times New Roman" w:hint="default"/>
      </w:rPr>
    </w:lvl>
    <w:lvl w:ilvl="5" w:tplc="666EF256" w:tentative="1">
      <w:start w:val="1"/>
      <w:numFmt w:val="bullet"/>
      <w:lvlText w:val="•"/>
      <w:lvlJc w:val="left"/>
      <w:pPr>
        <w:tabs>
          <w:tab w:val="num" w:pos="4320"/>
        </w:tabs>
        <w:ind w:left="4320" w:hanging="360"/>
      </w:pPr>
      <w:rPr>
        <w:rFonts w:ascii="Times New Roman" w:hAnsi="Times New Roman" w:hint="default"/>
      </w:rPr>
    </w:lvl>
    <w:lvl w:ilvl="6" w:tplc="58D8ABFE" w:tentative="1">
      <w:start w:val="1"/>
      <w:numFmt w:val="bullet"/>
      <w:lvlText w:val="•"/>
      <w:lvlJc w:val="left"/>
      <w:pPr>
        <w:tabs>
          <w:tab w:val="num" w:pos="5040"/>
        </w:tabs>
        <w:ind w:left="5040" w:hanging="360"/>
      </w:pPr>
      <w:rPr>
        <w:rFonts w:ascii="Times New Roman" w:hAnsi="Times New Roman" w:hint="default"/>
      </w:rPr>
    </w:lvl>
    <w:lvl w:ilvl="7" w:tplc="9E0CD2B0" w:tentative="1">
      <w:start w:val="1"/>
      <w:numFmt w:val="bullet"/>
      <w:lvlText w:val="•"/>
      <w:lvlJc w:val="left"/>
      <w:pPr>
        <w:tabs>
          <w:tab w:val="num" w:pos="5760"/>
        </w:tabs>
        <w:ind w:left="5760" w:hanging="360"/>
      </w:pPr>
      <w:rPr>
        <w:rFonts w:ascii="Times New Roman" w:hAnsi="Times New Roman" w:hint="default"/>
      </w:rPr>
    </w:lvl>
    <w:lvl w:ilvl="8" w:tplc="51708E9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510292D"/>
    <w:multiLevelType w:val="hybridMultilevel"/>
    <w:tmpl w:val="BE3EFFA0"/>
    <w:lvl w:ilvl="0" w:tplc="8800CC22">
      <w:start w:val="1"/>
      <w:numFmt w:val="decimal"/>
      <w:lvlText w:val="%1."/>
      <w:lvlJc w:val="left"/>
      <w:pPr>
        <w:ind w:left="2138" w:hanging="360"/>
      </w:pPr>
      <w:rPr>
        <w:rFonts w:ascii="Times New Roman" w:hAnsi="Times New Roman" w:hint="default"/>
        <w:b w:val="0"/>
        <w:i w:val="0"/>
        <w:sz w:val="28"/>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15:restartNumberingAfterBreak="0">
    <w:nsid w:val="20B0457E"/>
    <w:multiLevelType w:val="hybridMultilevel"/>
    <w:tmpl w:val="D62613B6"/>
    <w:lvl w:ilvl="0" w:tplc="88CC9246">
      <w:start w:val="1"/>
      <w:numFmt w:val="decimal"/>
      <w:lvlText w:val="%1."/>
      <w:lvlJc w:val="left"/>
      <w:pPr>
        <w:ind w:left="1920" w:hanging="360"/>
      </w:pPr>
      <w:rPr>
        <w:rFonts w:ascii="Times New Roman" w:hAnsi="Times New Roman" w:cs="Times New Roman" w:hint="default"/>
        <w:b w:val="0"/>
        <w:i w:val="0"/>
        <w:color w:val="auto"/>
        <w:sz w:val="28"/>
        <w:szCs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234714A1"/>
    <w:multiLevelType w:val="hybridMultilevel"/>
    <w:tmpl w:val="3C585B8A"/>
    <w:lvl w:ilvl="0" w:tplc="EB22233A">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F072939"/>
    <w:multiLevelType w:val="hybridMultilevel"/>
    <w:tmpl w:val="D62613B6"/>
    <w:lvl w:ilvl="0" w:tplc="88CC9246">
      <w:start w:val="1"/>
      <w:numFmt w:val="decimal"/>
      <w:lvlText w:val="%1."/>
      <w:lvlJc w:val="left"/>
      <w:pPr>
        <w:ind w:left="1920" w:hanging="360"/>
      </w:pPr>
      <w:rPr>
        <w:rFonts w:ascii="Times New Roman" w:hAnsi="Times New Roman" w:cs="Times New Roman" w:hint="default"/>
        <w:b w:val="0"/>
        <w:i w:val="0"/>
        <w:color w:val="auto"/>
        <w:sz w:val="28"/>
        <w:szCs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4A5313A7"/>
    <w:multiLevelType w:val="multilevel"/>
    <w:tmpl w:val="2EE20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A0161B"/>
    <w:multiLevelType w:val="hybridMultilevel"/>
    <w:tmpl w:val="D62613B6"/>
    <w:lvl w:ilvl="0" w:tplc="88CC9246">
      <w:start w:val="1"/>
      <w:numFmt w:val="decimal"/>
      <w:lvlText w:val="%1."/>
      <w:lvlJc w:val="left"/>
      <w:pPr>
        <w:ind w:left="1920" w:hanging="360"/>
      </w:pPr>
      <w:rPr>
        <w:rFonts w:ascii="Times New Roman" w:hAnsi="Times New Roman" w:cs="Times New Roman" w:hint="default"/>
        <w:b w:val="0"/>
        <w:i w:val="0"/>
        <w:color w:val="auto"/>
        <w:sz w:val="28"/>
        <w:szCs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577C0525"/>
    <w:multiLevelType w:val="hybridMultilevel"/>
    <w:tmpl w:val="14A2C8A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 w15:restartNumberingAfterBreak="0">
    <w:nsid w:val="6F98654A"/>
    <w:multiLevelType w:val="hybridMultilevel"/>
    <w:tmpl w:val="242C18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76C06B75"/>
    <w:multiLevelType w:val="multilevel"/>
    <w:tmpl w:val="8E363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596D5A"/>
    <w:multiLevelType w:val="hybridMultilevel"/>
    <w:tmpl w:val="D4EE4CFA"/>
    <w:lvl w:ilvl="0" w:tplc="793EC04C">
      <w:start w:val="1"/>
      <w:numFmt w:val="decimal"/>
      <w:lvlText w:val="%1."/>
      <w:lvlJc w:val="left"/>
      <w:pPr>
        <w:ind w:left="720" w:hanging="360"/>
      </w:pPr>
      <w:rPr>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7DF31CDF"/>
    <w:multiLevelType w:val="hybridMultilevel"/>
    <w:tmpl w:val="D4EE4CFA"/>
    <w:lvl w:ilvl="0" w:tplc="793EC04C">
      <w:start w:val="1"/>
      <w:numFmt w:val="decimal"/>
      <w:lvlText w:val="%1."/>
      <w:lvlJc w:val="left"/>
      <w:pPr>
        <w:ind w:left="720" w:hanging="360"/>
      </w:pPr>
      <w:rPr>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
  </w:num>
  <w:num w:numId="2">
    <w:abstractNumId w:val="10"/>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7"/>
  </w:num>
  <w:num w:numId="6">
    <w:abstractNumId w:val="1"/>
  </w:num>
  <w:num w:numId="7">
    <w:abstractNumId w:val="8"/>
  </w:num>
  <w:num w:numId="8">
    <w:abstractNumId w:val="0"/>
  </w:num>
  <w:num w:numId="9">
    <w:abstractNumId w:val="4"/>
  </w:num>
  <w:num w:numId="10">
    <w:abstractNumId w:val="2"/>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5"/>
  </w:num>
  <w:num w:numId="14">
    <w:abstractNumId w:val="9"/>
  </w:num>
  <w:numIdMacAtCleanup w:val="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Екатерина Комнацкая">
    <w15:presenceInfo w15:providerId="Windows Live" w15:userId="feccf063039e4e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lignBordersAndEdges/>
  <w:revisionView w:markup="0"/>
  <w:defaultTabStop w:val="708"/>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s>
  <w:rsids>
    <w:rsidRoot w:val="0039050A"/>
    <w:rsid w:val="00000477"/>
    <w:rsid w:val="000007F8"/>
    <w:rsid w:val="00001549"/>
    <w:rsid w:val="00001AE8"/>
    <w:rsid w:val="00001C3F"/>
    <w:rsid w:val="00002757"/>
    <w:rsid w:val="00002B7F"/>
    <w:rsid w:val="00003369"/>
    <w:rsid w:val="00004036"/>
    <w:rsid w:val="00004171"/>
    <w:rsid w:val="00004BC6"/>
    <w:rsid w:val="000072A9"/>
    <w:rsid w:val="00007CC0"/>
    <w:rsid w:val="00010F57"/>
    <w:rsid w:val="00011B65"/>
    <w:rsid w:val="00011EC8"/>
    <w:rsid w:val="00011FDD"/>
    <w:rsid w:val="00012D2E"/>
    <w:rsid w:val="00012FEF"/>
    <w:rsid w:val="00013434"/>
    <w:rsid w:val="00013FB1"/>
    <w:rsid w:val="00014D3B"/>
    <w:rsid w:val="000151B2"/>
    <w:rsid w:val="00015396"/>
    <w:rsid w:val="0001586B"/>
    <w:rsid w:val="0001589C"/>
    <w:rsid w:val="00015AB2"/>
    <w:rsid w:val="00015DE7"/>
    <w:rsid w:val="00015E0D"/>
    <w:rsid w:val="0001610F"/>
    <w:rsid w:val="000167D2"/>
    <w:rsid w:val="00016A17"/>
    <w:rsid w:val="000179B7"/>
    <w:rsid w:val="00017EB8"/>
    <w:rsid w:val="00017FF8"/>
    <w:rsid w:val="00020478"/>
    <w:rsid w:val="00020EC8"/>
    <w:rsid w:val="00021212"/>
    <w:rsid w:val="00021677"/>
    <w:rsid w:val="0002172C"/>
    <w:rsid w:val="0002195C"/>
    <w:rsid w:val="00021E37"/>
    <w:rsid w:val="00021F55"/>
    <w:rsid w:val="000220E1"/>
    <w:rsid w:val="000222C3"/>
    <w:rsid w:val="000225DE"/>
    <w:rsid w:val="00022A04"/>
    <w:rsid w:val="00023607"/>
    <w:rsid w:val="000238B5"/>
    <w:rsid w:val="0002421F"/>
    <w:rsid w:val="00025BAD"/>
    <w:rsid w:val="000265C0"/>
    <w:rsid w:val="00026D78"/>
    <w:rsid w:val="00026E94"/>
    <w:rsid w:val="0003084A"/>
    <w:rsid w:val="00030F79"/>
    <w:rsid w:val="0003114A"/>
    <w:rsid w:val="0003137A"/>
    <w:rsid w:val="000327CA"/>
    <w:rsid w:val="000335A6"/>
    <w:rsid w:val="0003363D"/>
    <w:rsid w:val="00034204"/>
    <w:rsid w:val="00034765"/>
    <w:rsid w:val="00034B15"/>
    <w:rsid w:val="00034C67"/>
    <w:rsid w:val="000357F6"/>
    <w:rsid w:val="00035A21"/>
    <w:rsid w:val="00037885"/>
    <w:rsid w:val="00040C3C"/>
    <w:rsid w:val="00040D21"/>
    <w:rsid w:val="00041282"/>
    <w:rsid w:val="0004182C"/>
    <w:rsid w:val="00041A8B"/>
    <w:rsid w:val="00042E41"/>
    <w:rsid w:val="00043655"/>
    <w:rsid w:val="00044036"/>
    <w:rsid w:val="00044650"/>
    <w:rsid w:val="000457C5"/>
    <w:rsid w:val="0004580C"/>
    <w:rsid w:val="00045CD1"/>
    <w:rsid w:val="00045D41"/>
    <w:rsid w:val="00046617"/>
    <w:rsid w:val="00046E13"/>
    <w:rsid w:val="00047E92"/>
    <w:rsid w:val="00047FBD"/>
    <w:rsid w:val="000501D2"/>
    <w:rsid w:val="00050A05"/>
    <w:rsid w:val="00051057"/>
    <w:rsid w:val="000515F3"/>
    <w:rsid w:val="00051D8E"/>
    <w:rsid w:val="00051E73"/>
    <w:rsid w:val="000541D7"/>
    <w:rsid w:val="0005531C"/>
    <w:rsid w:val="000557E0"/>
    <w:rsid w:val="00055BE3"/>
    <w:rsid w:val="00056C7F"/>
    <w:rsid w:val="000572F1"/>
    <w:rsid w:val="00057B35"/>
    <w:rsid w:val="000601F5"/>
    <w:rsid w:val="000608DB"/>
    <w:rsid w:val="00060EA5"/>
    <w:rsid w:val="000613AE"/>
    <w:rsid w:val="000632EA"/>
    <w:rsid w:val="0006332B"/>
    <w:rsid w:val="00063E91"/>
    <w:rsid w:val="00063F6B"/>
    <w:rsid w:val="00064088"/>
    <w:rsid w:val="0006442C"/>
    <w:rsid w:val="00064A02"/>
    <w:rsid w:val="00064DEF"/>
    <w:rsid w:val="00064E24"/>
    <w:rsid w:val="00064E3A"/>
    <w:rsid w:val="0006570D"/>
    <w:rsid w:val="00065C88"/>
    <w:rsid w:val="000663DB"/>
    <w:rsid w:val="000663E9"/>
    <w:rsid w:val="00066537"/>
    <w:rsid w:val="00066AD9"/>
    <w:rsid w:val="00066AED"/>
    <w:rsid w:val="00066F6D"/>
    <w:rsid w:val="00067103"/>
    <w:rsid w:val="00067FBA"/>
    <w:rsid w:val="0007018E"/>
    <w:rsid w:val="000701BE"/>
    <w:rsid w:val="000705E7"/>
    <w:rsid w:val="000708B9"/>
    <w:rsid w:val="00070BEC"/>
    <w:rsid w:val="0007138C"/>
    <w:rsid w:val="000714DC"/>
    <w:rsid w:val="0007206F"/>
    <w:rsid w:val="000720B7"/>
    <w:rsid w:val="00072B0E"/>
    <w:rsid w:val="000735C1"/>
    <w:rsid w:val="00073D72"/>
    <w:rsid w:val="00074316"/>
    <w:rsid w:val="00074591"/>
    <w:rsid w:val="00075F67"/>
    <w:rsid w:val="00076450"/>
    <w:rsid w:val="00076460"/>
    <w:rsid w:val="00080098"/>
    <w:rsid w:val="000801C3"/>
    <w:rsid w:val="000807ED"/>
    <w:rsid w:val="00080D52"/>
    <w:rsid w:val="00080ED6"/>
    <w:rsid w:val="00080ED8"/>
    <w:rsid w:val="00080FD4"/>
    <w:rsid w:val="000814A3"/>
    <w:rsid w:val="000828D5"/>
    <w:rsid w:val="00082E7A"/>
    <w:rsid w:val="00082F41"/>
    <w:rsid w:val="00083298"/>
    <w:rsid w:val="00084E63"/>
    <w:rsid w:val="000859B8"/>
    <w:rsid w:val="00085E3F"/>
    <w:rsid w:val="00086D46"/>
    <w:rsid w:val="00087044"/>
    <w:rsid w:val="00087AD6"/>
    <w:rsid w:val="00087EF3"/>
    <w:rsid w:val="0009006E"/>
    <w:rsid w:val="000907A9"/>
    <w:rsid w:val="00090B59"/>
    <w:rsid w:val="00090D62"/>
    <w:rsid w:val="00090F41"/>
    <w:rsid w:val="0009105E"/>
    <w:rsid w:val="000917AB"/>
    <w:rsid w:val="0009265F"/>
    <w:rsid w:val="0009290C"/>
    <w:rsid w:val="00092B41"/>
    <w:rsid w:val="00092B76"/>
    <w:rsid w:val="00092C6C"/>
    <w:rsid w:val="00093A20"/>
    <w:rsid w:val="00094822"/>
    <w:rsid w:val="00094CAB"/>
    <w:rsid w:val="00094CC8"/>
    <w:rsid w:val="00095118"/>
    <w:rsid w:val="0009534B"/>
    <w:rsid w:val="00095457"/>
    <w:rsid w:val="00095574"/>
    <w:rsid w:val="000970B0"/>
    <w:rsid w:val="000A0258"/>
    <w:rsid w:val="000A078E"/>
    <w:rsid w:val="000A0D83"/>
    <w:rsid w:val="000A0EF5"/>
    <w:rsid w:val="000A14C5"/>
    <w:rsid w:val="000A256C"/>
    <w:rsid w:val="000A26F0"/>
    <w:rsid w:val="000A2F89"/>
    <w:rsid w:val="000A32B0"/>
    <w:rsid w:val="000A3D8F"/>
    <w:rsid w:val="000A3FFE"/>
    <w:rsid w:val="000A4297"/>
    <w:rsid w:val="000A4534"/>
    <w:rsid w:val="000A466D"/>
    <w:rsid w:val="000A4B2E"/>
    <w:rsid w:val="000A506F"/>
    <w:rsid w:val="000A52E5"/>
    <w:rsid w:val="000A5BC2"/>
    <w:rsid w:val="000A5BF6"/>
    <w:rsid w:val="000A66B5"/>
    <w:rsid w:val="000A67BB"/>
    <w:rsid w:val="000A67C3"/>
    <w:rsid w:val="000A7124"/>
    <w:rsid w:val="000B052E"/>
    <w:rsid w:val="000B0CAE"/>
    <w:rsid w:val="000B0CBA"/>
    <w:rsid w:val="000B0EB3"/>
    <w:rsid w:val="000B1324"/>
    <w:rsid w:val="000B183C"/>
    <w:rsid w:val="000B21D6"/>
    <w:rsid w:val="000B2434"/>
    <w:rsid w:val="000B2CA0"/>
    <w:rsid w:val="000B2D6C"/>
    <w:rsid w:val="000B2D7D"/>
    <w:rsid w:val="000B30B7"/>
    <w:rsid w:val="000B4266"/>
    <w:rsid w:val="000B4359"/>
    <w:rsid w:val="000B49F8"/>
    <w:rsid w:val="000B4A8A"/>
    <w:rsid w:val="000B4F2A"/>
    <w:rsid w:val="000B567F"/>
    <w:rsid w:val="000B5822"/>
    <w:rsid w:val="000B6C67"/>
    <w:rsid w:val="000C040F"/>
    <w:rsid w:val="000C051C"/>
    <w:rsid w:val="000C0805"/>
    <w:rsid w:val="000C09DC"/>
    <w:rsid w:val="000C19E8"/>
    <w:rsid w:val="000C296D"/>
    <w:rsid w:val="000C32F0"/>
    <w:rsid w:val="000C35FD"/>
    <w:rsid w:val="000C3885"/>
    <w:rsid w:val="000C4260"/>
    <w:rsid w:val="000C4AF3"/>
    <w:rsid w:val="000C60E7"/>
    <w:rsid w:val="000C65C8"/>
    <w:rsid w:val="000C7068"/>
    <w:rsid w:val="000C7424"/>
    <w:rsid w:val="000C7B85"/>
    <w:rsid w:val="000C7BD9"/>
    <w:rsid w:val="000C7C3C"/>
    <w:rsid w:val="000D0052"/>
    <w:rsid w:val="000D0192"/>
    <w:rsid w:val="000D1178"/>
    <w:rsid w:val="000D17F1"/>
    <w:rsid w:val="000D1AC1"/>
    <w:rsid w:val="000D1B32"/>
    <w:rsid w:val="000D1DA6"/>
    <w:rsid w:val="000D2429"/>
    <w:rsid w:val="000D253A"/>
    <w:rsid w:val="000D2703"/>
    <w:rsid w:val="000D3AC2"/>
    <w:rsid w:val="000D4059"/>
    <w:rsid w:val="000D4138"/>
    <w:rsid w:val="000D4295"/>
    <w:rsid w:val="000D485F"/>
    <w:rsid w:val="000D5E92"/>
    <w:rsid w:val="000D63E8"/>
    <w:rsid w:val="000D7872"/>
    <w:rsid w:val="000E01C1"/>
    <w:rsid w:val="000E03A4"/>
    <w:rsid w:val="000E03C0"/>
    <w:rsid w:val="000E07E9"/>
    <w:rsid w:val="000E0B85"/>
    <w:rsid w:val="000E0D03"/>
    <w:rsid w:val="000E0DA5"/>
    <w:rsid w:val="000E171C"/>
    <w:rsid w:val="000E23BE"/>
    <w:rsid w:val="000E2694"/>
    <w:rsid w:val="000E27EF"/>
    <w:rsid w:val="000E2E1E"/>
    <w:rsid w:val="000E3212"/>
    <w:rsid w:val="000E3C13"/>
    <w:rsid w:val="000E3C49"/>
    <w:rsid w:val="000E3F23"/>
    <w:rsid w:val="000E61B8"/>
    <w:rsid w:val="000E6291"/>
    <w:rsid w:val="000E6ABA"/>
    <w:rsid w:val="000E7844"/>
    <w:rsid w:val="000E7F8D"/>
    <w:rsid w:val="000F0A20"/>
    <w:rsid w:val="000F1161"/>
    <w:rsid w:val="000F1AF1"/>
    <w:rsid w:val="000F3036"/>
    <w:rsid w:val="000F3803"/>
    <w:rsid w:val="000F613B"/>
    <w:rsid w:val="000F63DF"/>
    <w:rsid w:val="000F696B"/>
    <w:rsid w:val="000F7018"/>
    <w:rsid w:val="000F763D"/>
    <w:rsid w:val="000F7EEA"/>
    <w:rsid w:val="00100DF5"/>
    <w:rsid w:val="00100E32"/>
    <w:rsid w:val="00100F8C"/>
    <w:rsid w:val="00101225"/>
    <w:rsid w:val="00101800"/>
    <w:rsid w:val="00101D82"/>
    <w:rsid w:val="0010216C"/>
    <w:rsid w:val="00102437"/>
    <w:rsid w:val="001027F9"/>
    <w:rsid w:val="00102A4E"/>
    <w:rsid w:val="00102E9C"/>
    <w:rsid w:val="00104ADF"/>
    <w:rsid w:val="0010567A"/>
    <w:rsid w:val="00105D69"/>
    <w:rsid w:val="00106667"/>
    <w:rsid w:val="001069D5"/>
    <w:rsid w:val="00106CE6"/>
    <w:rsid w:val="00106E15"/>
    <w:rsid w:val="00106F3A"/>
    <w:rsid w:val="00107023"/>
    <w:rsid w:val="00107090"/>
    <w:rsid w:val="001072F9"/>
    <w:rsid w:val="001073AF"/>
    <w:rsid w:val="001073BA"/>
    <w:rsid w:val="00107FE2"/>
    <w:rsid w:val="00110290"/>
    <w:rsid w:val="001116F1"/>
    <w:rsid w:val="00111779"/>
    <w:rsid w:val="00111A74"/>
    <w:rsid w:val="00111A83"/>
    <w:rsid w:val="00111D9A"/>
    <w:rsid w:val="001129F9"/>
    <w:rsid w:val="00112EE6"/>
    <w:rsid w:val="0011300E"/>
    <w:rsid w:val="0011451A"/>
    <w:rsid w:val="001148AB"/>
    <w:rsid w:val="0011509D"/>
    <w:rsid w:val="00115334"/>
    <w:rsid w:val="0011546B"/>
    <w:rsid w:val="00116083"/>
    <w:rsid w:val="001160AF"/>
    <w:rsid w:val="0011614E"/>
    <w:rsid w:val="00116C88"/>
    <w:rsid w:val="001175B9"/>
    <w:rsid w:val="001179DA"/>
    <w:rsid w:val="00117B58"/>
    <w:rsid w:val="00120494"/>
    <w:rsid w:val="0012055E"/>
    <w:rsid w:val="00121232"/>
    <w:rsid w:val="00121BC5"/>
    <w:rsid w:val="00122447"/>
    <w:rsid w:val="001225AB"/>
    <w:rsid w:val="00122885"/>
    <w:rsid w:val="00123969"/>
    <w:rsid w:val="00123A14"/>
    <w:rsid w:val="00124B4F"/>
    <w:rsid w:val="00124DD4"/>
    <w:rsid w:val="00125815"/>
    <w:rsid w:val="00126FAA"/>
    <w:rsid w:val="001300B1"/>
    <w:rsid w:val="001302F4"/>
    <w:rsid w:val="001309D1"/>
    <w:rsid w:val="001310A6"/>
    <w:rsid w:val="0013150B"/>
    <w:rsid w:val="0013151A"/>
    <w:rsid w:val="001319A6"/>
    <w:rsid w:val="001320D0"/>
    <w:rsid w:val="00132564"/>
    <w:rsid w:val="00132A44"/>
    <w:rsid w:val="00133420"/>
    <w:rsid w:val="00133492"/>
    <w:rsid w:val="001354D4"/>
    <w:rsid w:val="001359BD"/>
    <w:rsid w:val="00135A2B"/>
    <w:rsid w:val="00135EFF"/>
    <w:rsid w:val="00136125"/>
    <w:rsid w:val="00136857"/>
    <w:rsid w:val="00137361"/>
    <w:rsid w:val="00137BB0"/>
    <w:rsid w:val="001402C2"/>
    <w:rsid w:val="001403F4"/>
    <w:rsid w:val="00140FA0"/>
    <w:rsid w:val="0014121D"/>
    <w:rsid w:val="00141AA7"/>
    <w:rsid w:val="00141CA4"/>
    <w:rsid w:val="00141E85"/>
    <w:rsid w:val="00142B50"/>
    <w:rsid w:val="001433BB"/>
    <w:rsid w:val="001437B7"/>
    <w:rsid w:val="00144395"/>
    <w:rsid w:val="00144ABB"/>
    <w:rsid w:val="00144B26"/>
    <w:rsid w:val="00144D17"/>
    <w:rsid w:val="001452A5"/>
    <w:rsid w:val="001454A1"/>
    <w:rsid w:val="001454EF"/>
    <w:rsid w:val="00145989"/>
    <w:rsid w:val="00146AFB"/>
    <w:rsid w:val="001476ED"/>
    <w:rsid w:val="00147725"/>
    <w:rsid w:val="0015042A"/>
    <w:rsid w:val="00150F0F"/>
    <w:rsid w:val="0015100E"/>
    <w:rsid w:val="0015111E"/>
    <w:rsid w:val="0015123B"/>
    <w:rsid w:val="00151744"/>
    <w:rsid w:val="0015311C"/>
    <w:rsid w:val="001537C3"/>
    <w:rsid w:val="00153B93"/>
    <w:rsid w:val="00153EA2"/>
    <w:rsid w:val="00154212"/>
    <w:rsid w:val="00154F7D"/>
    <w:rsid w:val="001551F8"/>
    <w:rsid w:val="00155422"/>
    <w:rsid w:val="00155BEA"/>
    <w:rsid w:val="00157F5A"/>
    <w:rsid w:val="00160174"/>
    <w:rsid w:val="0016050B"/>
    <w:rsid w:val="00160E4B"/>
    <w:rsid w:val="0016116F"/>
    <w:rsid w:val="0016165B"/>
    <w:rsid w:val="00161C54"/>
    <w:rsid w:val="00161E7B"/>
    <w:rsid w:val="001622CA"/>
    <w:rsid w:val="00162D4A"/>
    <w:rsid w:val="0016311D"/>
    <w:rsid w:val="0016321D"/>
    <w:rsid w:val="00164091"/>
    <w:rsid w:val="00164144"/>
    <w:rsid w:val="001641BC"/>
    <w:rsid w:val="001649F1"/>
    <w:rsid w:val="00164BE6"/>
    <w:rsid w:val="00164CF9"/>
    <w:rsid w:val="00165095"/>
    <w:rsid w:val="00165278"/>
    <w:rsid w:val="001666EC"/>
    <w:rsid w:val="00166B57"/>
    <w:rsid w:val="00167044"/>
    <w:rsid w:val="00167550"/>
    <w:rsid w:val="00167D4F"/>
    <w:rsid w:val="0017116B"/>
    <w:rsid w:val="00171410"/>
    <w:rsid w:val="00171A34"/>
    <w:rsid w:val="001731F6"/>
    <w:rsid w:val="00173276"/>
    <w:rsid w:val="001737E1"/>
    <w:rsid w:val="001741C0"/>
    <w:rsid w:val="001741E3"/>
    <w:rsid w:val="0017422C"/>
    <w:rsid w:val="001743E4"/>
    <w:rsid w:val="001751FC"/>
    <w:rsid w:val="0017525E"/>
    <w:rsid w:val="00175645"/>
    <w:rsid w:val="001757B9"/>
    <w:rsid w:val="00175837"/>
    <w:rsid w:val="00176064"/>
    <w:rsid w:val="001767E7"/>
    <w:rsid w:val="00176A8B"/>
    <w:rsid w:val="00176F0D"/>
    <w:rsid w:val="00177360"/>
    <w:rsid w:val="00177880"/>
    <w:rsid w:val="00180313"/>
    <w:rsid w:val="0018096E"/>
    <w:rsid w:val="00180CC1"/>
    <w:rsid w:val="00181668"/>
    <w:rsid w:val="00181761"/>
    <w:rsid w:val="00181A3D"/>
    <w:rsid w:val="00181C8B"/>
    <w:rsid w:val="00181FAE"/>
    <w:rsid w:val="00182C19"/>
    <w:rsid w:val="001830B2"/>
    <w:rsid w:val="0018383B"/>
    <w:rsid w:val="00183D90"/>
    <w:rsid w:val="001843F2"/>
    <w:rsid w:val="00184B19"/>
    <w:rsid w:val="00185994"/>
    <w:rsid w:val="00185D27"/>
    <w:rsid w:val="00186545"/>
    <w:rsid w:val="00187872"/>
    <w:rsid w:val="00190BB6"/>
    <w:rsid w:val="00190DF0"/>
    <w:rsid w:val="001914C4"/>
    <w:rsid w:val="001917FD"/>
    <w:rsid w:val="0019201F"/>
    <w:rsid w:val="0019360B"/>
    <w:rsid w:val="00193E25"/>
    <w:rsid w:val="00193F16"/>
    <w:rsid w:val="001946F7"/>
    <w:rsid w:val="00194A90"/>
    <w:rsid w:val="00194BEA"/>
    <w:rsid w:val="00195002"/>
    <w:rsid w:val="00195A81"/>
    <w:rsid w:val="00196461"/>
    <w:rsid w:val="00196A97"/>
    <w:rsid w:val="00196BE3"/>
    <w:rsid w:val="0019722F"/>
    <w:rsid w:val="001A078D"/>
    <w:rsid w:val="001A098C"/>
    <w:rsid w:val="001A14AD"/>
    <w:rsid w:val="001A170E"/>
    <w:rsid w:val="001A1B66"/>
    <w:rsid w:val="001A1C2E"/>
    <w:rsid w:val="001A2415"/>
    <w:rsid w:val="001A2910"/>
    <w:rsid w:val="001A2ACF"/>
    <w:rsid w:val="001A2CEE"/>
    <w:rsid w:val="001A3305"/>
    <w:rsid w:val="001A3DB2"/>
    <w:rsid w:val="001A40B4"/>
    <w:rsid w:val="001A4419"/>
    <w:rsid w:val="001A5D2F"/>
    <w:rsid w:val="001A60BE"/>
    <w:rsid w:val="001A64A0"/>
    <w:rsid w:val="001A6682"/>
    <w:rsid w:val="001A6F4E"/>
    <w:rsid w:val="001A79A5"/>
    <w:rsid w:val="001A7A21"/>
    <w:rsid w:val="001A7F73"/>
    <w:rsid w:val="001B02EB"/>
    <w:rsid w:val="001B03D7"/>
    <w:rsid w:val="001B0A2A"/>
    <w:rsid w:val="001B12D6"/>
    <w:rsid w:val="001B14D3"/>
    <w:rsid w:val="001B189A"/>
    <w:rsid w:val="001B2253"/>
    <w:rsid w:val="001B45D1"/>
    <w:rsid w:val="001B484F"/>
    <w:rsid w:val="001B4C87"/>
    <w:rsid w:val="001B672F"/>
    <w:rsid w:val="001B6DC7"/>
    <w:rsid w:val="001B6E8D"/>
    <w:rsid w:val="001B747D"/>
    <w:rsid w:val="001B752D"/>
    <w:rsid w:val="001B7CE7"/>
    <w:rsid w:val="001B7F01"/>
    <w:rsid w:val="001C012D"/>
    <w:rsid w:val="001C03D9"/>
    <w:rsid w:val="001C0580"/>
    <w:rsid w:val="001C079C"/>
    <w:rsid w:val="001C0CFF"/>
    <w:rsid w:val="001C11F0"/>
    <w:rsid w:val="001C12C3"/>
    <w:rsid w:val="001C142B"/>
    <w:rsid w:val="001C290A"/>
    <w:rsid w:val="001C31A5"/>
    <w:rsid w:val="001C39B4"/>
    <w:rsid w:val="001C3C6B"/>
    <w:rsid w:val="001C3CA9"/>
    <w:rsid w:val="001C459D"/>
    <w:rsid w:val="001C4F81"/>
    <w:rsid w:val="001C5027"/>
    <w:rsid w:val="001C5666"/>
    <w:rsid w:val="001C6280"/>
    <w:rsid w:val="001C712B"/>
    <w:rsid w:val="001C75D7"/>
    <w:rsid w:val="001C7CA6"/>
    <w:rsid w:val="001D0163"/>
    <w:rsid w:val="001D0B72"/>
    <w:rsid w:val="001D0BFD"/>
    <w:rsid w:val="001D123C"/>
    <w:rsid w:val="001D18FA"/>
    <w:rsid w:val="001D1FD0"/>
    <w:rsid w:val="001D240F"/>
    <w:rsid w:val="001D2738"/>
    <w:rsid w:val="001D29DC"/>
    <w:rsid w:val="001D2CB5"/>
    <w:rsid w:val="001D3676"/>
    <w:rsid w:val="001D435D"/>
    <w:rsid w:val="001D4475"/>
    <w:rsid w:val="001D4829"/>
    <w:rsid w:val="001D4B13"/>
    <w:rsid w:val="001D4B7B"/>
    <w:rsid w:val="001D4BEC"/>
    <w:rsid w:val="001D5E93"/>
    <w:rsid w:val="001D5FF9"/>
    <w:rsid w:val="001D68A6"/>
    <w:rsid w:val="001D7170"/>
    <w:rsid w:val="001D7724"/>
    <w:rsid w:val="001D78C9"/>
    <w:rsid w:val="001D7E00"/>
    <w:rsid w:val="001E0D69"/>
    <w:rsid w:val="001E13E0"/>
    <w:rsid w:val="001E2702"/>
    <w:rsid w:val="001E2937"/>
    <w:rsid w:val="001E2A72"/>
    <w:rsid w:val="001E2E9D"/>
    <w:rsid w:val="001E3648"/>
    <w:rsid w:val="001E3F22"/>
    <w:rsid w:val="001E4B5E"/>
    <w:rsid w:val="001E5344"/>
    <w:rsid w:val="001E5374"/>
    <w:rsid w:val="001E5EC2"/>
    <w:rsid w:val="001E7647"/>
    <w:rsid w:val="001F0980"/>
    <w:rsid w:val="001F0FA3"/>
    <w:rsid w:val="001F0FFF"/>
    <w:rsid w:val="001F184E"/>
    <w:rsid w:val="001F1B67"/>
    <w:rsid w:val="001F375B"/>
    <w:rsid w:val="001F4D46"/>
    <w:rsid w:val="001F4D93"/>
    <w:rsid w:val="001F4FF3"/>
    <w:rsid w:val="001F52FD"/>
    <w:rsid w:val="001F5450"/>
    <w:rsid w:val="001F5BF2"/>
    <w:rsid w:val="001F5FED"/>
    <w:rsid w:val="001F61FF"/>
    <w:rsid w:val="001F6B55"/>
    <w:rsid w:val="001F6C18"/>
    <w:rsid w:val="001F6E85"/>
    <w:rsid w:val="001F70D8"/>
    <w:rsid w:val="001F7515"/>
    <w:rsid w:val="001F77EF"/>
    <w:rsid w:val="002000C2"/>
    <w:rsid w:val="002008A7"/>
    <w:rsid w:val="00200A04"/>
    <w:rsid w:val="00200ABE"/>
    <w:rsid w:val="00200C2F"/>
    <w:rsid w:val="00200ECB"/>
    <w:rsid w:val="00201469"/>
    <w:rsid w:val="0020177D"/>
    <w:rsid w:val="002021FD"/>
    <w:rsid w:val="002025CC"/>
    <w:rsid w:val="00202EFB"/>
    <w:rsid w:val="00203118"/>
    <w:rsid w:val="0020354F"/>
    <w:rsid w:val="00204029"/>
    <w:rsid w:val="00204312"/>
    <w:rsid w:val="0020467D"/>
    <w:rsid w:val="00204CE7"/>
    <w:rsid w:val="00204F28"/>
    <w:rsid w:val="0020746E"/>
    <w:rsid w:val="00207598"/>
    <w:rsid w:val="00207616"/>
    <w:rsid w:val="002101D0"/>
    <w:rsid w:val="00210DD2"/>
    <w:rsid w:val="0021120D"/>
    <w:rsid w:val="002116A7"/>
    <w:rsid w:val="00211A92"/>
    <w:rsid w:val="00211E64"/>
    <w:rsid w:val="002128B4"/>
    <w:rsid w:val="00213390"/>
    <w:rsid w:val="00213DC2"/>
    <w:rsid w:val="00213ECC"/>
    <w:rsid w:val="002144E6"/>
    <w:rsid w:val="0021454B"/>
    <w:rsid w:val="002147B8"/>
    <w:rsid w:val="002149A8"/>
    <w:rsid w:val="00214A1C"/>
    <w:rsid w:val="00214D64"/>
    <w:rsid w:val="00214DE7"/>
    <w:rsid w:val="00214FE8"/>
    <w:rsid w:val="0021506F"/>
    <w:rsid w:val="002162FA"/>
    <w:rsid w:val="0021673E"/>
    <w:rsid w:val="00217AC8"/>
    <w:rsid w:val="00217BBB"/>
    <w:rsid w:val="00217FC5"/>
    <w:rsid w:val="00220AEE"/>
    <w:rsid w:val="00220F28"/>
    <w:rsid w:val="00221455"/>
    <w:rsid w:val="00221FFB"/>
    <w:rsid w:val="00222625"/>
    <w:rsid w:val="00222A02"/>
    <w:rsid w:val="00222E47"/>
    <w:rsid w:val="00223849"/>
    <w:rsid w:val="0022471B"/>
    <w:rsid w:val="00224A0E"/>
    <w:rsid w:val="002256E1"/>
    <w:rsid w:val="00226531"/>
    <w:rsid w:val="00226865"/>
    <w:rsid w:val="002268CB"/>
    <w:rsid w:val="00226D4F"/>
    <w:rsid w:val="002273BE"/>
    <w:rsid w:val="002274C5"/>
    <w:rsid w:val="00227E6D"/>
    <w:rsid w:val="002300BD"/>
    <w:rsid w:val="00230242"/>
    <w:rsid w:val="00230458"/>
    <w:rsid w:val="00230708"/>
    <w:rsid w:val="0023070F"/>
    <w:rsid w:val="002308E5"/>
    <w:rsid w:val="00230D63"/>
    <w:rsid w:val="002311B8"/>
    <w:rsid w:val="0023126E"/>
    <w:rsid w:val="002313FC"/>
    <w:rsid w:val="00231611"/>
    <w:rsid w:val="0023195D"/>
    <w:rsid w:val="002325F9"/>
    <w:rsid w:val="00232740"/>
    <w:rsid w:val="00234A84"/>
    <w:rsid w:val="00235481"/>
    <w:rsid w:val="00235B8E"/>
    <w:rsid w:val="00236160"/>
    <w:rsid w:val="002373BC"/>
    <w:rsid w:val="00237740"/>
    <w:rsid w:val="002401CA"/>
    <w:rsid w:val="0024087E"/>
    <w:rsid w:val="00240B7D"/>
    <w:rsid w:val="00240D7D"/>
    <w:rsid w:val="00240DEE"/>
    <w:rsid w:val="00241960"/>
    <w:rsid w:val="00242217"/>
    <w:rsid w:val="00242CC4"/>
    <w:rsid w:val="002430DD"/>
    <w:rsid w:val="00243369"/>
    <w:rsid w:val="002436FE"/>
    <w:rsid w:val="00243AD9"/>
    <w:rsid w:val="0024403D"/>
    <w:rsid w:val="0024417D"/>
    <w:rsid w:val="002441C0"/>
    <w:rsid w:val="00244A9C"/>
    <w:rsid w:val="00245E08"/>
    <w:rsid w:val="0024654B"/>
    <w:rsid w:val="00246DDB"/>
    <w:rsid w:val="002471B3"/>
    <w:rsid w:val="002475D3"/>
    <w:rsid w:val="002477B2"/>
    <w:rsid w:val="00247A82"/>
    <w:rsid w:val="002503BA"/>
    <w:rsid w:val="002508E7"/>
    <w:rsid w:val="00250999"/>
    <w:rsid w:val="002515C2"/>
    <w:rsid w:val="002515DA"/>
    <w:rsid w:val="0025192C"/>
    <w:rsid w:val="00251D02"/>
    <w:rsid w:val="00252718"/>
    <w:rsid w:val="00252BCD"/>
    <w:rsid w:val="00252BD1"/>
    <w:rsid w:val="00253389"/>
    <w:rsid w:val="00254AD2"/>
    <w:rsid w:val="00255137"/>
    <w:rsid w:val="00255E83"/>
    <w:rsid w:val="00255EF5"/>
    <w:rsid w:val="002565F2"/>
    <w:rsid w:val="00257534"/>
    <w:rsid w:val="00257C00"/>
    <w:rsid w:val="00257EB8"/>
    <w:rsid w:val="002606E4"/>
    <w:rsid w:val="002609A6"/>
    <w:rsid w:val="00260B65"/>
    <w:rsid w:val="002613EB"/>
    <w:rsid w:val="00261525"/>
    <w:rsid w:val="00261585"/>
    <w:rsid w:val="002617C8"/>
    <w:rsid w:val="00261F51"/>
    <w:rsid w:val="00263F4E"/>
    <w:rsid w:val="002652D5"/>
    <w:rsid w:val="00265B61"/>
    <w:rsid w:val="00265FA7"/>
    <w:rsid w:val="00266848"/>
    <w:rsid w:val="002671CE"/>
    <w:rsid w:val="0026745A"/>
    <w:rsid w:val="00267D52"/>
    <w:rsid w:val="00267F34"/>
    <w:rsid w:val="00270A3C"/>
    <w:rsid w:val="00270C14"/>
    <w:rsid w:val="00271E88"/>
    <w:rsid w:val="002725AC"/>
    <w:rsid w:val="002732B4"/>
    <w:rsid w:val="002735D8"/>
    <w:rsid w:val="002736D5"/>
    <w:rsid w:val="00273A87"/>
    <w:rsid w:val="00273C4C"/>
    <w:rsid w:val="0027432F"/>
    <w:rsid w:val="00274B72"/>
    <w:rsid w:val="00274E39"/>
    <w:rsid w:val="0027518A"/>
    <w:rsid w:val="00275EF4"/>
    <w:rsid w:val="002760B6"/>
    <w:rsid w:val="00276BD1"/>
    <w:rsid w:val="00280721"/>
    <w:rsid w:val="002809F7"/>
    <w:rsid w:val="00280A97"/>
    <w:rsid w:val="00280B31"/>
    <w:rsid w:val="00280C39"/>
    <w:rsid w:val="00280C81"/>
    <w:rsid w:val="00281364"/>
    <w:rsid w:val="002819B8"/>
    <w:rsid w:val="00281C5C"/>
    <w:rsid w:val="00281E70"/>
    <w:rsid w:val="002822A5"/>
    <w:rsid w:val="00283146"/>
    <w:rsid w:val="00284CB0"/>
    <w:rsid w:val="00284F47"/>
    <w:rsid w:val="00285D05"/>
    <w:rsid w:val="00286E0F"/>
    <w:rsid w:val="00287470"/>
    <w:rsid w:val="002875D0"/>
    <w:rsid w:val="00290AE4"/>
    <w:rsid w:val="00290DB5"/>
    <w:rsid w:val="00290E93"/>
    <w:rsid w:val="0029149D"/>
    <w:rsid w:val="002916BB"/>
    <w:rsid w:val="0029186B"/>
    <w:rsid w:val="00291D7D"/>
    <w:rsid w:val="00292B99"/>
    <w:rsid w:val="00292D84"/>
    <w:rsid w:val="0029348E"/>
    <w:rsid w:val="00293B5F"/>
    <w:rsid w:val="00293FC1"/>
    <w:rsid w:val="002948F3"/>
    <w:rsid w:val="0029498B"/>
    <w:rsid w:val="00294A9D"/>
    <w:rsid w:val="002953E8"/>
    <w:rsid w:val="002955C8"/>
    <w:rsid w:val="00295966"/>
    <w:rsid w:val="00295C24"/>
    <w:rsid w:val="002962E5"/>
    <w:rsid w:val="00296C81"/>
    <w:rsid w:val="00296E15"/>
    <w:rsid w:val="00297596"/>
    <w:rsid w:val="00297BDC"/>
    <w:rsid w:val="00297F79"/>
    <w:rsid w:val="00297F96"/>
    <w:rsid w:val="002A011C"/>
    <w:rsid w:val="002A021B"/>
    <w:rsid w:val="002A0941"/>
    <w:rsid w:val="002A0E6F"/>
    <w:rsid w:val="002A12FC"/>
    <w:rsid w:val="002A1741"/>
    <w:rsid w:val="002A28EF"/>
    <w:rsid w:val="002A2A04"/>
    <w:rsid w:val="002A347A"/>
    <w:rsid w:val="002A3CA0"/>
    <w:rsid w:val="002A4026"/>
    <w:rsid w:val="002A4751"/>
    <w:rsid w:val="002A4B1C"/>
    <w:rsid w:val="002A4DE1"/>
    <w:rsid w:val="002A6456"/>
    <w:rsid w:val="002A6560"/>
    <w:rsid w:val="002A769E"/>
    <w:rsid w:val="002B066F"/>
    <w:rsid w:val="002B0E29"/>
    <w:rsid w:val="002B1CDF"/>
    <w:rsid w:val="002B2DCD"/>
    <w:rsid w:val="002B3165"/>
    <w:rsid w:val="002B3B70"/>
    <w:rsid w:val="002B4017"/>
    <w:rsid w:val="002B42D2"/>
    <w:rsid w:val="002B4862"/>
    <w:rsid w:val="002B51D4"/>
    <w:rsid w:val="002B54E0"/>
    <w:rsid w:val="002B57EE"/>
    <w:rsid w:val="002B6B9C"/>
    <w:rsid w:val="002B6D62"/>
    <w:rsid w:val="002B715D"/>
    <w:rsid w:val="002C0057"/>
    <w:rsid w:val="002C031D"/>
    <w:rsid w:val="002C07FB"/>
    <w:rsid w:val="002C0CD1"/>
    <w:rsid w:val="002C0F9C"/>
    <w:rsid w:val="002C16A9"/>
    <w:rsid w:val="002C1E4E"/>
    <w:rsid w:val="002C2DBF"/>
    <w:rsid w:val="002C3C45"/>
    <w:rsid w:val="002C482B"/>
    <w:rsid w:val="002C4911"/>
    <w:rsid w:val="002C4E7D"/>
    <w:rsid w:val="002C5219"/>
    <w:rsid w:val="002C53B3"/>
    <w:rsid w:val="002C5F7D"/>
    <w:rsid w:val="002C5FFB"/>
    <w:rsid w:val="002C616E"/>
    <w:rsid w:val="002C6BDE"/>
    <w:rsid w:val="002C6C30"/>
    <w:rsid w:val="002C7160"/>
    <w:rsid w:val="002D0F46"/>
    <w:rsid w:val="002D1076"/>
    <w:rsid w:val="002D1787"/>
    <w:rsid w:val="002D2487"/>
    <w:rsid w:val="002D3338"/>
    <w:rsid w:val="002D3423"/>
    <w:rsid w:val="002D37DA"/>
    <w:rsid w:val="002D3D85"/>
    <w:rsid w:val="002D4C9B"/>
    <w:rsid w:val="002D57F0"/>
    <w:rsid w:val="002D5E59"/>
    <w:rsid w:val="002D6156"/>
    <w:rsid w:val="002D62D6"/>
    <w:rsid w:val="002D758E"/>
    <w:rsid w:val="002D7908"/>
    <w:rsid w:val="002E08E9"/>
    <w:rsid w:val="002E1C33"/>
    <w:rsid w:val="002E1FD1"/>
    <w:rsid w:val="002E2186"/>
    <w:rsid w:val="002E2B44"/>
    <w:rsid w:val="002E2CC2"/>
    <w:rsid w:val="002E32A6"/>
    <w:rsid w:val="002E3EEF"/>
    <w:rsid w:val="002E4B49"/>
    <w:rsid w:val="002E4B72"/>
    <w:rsid w:val="002E537B"/>
    <w:rsid w:val="002E5439"/>
    <w:rsid w:val="002E5627"/>
    <w:rsid w:val="002E58EB"/>
    <w:rsid w:val="002E60B0"/>
    <w:rsid w:val="002E6646"/>
    <w:rsid w:val="002E6903"/>
    <w:rsid w:val="002E71E0"/>
    <w:rsid w:val="002E7AD2"/>
    <w:rsid w:val="002E7C21"/>
    <w:rsid w:val="002E7DFB"/>
    <w:rsid w:val="002F0067"/>
    <w:rsid w:val="002F00DE"/>
    <w:rsid w:val="002F02CB"/>
    <w:rsid w:val="002F06C2"/>
    <w:rsid w:val="002F0DAD"/>
    <w:rsid w:val="002F11EA"/>
    <w:rsid w:val="002F1675"/>
    <w:rsid w:val="002F212D"/>
    <w:rsid w:val="002F27C9"/>
    <w:rsid w:val="002F5A87"/>
    <w:rsid w:val="002F65C8"/>
    <w:rsid w:val="002F6D38"/>
    <w:rsid w:val="002F6E98"/>
    <w:rsid w:val="002F7744"/>
    <w:rsid w:val="00300060"/>
    <w:rsid w:val="00300612"/>
    <w:rsid w:val="00300B87"/>
    <w:rsid w:val="00301032"/>
    <w:rsid w:val="00301CFC"/>
    <w:rsid w:val="0030265A"/>
    <w:rsid w:val="00302897"/>
    <w:rsid w:val="00302DD3"/>
    <w:rsid w:val="0030350C"/>
    <w:rsid w:val="00303E3C"/>
    <w:rsid w:val="00305369"/>
    <w:rsid w:val="00305958"/>
    <w:rsid w:val="00306128"/>
    <w:rsid w:val="00306300"/>
    <w:rsid w:val="003064C0"/>
    <w:rsid w:val="0030694A"/>
    <w:rsid w:val="00306E21"/>
    <w:rsid w:val="00306EF8"/>
    <w:rsid w:val="003070DB"/>
    <w:rsid w:val="00307D46"/>
    <w:rsid w:val="00310972"/>
    <w:rsid w:val="003109E0"/>
    <w:rsid w:val="00310B25"/>
    <w:rsid w:val="00310C00"/>
    <w:rsid w:val="00311065"/>
    <w:rsid w:val="00311A3B"/>
    <w:rsid w:val="00311C17"/>
    <w:rsid w:val="00311D8F"/>
    <w:rsid w:val="00313127"/>
    <w:rsid w:val="00313654"/>
    <w:rsid w:val="00313CD2"/>
    <w:rsid w:val="00313CE1"/>
    <w:rsid w:val="00313D32"/>
    <w:rsid w:val="003149C5"/>
    <w:rsid w:val="00314D59"/>
    <w:rsid w:val="0031510C"/>
    <w:rsid w:val="00316783"/>
    <w:rsid w:val="00316B3E"/>
    <w:rsid w:val="00321A63"/>
    <w:rsid w:val="00321C82"/>
    <w:rsid w:val="00322458"/>
    <w:rsid w:val="00322C4E"/>
    <w:rsid w:val="00322E05"/>
    <w:rsid w:val="00322E57"/>
    <w:rsid w:val="00322E8C"/>
    <w:rsid w:val="00323011"/>
    <w:rsid w:val="00323FE8"/>
    <w:rsid w:val="00324286"/>
    <w:rsid w:val="003243C3"/>
    <w:rsid w:val="003246B9"/>
    <w:rsid w:val="00326928"/>
    <w:rsid w:val="00327476"/>
    <w:rsid w:val="003277C6"/>
    <w:rsid w:val="0033045E"/>
    <w:rsid w:val="0033046C"/>
    <w:rsid w:val="003316B7"/>
    <w:rsid w:val="00331B19"/>
    <w:rsid w:val="00332F07"/>
    <w:rsid w:val="00332F79"/>
    <w:rsid w:val="00332FE8"/>
    <w:rsid w:val="00333D03"/>
    <w:rsid w:val="00334679"/>
    <w:rsid w:val="00334FCC"/>
    <w:rsid w:val="0033534B"/>
    <w:rsid w:val="003353D4"/>
    <w:rsid w:val="00335811"/>
    <w:rsid w:val="003369D8"/>
    <w:rsid w:val="00336AA0"/>
    <w:rsid w:val="00337257"/>
    <w:rsid w:val="00337ACA"/>
    <w:rsid w:val="00337B49"/>
    <w:rsid w:val="003401E9"/>
    <w:rsid w:val="00340E74"/>
    <w:rsid w:val="0034196B"/>
    <w:rsid w:val="00342230"/>
    <w:rsid w:val="003422EE"/>
    <w:rsid w:val="003425F4"/>
    <w:rsid w:val="00342920"/>
    <w:rsid w:val="00342F59"/>
    <w:rsid w:val="0034303A"/>
    <w:rsid w:val="0034316A"/>
    <w:rsid w:val="00343DE0"/>
    <w:rsid w:val="00345D3F"/>
    <w:rsid w:val="003464DE"/>
    <w:rsid w:val="00346B2B"/>
    <w:rsid w:val="00346BEC"/>
    <w:rsid w:val="00347567"/>
    <w:rsid w:val="003503E6"/>
    <w:rsid w:val="003505F1"/>
    <w:rsid w:val="003510E3"/>
    <w:rsid w:val="0035147E"/>
    <w:rsid w:val="00351696"/>
    <w:rsid w:val="003518A0"/>
    <w:rsid w:val="0035205A"/>
    <w:rsid w:val="003525EB"/>
    <w:rsid w:val="0035281F"/>
    <w:rsid w:val="0035296F"/>
    <w:rsid w:val="003538D5"/>
    <w:rsid w:val="00353A35"/>
    <w:rsid w:val="003544D9"/>
    <w:rsid w:val="0035453F"/>
    <w:rsid w:val="003550C7"/>
    <w:rsid w:val="00356DE1"/>
    <w:rsid w:val="00356F7B"/>
    <w:rsid w:val="003571DD"/>
    <w:rsid w:val="00357AE1"/>
    <w:rsid w:val="00357E16"/>
    <w:rsid w:val="00357F08"/>
    <w:rsid w:val="003625A5"/>
    <w:rsid w:val="00362D83"/>
    <w:rsid w:val="00363141"/>
    <w:rsid w:val="00363B73"/>
    <w:rsid w:val="0036408E"/>
    <w:rsid w:val="00364111"/>
    <w:rsid w:val="0036411C"/>
    <w:rsid w:val="0036445B"/>
    <w:rsid w:val="003644C7"/>
    <w:rsid w:val="00364509"/>
    <w:rsid w:val="00364681"/>
    <w:rsid w:val="003646B4"/>
    <w:rsid w:val="00364D58"/>
    <w:rsid w:val="00365EBC"/>
    <w:rsid w:val="00366676"/>
    <w:rsid w:val="00366BDB"/>
    <w:rsid w:val="00367641"/>
    <w:rsid w:val="003677D7"/>
    <w:rsid w:val="00367B77"/>
    <w:rsid w:val="00371636"/>
    <w:rsid w:val="003732D5"/>
    <w:rsid w:val="003735AD"/>
    <w:rsid w:val="00373629"/>
    <w:rsid w:val="00374106"/>
    <w:rsid w:val="003745EF"/>
    <w:rsid w:val="00374AC8"/>
    <w:rsid w:val="00374B04"/>
    <w:rsid w:val="003751EC"/>
    <w:rsid w:val="00375F4A"/>
    <w:rsid w:val="00375F6C"/>
    <w:rsid w:val="00375FBA"/>
    <w:rsid w:val="003771B0"/>
    <w:rsid w:val="00377448"/>
    <w:rsid w:val="00377A32"/>
    <w:rsid w:val="00377F5E"/>
    <w:rsid w:val="0038039D"/>
    <w:rsid w:val="003804FB"/>
    <w:rsid w:val="00381678"/>
    <w:rsid w:val="00381C9A"/>
    <w:rsid w:val="00381ED8"/>
    <w:rsid w:val="00382992"/>
    <w:rsid w:val="00383201"/>
    <w:rsid w:val="0038414C"/>
    <w:rsid w:val="0038464F"/>
    <w:rsid w:val="00384881"/>
    <w:rsid w:val="00384E1A"/>
    <w:rsid w:val="00384FBA"/>
    <w:rsid w:val="003851E4"/>
    <w:rsid w:val="003857AE"/>
    <w:rsid w:val="00385DFB"/>
    <w:rsid w:val="003864B7"/>
    <w:rsid w:val="003865DB"/>
    <w:rsid w:val="00387E2A"/>
    <w:rsid w:val="00390265"/>
    <w:rsid w:val="00390508"/>
    <w:rsid w:val="0039050A"/>
    <w:rsid w:val="003910CD"/>
    <w:rsid w:val="003929B1"/>
    <w:rsid w:val="003957E6"/>
    <w:rsid w:val="00395CCC"/>
    <w:rsid w:val="003969F6"/>
    <w:rsid w:val="00396E98"/>
    <w:rsid w:val="003971CF"/>
    <w:rsid w:val="003A0498"/>
    <w:rsid w:val="003A076F"/>
    <w:rsid w:val="003A140E"/>
    <w:rsid w:val="003A16A7"/>
    <w:rsid w:val="003A257D"/>
    <w:rsid w:val="003A2DC0"/>
    <w:rsid w:val="003A3162"/>
    <w:rsid w:val="003A3BCC"/>
    <w:rsid w:val="003A6386"/>
    <w:rsid w:val="003A70BF"/>
    <w:rsid w:val="003A7234"/>
    <w:rsid w:val="003A7884"/>
    <w:rsid w:val="003B02CE"/>
    <w:rsid w:val="003B03FB"/>
    <w:rsid w:val="003B10F8"/>
    <w:rsid w:val="003B11F1"/>
    <w:rsid w:val="003B2700"/>
    <w:rsid w:val="003B3397"/>
    <w:rsid w:val="003B36B1"/>
    <w:rsid w:val="003B3D60"/>
    <w:rsid w:val="003B492B"/>
    <w:rsid w:val="003B4C5C"/>
    <w:rsid w:val="003B73CE"/>
    <w:rsid w:val="003B7490"/>
    <w:rsid w:val="003B7BC3"/>
    <w:rsid w:val="003C0108"/>
    <w:rsid w:val="003C0F33"/>
    <w:rsid w:val="003C1B7E"/>
    <w:rsid w:val="003C20A3"/>
    <w:rsid w:val="003C25B0"/>
    <w:rsid w:val="003C2A4B"/>
    <w:rsid w:val="003C2B78"/>
    <w:rsid w:val="003C386D"/>
    <w:rsid w:val="003C3950"/>
    <w:rsid w:val="003C42B1"/>
    <w:rsid w:val="003C4D3A"/>
    <w:rsid w:val="003C50A8"/>
    <w:rsid w:val="003C594C"/>
    <w:rsid w:val="003C6C9B"/>
    <w:rsid w:val="003C6F88"/>
    <w:rsid w:val="003D1179"/>
    <w:rsid w:val="003D1AB6"/>
    <w:rsid w:val="003D2240"/>
    <w:rsid w:val="003D2D7C"/>
    <w:rsid w:val="003D363A"/>
    <w:rsid w:val="003D3BC9"/>
    <w:rsid w:val="003D3E36"/>
    <w:rsid w:val="003D404C"/>
    <w:rsid w:val="003D441E"/>
    <w:rsid w:val="003D5032"/>
    <w:rsid w:val="003D56F4"/>
    <w:rsid w:val="003D5AA4"/>
    <w:rsid w:val="003D65FE"/>
    <w:rsid w:val="003D746C"/>
    <w:rsid w:val="003D7C6B"/>
    <w:rsid w:val="003E06D8"/>
    <w:rsid w:val="003E10FF"/>
    <w:rsid w:val="003E17A4"/>
    <w:rsid w:val="003E1B29"/>
    <w:rsid w:val="003E24A3"/>
    <w:rsid w:val="003E26B7"/>
    <w:rsid w:val="003E26E7"/>
    <w:rsid w:val="003E2D94"/>
    <w:rsid w:val="003E3133"/>
    <w:rsid w:val="003E4BEB"/>
    <w:rsid w:val="003E5204"/>
    <w:rsid w:val="003E5E17"/>
    <w:rsid w:val="003E5E2D"/>
    <w:rsid w:val="003E6D98"/>
    <w:rsid w:val="003E6FFD"/>
    <w:rsid w:val="003F00D0"/>
    <w:rsid w:val="003F0422"/>
    <w:rsid w:val="003F08B4"/>
    <w:rsid w:val="003F1398"/>
    <w:rsid w:val="003F18B5"/>
    <w:rsid w:val="003F1D85"/>
    <w:rsid w:val="003F2576"/>
    <w:rsid w:val="003F2A4E"/>
    <w:rsid w:val="003F2EE1"/>
    <w:rsid w:val="003F3A72"/>
    <w:rsid w:val="003F3B0C"/>
    <w:rsid w:val="003F3C0C"/>
    <w:rsid w:val="003F6929"/>
    <w:rsid w:val="003F777A"/>
    <w:rsid w:val="003F7872"/>
    <w:rsid w:val="0040003E"/>
    <w:rsid w:val="004009FC"/>
    <w:rsid w:val="00400A74"/>
    <w:rsid w:val="00400D2F"/>
    <w:rsid w:val="0040140E"/>
    <w:rsid w:val="004028C7"/>
    <w:rsid w:val="00402AF5"/>
    <w:rsid w:val="00402ED1"/>
    <w:rsid w:val="00403960"/>
    <w:rsid w:val="0040457E"/>
    <w:rsid w:val="00404E9B"/>
    <w:rsid w:val="00405274"/>
    <w:rsid w:val="00405B36"/>
    <w:rsid w:val="00406117"/>
    <w:rsid w:val="0040665F"/>
    <w:rsid w:val="00407D63"/>
    <w:rsid w:val="00411024"/>
    <w:rsid w:val="00411875"/>
    <w:rsid w:val="004118B3"/>
    <w:rsid w:val="0041272C"/>
    <w:rsid w:val="00413124"/>
    <w:rsid w:val="00413919"/>
    <w:rsid w:val="00414BD6"/>
    <w:rsid w:val="00416682"/>
    <w:rsid w:val="00417037"/>
    <w:rsid w:val="00417B20"/>
    <w:rsid w:val="00420201"/>
    <w:rsid w:val="004204B0"/>
    <w:rsid w:val="00420907"/>
    <w:rsid w:val="00420CCC"/>
    <w:rsid w:val="00420FF0"/>
    <w:rsid w:val="004212E9"/>
    <w:rsid w:val="00421670"/>
    <w:rsid w:val="00421A4F"/>
    <w:rsid w:val="00421B50"/>
    <w:rsid w:val="00421CD5"/>
    <w:rsid w:val="00421EB2"/>
    <w:rsid w:val="00422527"/>
    <w:rsid w:val="00422F00"/>
    <w:rsid w:val="0042325B"/>
    <w:rsid w:val="0042386A"/>
    <w:rsid w:val="00423DA5"/>
    <w:rsid w:val="004250A5"/>
    <w:rsid w:val="00425D7D"/>
    <w:rsid w:val="00425FA7"/>
    <w:rsid w:val="004261BD"/>
    <w:rsid w:val="00426E14"/>
    <w:rsid w:val="00426FBF"/>
    <w:rsid w:val="00427C3F"/>
    <w:rsid w:val="00427FEE"/>
    <w:rsid w:val="00430650"/>
    <w:rsid w:val="00431157"/>
    <w:rsid w:val="004312B8"/>
    <w:rsid w:val="00431480"/>
    <w:rsid w:val="0043153D"/>
    <w:rsid w:val="00432701"/>
    <w:rsid w:val="0043305C"/>
    <w:rsid w:val="004331CE"/>
    <w:rsid w:val="00433F82"/>
    <w:rsid w:val="004340BE"/>
    <w:rsid w:val="00434746"/>
    <w:rsid w:val="0043478F"/>
    <w:rsid w:val="00435315"/>
    <w:rsid w:val="00435363"/>
    <w:rsid w:val="0043577C"/>
    <w:rsid w:val="0043579A"/>
    <w:rsid w:val="00435E3E"/>
    <w:rsid w:val="00435FF3"/>
    <w:rsid w:val="00436815"/>
    <w:rsid w:val="00436885"/>
    <w:rsid w:val="00436BB2"/>
    <w:rsid w:val="00437CBE"/>
    <w:rsid w:val="0044030D"/>
    <w:rsid w:val="004409F0"/>
    <w:rsid w:val="00440D1F"/>
    <w:rsid w:val="004414E3"/>
    <w:rsid w:val="00443362"/>
    <w:rsid w:val="00443580"/>
    <w:rsid w:val="00443E5B"/>
    <w:rsid w:val="004440E5"/>
    <w:rsid w:val="004448B3"/>
    <w:rsid w:val="00445042"/>
    <w:rsid w:val="00445D61"/>
    <w:rsid w:val="00446369"/>
    <w:rsid w:val="00446635"/>
    <w:rsid w:val="004466E4"/>
    <w:rsid w:val="0044751E"/>
    <w:rsid w:val="004476A3"/>
    <w:rsid w:val="004476E4"/>
    <w:rsid w:val="00447A26"/>
    <w:rsid w:val="0045050D"/>
    <w:rsid w:val="00450841"/>
    <w:rsid w:val="00450A30"/>
    <w:rsid w:val="00450B19"/>
    <w:rsid w:val="00450FDB"/>
    <w:rsid w:val="0045112C"/>
    <w:rsid w:val="0045130B"/>
    <w:rsid w:val="004516E9"/>
    <w:rsid w:val="00452101"/>
    <w:rsid w:val="0045253C"/>
    <w:rsid w:val="00452607"/>
    <w:rsid w:val="004526EB"/>
    <w:rsid w:val="0045287D"/>
    <w:rsid w:val="00452A06"/>
    <w:rsid w:val="00453430"/>
    <w:rsid w:val="004540D7"/>
    <w:rsid w:val="004549CD"/>
    <w:rsid w:val="00455078"/>
    <w:rsid w:val="0045521D"/>
    <w:rsid w:val="00455244"/>
    <w:rsid w:val="00455381"/>
    <w:rsid w:val="00455AEE"/>
    <w:rsid w:val="00455F2D"/>
    <w:rsid w:val="0045663C"/>
    <w:rsid w:val="00456C62"/>
    <w:rsid w:val="00456F08"/>
    <w:rsid w:val="00456FD2"/>
    <w:rsid w:val="00457439"/>
    <w:rsid w:val="0045773D"/>
    <w:rsid w:val="0045775C"/>
    <w:rsid w:val="00457CE2"/>
    <w:rsid w:val="00460BA3"/>
    <w:rsid w:val="00460E48"/>
    <w:rsid w:val="0046182E"/>
    <w:rsid w:val="00461EA7"/>
    <w:rsid w:val="00462031"/>
    <w:rsid w:val="00462283"/>
    <w:rsid w:val="00462488"/>
    <w:rsid w:val="00463815"/>
    <w:rsid w:val="00464FB2"/>
    <w:rsid w:val="00465B95"/>
    <w:rsid w:val="00466789"/>
    <w:rsid w:val="00466E09"/>
    <w:rsid w:val="00466FB5"/>
    <w:rsid w:val="004675AC"/>
    <w:rsid w:val="00470270"/>
    <w:rsid w:val="0047061C"/>
    <w:rsid w:val="00470AC3"/>
    <w:rsid w:val="00470D47"/>
    <w:rsid w:val="00470F64"/>
    <w:rsid w:val="004711BD"/>
    <w:rsid w:val="00471294"/>
    <w:rsid w:val="0047259B"/>
    <w:rsid w:val="004725FB"/>
    <w:rsid w:val="00472A15"/>
    <w:rsid w:val="00472BF1"/>
    <w:rsid w:val="00473090"/>
    <w:rsid w:val="004737E6"/>
    <w:rsid w:val="0047387A"/>
    <w:rsid w:val="00474208"/>
    <w:rsid w:val="004743B0"/>
    <w:rsid w:val="00474FB2"/>
    <w:rsid w:val="00474FCC"/>
    <w:rsid w:val="0047541B"/>
    <w:rsid w:val="0047549B"/>
    <w:rsid w:val="004764A5"/>
    <w:rsid w:val="0047717F"/>
    <w:rsid w:val="0047767C"/>
    <w:rsid w:val="00477B53"/>
    <w:rsid w:val="00480203"/>
    <w:rsid w:val="00480FD8"/>
    <w:rsid w:val="004810D7"/>
    <w:rsid w:val="00481390"/>
    <w:rsid w:val="004813DC"/>
    <w:rsid w:val="00481756"/>
    <w:rsid w:val="00482359"/>
    <w:rsid w:val="00482546"/>
    <w:rsid w:val="00483501"/>
    <w:rsid w:val="00483731"/>
    <w:rsid w:val="00483F18"/>
    <w:rsid w:val="0048440F"/>
    <w:rsid w:val="00484437"/>
    <w:rsid w:val="0048451C"/>
    <w:rsid w:val="004847BC"/>
    <w:rsid w:val="00484B7E"/>
    <w:rsid w:val="00485228"/>
    <w:rsid w:val="004855EE"/>
    <w:rsid w:val="00485CCA"/>
    <w:rsid w:val="004862BD"/>
    <w:rsid w:val="0048678A"/>
    <w:rsid w:val="00486F70"/>
    <w:rsid w:val="004879C5"/>
    <w:rsid w:val="00487D3E"/>
    <w:rsid w:val="0049028B"/>
    <w:rsid w:val="00490AC7"/>
    <w:rsid w:val="00490B58"/>
    <w:rsid w:val="00490C50"/>
    <w:rsid w:val="00490D36"/>
    <w:rsid w:val="0049151F"/>
    <w:rsid w:val="004927FE"/>
    <w:rsid w:val="004946DC"/>
    <w:rsid w:val="00495D5D"/>
    <w:rsid w:val="004963E5"/>
    <w:rsid w:val="00496BA1"/>
    <w:rsid w:val="00496BEF"/>
    <w:rsid w:val="00496D91"/>
    <w:rsid w:val="00497F5A"/>
    <w:rsid w:val="004A03DC"/>
    <w:rsid w:val="004A1080"/>
    <w:rsid w:val="004A1CEC"/>
    <w:rsid w:val="004A28BA"/>
    <w:rsid w:val="004A2EAC"/>
    <w:rsid w:val="004A3999"/>
    <w:rsid w:val="004A4582"/>
    <w:rsid w:val="004A4B7B"/>
    <w:rsid w:val="004A4C97"/>
    <w:rsid w:val="004A4D68"/>
    <w:rsid w:val="004A4F03"/>
    <w:rsid w:val="004A4F70"/>
    <w:rsid w:val="004A5537"/>
    <w:rsid w:val="004A57D4"/>
    <w:rsid w:val="004A5C2C"/>
    <w:rsid w:val="004A69B4"/>
    <w:rsid w:val="004A6AAA"/>
    <w:rsid w:val="004A6E76"/>
    <w:rsid w:val="004A6EA6"/>
    <w:rsid w:val="004A7C18"/>
    <w:rsid w:val="004A7F45"/>
    <w:rsid w:val="004B00D9"/>
    <w:rsid w:val="004B037E"/>
    <w:rsid w:val="004B0710"/>
    <w:rsid w:val="004B0B19"/>
    <w:rsid w:val="004B0CC4"/>
    <w:rsid w:val="004B1980"/>
    <w:rsid w:val="004B1A93"/>
    <w:rsid w:val="004B1E9A"/>
    <w:rsid w:val="004B3081"/>
    <w:rsid w:val="004B3B75"/>
    <w:rsid w:val="004B3C6D"/>
    <w:rsid w:val="004B46A8"/>
    <w:rsid w:val="004B470E"/>
    <w:rsid w:val="004B4710"/>
    <w:rsid w:val="004B4911"/>
    <w:rsid w:val="004B5350"/>
    <w:rsid w:val="004B5E7A"/>
    <w:rsid w:val="004B5F5A"/>
    <w:rsid w:val="004B5F98"/>
    <w:rsid w:val="004B6880"/>
    <w:rsid w:val="004C01B6"/>
    <w:rsid w:val="004C0656"/>
    <w:rsid w:val="004C0FF9"/>
    <w:rsid w:val="004C2864"/>
    <w:rsid w:val="004C398E"/>
    <w:rsid w:val="004C5B1B"/>
    <w:rsid w:val="004C5FA3"/>
    <w:rsid w:val="004C60BB"/>
    <w:rsid w:val="004C6853"/>
    <w:rsid w:val="004C6B47"/>
    <w:rsid w:val="004C6C49"/>
    <w:rsid w:val="004C7218"/>
    <w:rsid w:val="004C73D0"/>
    <w:rsid w:val="004C790E"/>
    <w:rsid w:val="004C7D3D"/>
    <w:rsid w:val="004C7E72"/>
    <w:rsid w:val="004C7E9F"/>
    <w:rsid w:val="004D01EA"/>
    <w:rsid w:val="004D185C"/>
    <w:rsid w:val="004D1C96"/>
    <w:rsid w:val="004D253F"/>
    <w:rsid w:val="004D25DB"/>
    <w:rsid w:val="004D3F22"/>
    <w:rsid w:val="004D4032"/>
    <w:rsid w:val="004D41B5"/>
    <w:rsid w:val="004D4347"/>
    <w:rsid w:val="004D443B"/>
    <w:rsid w:val="004D47A5"/>
    <w:rsid w:val="004D64B4"/>
    <w:rsid w:val="004D654A"/>
    <w:rsid w:val="004D73F9"/>
    <w:rsid w:val="004E0270"/>
    <w:rsid w:val="004E0335"/>
    <w:rsid w:val="004E04B8"/>
    <w:rsid w:val="004E0A32"/>
    <w:rsid w:val="004E0E8B"/>
    <w:rsid w:val="004E1DDE"/>
    <w:rsid w:val="004E2144"/>
    <w:rsid w:val="004E2231"/>
    <w:rsid w:val="004E3A10"/>
    <w:rsid w:val="004E3A74"/>
    <w:rsid w:val="004E41D3"/>
    <w:rsid w:val="004E480C"/>
    <w:rsid w:val="004E4E7C"/>
    <w:rsid w:val="004E68E1"/>
    <w:rsid w:val="004E698F"/>
    <w:rsid w:val="004F19A6"/>
    <w:rsid w:val="004F1CCD"/>
    <w:rsid w:val="004F1CE2"/>
    <w:rsid w:val="004F2A79"/>
    <w:rsid w:val="004F3A60"/>
    <w:rsid w:val="004F3B81"/>
    <w:rsid w:val="004F4EB0"/>
    <w:rsid w:val="004F5F96"/>
    <w:rsid w:val="004F6482"/>
    <w:rsid w:val="004F7374"/>
    <w:rsid w:val="004F739A"/>
    <w:rsid w:val="004F7B68"/>
    <w:rsid w:val="004F7EA6"/>
    <w:rsid w:val="00500F4C"/>
    <w:rsid w:val="005016D3"/>
    <w:rsid w:val="005018C5"/>
    <w:rsid w:val="005023BE"/>
    <w:rsid w:val="005027C0"/>
    <w:rsid w:val="005027D2"/>
    <w:rsid w:val="0050295D"/>
    <w:rsid w:val="00503312"/>
    <w:rsid w:val="0050359C"/>
    <w:rsid w:val="005035B3"/>
    <w:rsid w:val="00503683"/>
    <w:rsid w:val="00503C8B"/>
    <w:rsid w:val="00503F77"/>
    <w:rsid w:val="005041B9"/>
    <w:rsid w:val="005048B8"/>
    <w:rsid w:val="00504E08"/>
    <w:rsid w:val="005057F3"/>
    <w:rsid w:val="00505895"/>
    <w:rsid w:val="0050691A"/>
    <w:rsid w:val="00507F5C"/>
    <w:rsid w:val="005101A1"/>
    <w:rsid w:val="005107EB"/>
    <w:rsid w:val="00510848"/>
    <w:rsid w:val="00510C7A"/>
    <w:rsid w:val="00510F2A"/>
    <w:rsid w:val="00511EA9"/>
    <w:rsid w:val="00513D09"/>
    <w:rsid w:val="00513F96"/>
    <w:rsid w:val="00514216"/>
    <w:rsid w:val="0051426F"/>
    <w:rsid w:val="00514329"/>
    <w:rsid w:val="00514777"/>
    <w:rsid w:val="00514D04"/>
    <w:rsid w:val="00514DF6"/>
    <w:rsid w:val="005154E7"/>
    <w:rsid w:val="0051550E"/>
    <w:rsid w:val="00515A92"/>
    <w:rsid w:val="00515C6B"/>
    <w:rsid w:val="005165DA"/>
    <w:rsid w:val="005174A0"/>
    <w:rsid w:val="0051768B"/>
    <w:rsid w:val="005202AD"/>
    <w:rsid w:val="005203BB"/>
    <w:rsid w:val="00520542"/>
    <w:rsid w:val="00521D03"/>
    <w:rsid w:val="0052334A"/>
    <w:rsid w:val="0052373A"/>
    <w:rsid w:val="00523A93"/>
    <w:rsid w:val="00523AE1"/>
    <w:rsid w:val="005240C7"/>
    <w:rsid w:val="00524E01"/>
    <w:rsid w:val="00525911"/>
    <w:rsid w:val="005262E2"/>
    <w:rsid w:val="00526664"/>
    <w:rsid w:val="00527675"/>
    <w:rsid w:val="00527CC1"/>
    <w:rsid w:val="00527D4D"/>
    <w:rsid w:val="00530DE6"/>
    <w:rsid w:val="00531372"/>
    <w:rsid w:val="0053145B"/>
    <w:rsid w:val="005316AA"/>
    <w:rsid w:val="00531E6E"/>
    <w:rsid w:val="005320B1"/>
    <w:rsid w:val="005323FE"/>
    <w:rsid w:val="00532974"/>
    <w:rsid w:val="005329C6"/>
    <w:rsid w:val="00532D87"/>
    <w:rsid w:val="00533183"/>
    <w:rsid w:val="005334CB"/>
    <w:rsid w:val="005337E8"/>
    <w:rsid w:val="00534828"/>
    <w:rsid w:val="005349E4"/>
    <w:rsid w:val="00534EE1"/>
    <w:rsid w:val="00536755"/>
    <w:rsid w:val="005369D5"/>
    <w:rsid w:val="00536A41"/>
    <w:rsid w:val="00536F37"/>
    <w:rsid w:val="005378D1"/>
    <w:rsid w:val="00537987"/>
    <w:rsid w:val="00540924"/>
    <w:rsid w:val="00540D0C"/>
    <w:rsid w:val="005416CA"/>
    <w:rsid w:val="005417DB"/>
    <w:rsid w:val="005424E8"/>
    <w:rsid w:val="005434ED"/>
    <w:rsid w:val="0054356C"/>
    <w:rsid w:val="00543FAE"/>
    <w:rsid w:val="00544255"/>
    <w:rsid w:val="0054462B"/>
    <w:rsid w:val="0054482E"/>
    <w:rsid w:val="00544F4C"/>
    <w:rsid w:val="00545B2C"/>
    <w:rsid w:val="00545B79"/>
    <w:rsid w:val="00547643"/>
    <w:rsid w:val="00547A90"/>
    <w:rsid w:val="00551509"/>
    <w:rsid w:val="005519BD"/>
    <w:rsid w:val="00551DD5"/>
    <w:rsid w:val="00551EF3"/>
    <w:rsid w:val="0055229B"/>
    <w:rsid w:val="005522A9"/>
    <w:rsid w:val="00552BAF"/>
    <w:rsid w:val="00552DEA"/>
    <w:rsid w:val="00553090"/>
    <w:rsid w:val="00553180"/>
    <w:rsid w:val="00553F5F"/>
    <w:rsid w:val="00554B5F"/>
    <w:rsid w:val="00554C18"/>
    <w:rsid w:val="00554C54"/>
    <w:rsid w:val="00556566"/>
    <w:rsid w:val="00556D68"/>
    <w:rsid w:val="005572D7"/>
    <w:rsid w:val="00557703"/>
    <w:rsid w:val="00560D44"/>
    <w:rsid w:val="00561722"/>
    <w:rsid w:val="00561BD9"/>
    <w:rsid w:val="00561C52"/>
    <w:rsid w:val="00561DD5"/>
    <w:rsid w:val="0056201B"/>
    <w:rsid w:val="005623B5"/>
    <w:rsid w:val="00562779"/>
    <w:rsid w:val="00562C48"/>
    <w:rsid w:val="00563207"/>
    <w:rsid w:val="00563B8E"/>
    <w:rsid w:val="0056611C"/>
    <w:rsid w:val="00566B4C"/>
    <w:rsid w:val="00567648"/>
    <w:rsid w:val="0056767A"/>
    <w:rsid w:val="00567830"/>
    <w:rsid w:val="00567968"/>
    <w:rsid w:val="0056796E"/>
    <w:rsid w:val="00567AD4"/>
    <w:rsid w:val="00567B2C"/>
    <w:rsid w:val="00567ED8"/>
    <w:rsid w:val="00570EDA"/>
    <w:rsid w:val="00571859"/>
    <w:rsid w:val="00571A9C"/>
    <w:rsid w:val="00571E6E"/>
    <w:rsid w:val="00572162"/>
    <w:rsid w:val="0057261A"/>
    <w:rsid w:val="00572AAF"/>
    <w:rsid w:val="00572D1B"/>
    <w:rsid w:val="00573F34"/>
    <w:rsid w:val="00574A6B"/>
    <w:rsid w:val="005754E2"/>
    <w:rsid w:val="0057555B"/>
    <w:rsid w:val="0057598B"/>
    <w:rsid w:val="00575BA0"/>
    <w:rsid w:val="00575DFB"/>
    <w:rsid w:val="00576A75"/>
    <w:rsid w:val="00577776"/>
    <w:rsid w:val="00577795"/>
    <w:rsid w:val="00577F11"/>
    <w:rsid w:val="0058003A"/>
    <w:rsid w:val="00580B44"/>
    <w:rsid w:val="00581A90"/>
    <w:rsid w:val="00582281"/>
    <w:rsid w:val="00583157"/>
    <w:rsid w:val="00583E26"/>
    <w:rsid w:val="00585039"/>
    <w:rsid w:val="00585487"/>
    <w:rsid w:val="00586502"/>
    <w:rsid w:val="00586A0A"/>
    <w:rsid w:val="00587811"/>
    <w:rsid w:val="00587863"/>
    <w:rsid w:val="00587945"/>
    <w:rsid w:val="00587BE7"/>
    <w:rsid w:val="00587C42"/>
    <w:rsid w:val="0059055E"/>
    <w:rsid w:val="0059179D"/>
    <w:rsid w:val="00591B59"/>
    <w:rsid w:val="00591EAB"/>
    <w:rsid w:val="00591EF5"/>
    <w:rsid w:val="005927E5"/>
    <w:rsid w:val="00593631"/>
    <w:rsid w:val="005942D2"/>
    <w:rsid w:val="005945D8"/>
    <w:rsid w:val="005947EF"/>
    <w:rsid w:val="00594B01"/>
    <w:rsid w:val="00595059"/>
    <w:rsid w:val="00595318"/>
    <w:rsid w:val="005954AF"/>
    <w:rsid w:val="0059592B"/>
    <w:rsid w:val="00597039"/>
    <w:rsid w:val="0059740E"/>
    <w:rsid w:val="00597582"/>
    <w:rsid w:val="005A0CAF"/>
    <w:rsid w:val="005A11D4"/>
    <w:rsid w:val="005A16FA"/>
    <w:rsid w:val="005A1CE0"/>
    <w:rsid w:val="005A1F7C"/>
    <w:rsid w:val="005A20DE"/>
    <w:rsid w:val="005A25B8"/>
    <w:rsid w:val="005A26F0"/>
    <w:rsid w:val="005A2BEC"/>
    <w:rsid w:val="005A2C63"/>
    <w:rsid w:val="005A2D54"/>
    <w:rsid w:val="005A3AE3"/>
    <w:rsid w:val="005A3B90"/>
    <w:rsid w:val="005A5A24"/>
    <w:rsid w:val="005A5C04"/>
    <w:rsid w:val="005A5EF2"/>
    <w:rsid w:val="005A6882"/>
    <w:rsid w:val="005A68F2"/>
    <w:rsid w:val="005B00D0"/>
    <w:rsid w:val="005B13BD"/>
    <w:rsid w:val="005B14DD"/>
    <w:rsid w:val="005B1C0D"/>
    <w:rsid w:val="005B1DDC"/>
    <w:rsid w:val="005B22C4"/>
    <w:rsid w:val="005B2C0D"/>
    <w:rsid w:val="005B393C"/>
    <w:rsid w:val="005B42EC"/>
    <w:rsid w:val="005B4EC2"/>
    <w:rsid w:val="005B6213"/>
    <w:rsid w:val="005B70F1"/>
    <w:rsid w:val="005B7C18"/>
    <w:rsid w:val="005B7FC5"/>
    <w:rsid w:val="005C0B16"/>
    <w:rsid w:val="005C18C8"/>
    <w:rsid w:val="005C2496"/>
    <w:rsid w:val="005C2EC7"/>
    <w:rsid w:val="005C354D"/>
    <w:rsid w:val="005C3594"/>
    <w:rsid w:val="005C446A"/>
    <w:rsid w:val="005C4AFC"/>
    <w:rsid w:val="005C5224"/>
    <w:rsid w:val="005C55C4"/>
    <w:rsid w:val="005C5F74"/>
    <w:rsid w:val="005C6254"/>
    <w:rsid w:val="005C6971"/>
    <w:rsid w:val="005C6EEA"/>
    <w:rsid w:val="005C6FB0"/>
    <w:rsid w:val="005C72FB"/>
    <w:rsid w:val="005C767A"/>
    <w:rsid w:val="005C7A18"/>
    <w:rsid w:val="005C7CFA"/>
    <w:rsid w:val="005D12F7"/>
    <w:rsid w:val="005D177D"/>
    <w:rsid w:val="005D2358"/>
    <w:rsid w:val="005D2538"/>
    <w:rsid w:val="005D2F62"/>
    <w:rsid w:val="005D36C5"/>
    <w:rsid w:val="005D4147"/>
    <w:rsid w:val="005D4B8E"/>
    <w:rsid w:val="005D636D"/>
    <w:rsid w:val="005D6807"/>
    <w:rsid w:val="005D6EE6"/>
    <w:rsid w:val="005D7434"/>
    <w:rsid w:val="005D7BED"/>
    <w:rsid w:val="005D7CAB"/>
    <w:rsid w:val="005D7DE1"/>
    <w:rsid w:val="005E0192"/>
    <w:rsid w:val="005E06E6"/>
    <w:rsid w:val="005E10C8"/>
    <w:rsid w:val="005E1B74"/>
    <w:rsid w:val="005E1C92"/>
    <w:rsid w:val="005E215A"/>
    <w:rsid w:val="005E2637"/>
    <w:rsid w:val="005E270F"/>
    <w:rsid w:val="005E2724"/>
    <w:rsid w:val="005E2E07"/>
    <w:rsid w:val="005E367E"/>
    <w:rsid w:val="005E3749"/>
    <w:rsid w:val="005E385C"/>
    <w:rsid w:val="005E39CB"/>
    <w:rsid w:val="005E3A7C"/>
    <w:rsid w:val="005E3B30"/>
    <w:rsid w:val="005E3FE6"/>
    <w:rsid w:val="005E4C46"/>
    <w:rsid w:val="005E4F91"/>
    <w:rsid w:val="005E5476"/>
    <w:rsid w:val="005E58D6"/>
    <w:rsid w:val="005E59BC"/>
    <w:rsid w:val="005E5ED5"/>
    <w:rsid w:val="005E68A5"/>
    <w:rsid w:val="005E74DA"/>
    <w:rsid w:val="005E7D29"/>
    <w:rsid w:val="005F0430"/>
    <w:rsid w:val="005F056E"/>
    <w:rsid w:val="005F0DDB"/>
    <w:rsid w:val="005F15CA"/>
    <w:rsid w:val="005F1784"/>
    <w:rsid w:val="005F202B"/>
    <w:rsid w:val="005F274B"/>
    <w:rsid w:val="005F29D9"/>
    <w:rsid w:val="005F2DC3"/>
    <w:rsid w:val="005F3329"/>
    <w:rsid w:val="005F352F"/>
    <w:rsid w:val="005F39A6"/>
    <w:rsid w:val="005F47D0"/>
    <w:rsid w:val="005F4AF0"/>
    <w:rsid w:val="005F5D60"/>
    <w:rsid w:val="005F64A0"/>
    <w:rsid w:val="005F66D1"/>
    <w:rsid w:val="005F6D06"/>
    <w:rsid w:val="005F7110"/>
    <w:rsid w:val="005F7E6B"/>
    <w:rsid w:val="006001BF"/>
    <w:rsid w:val="0060056B"/>
    <w:rsid w:val="0060078C"/>
    <w:rsid w:val="0060099A"/>
    <w:rsid w:val="00600AAF"/>
    <w:rsid w:val="00601738"/>
    <w:rsid w:val="00601CF7"/>
    <w:rsid w:val="0060293F"/>
    <w:rsid w:val="00602B7F"/>
    <w:rsid w:val="006032E4"/>
    <w:rsid w:val="00603F35"/>
    <w:rsid w:val="006049CB"/>
    <w:rsid w:val="00604B59"/>
    <w:rsid w:val="00604F16"/>
    <w:rsid w:val="0060533D"/>
    <w:rsid w:val="0060542E"/>
    <w:rsid w:val="00605B2A"/>
    <w:rsid w:val="00605D8A"/>
    <w:rsid w:val="006066D6"/>
    <w:rsid w:val="00606A7D"/>
    <w:rsid w:val="00606E3C"/>
    <w:rsid w:val="0060719A"/>
    <w:rsid w:val="00607350"/>
    <w:rsid w:val="0060735B"/>
    <w:rsid w:val="00610BCF"/>
    <w:rsid w:val="00611A06"/>
    <w:rsid w:val="00611FF7"/>
    <w:rsid w:val="006121D6"/>
    <w:rsid w:val="006139EB"/>
    <w:rsid w:val="00613D47"/>
    <w:rsid w:val="00613EC6"/>
    <w:rsid w:val="00613FDF"/>
    <w:rsid w:val="006162A8"/>
    <w:rsid w:val="00616534"/>
    <w:rsid w:val="00616C65"/>
    <w:rsid w:val="0061741E"/>
    <w:rsid w:val="006205F3"/>
    <w:rsid w:val="00620EE4"/>
    <w:rsid w:val="00620F5D"/>
    <w:rsid w:val="00620FE8"/>
    <w:rsid w:val="00623065"/>
    <w:rsid w:val="00623237"/>
    <w:rsid w:val="00623B96"/>
    <w:rsid w:val="00623DE0"/>
    <w:rsid w:val="00625483"/>
    <w:rsid w:val="006259D5"/>
    <w:rsid w:val="00626315"/>
    <w:rsid w:val="006267F9"/>
    <w:rsid w:val="00626B90"/>
    <w:rsid w:val="00627729"/>
    <w:rsid w:val="00627E72"/>
    <w:rsid w:val="00627F44"/>
    <w:rsid w:val="00631AE9"/>
    <w:rsid w:val="00631E2E"/>
    <w:rsid w:val="00632086"/>
    <w:rsid w:val="006333F7"/>
    <w:rsid w:val="006346F6"/>
    <w:rsid w:val="00634816"/>
    <w:rsid w:val="006352C8"/>
    <w:rsid w:val="0063567F"/>
    <w:rsid w:val="00636AE2"/>
    <w:rsid w:val="00637179"/>
    <w:rsid w:val="006376A8"/>
    <w:rsid w:val="006376B3"/>
    <w:rsid w:val="00637716"/>
    <w:rsid w:val="00637AB7"/>
    <w:rsid w:val="00640FA4"/>
    <w:rsid w:val="006411AD"/>
    <w:rsid w:val="00641C54"/>
    <w:rsid w:val="006424BE"/>
    <w:rsid w:val="006426EE"/>
    <w:rsid w:val="0064290F"/>
    <w:rsid w:val="00642D48"/>
    <w:rsid w:val="0064322C"/>
    <w:rsid w:val="006436FE"/>
    <w:rsid w:val="00643C87"/>
    <w:rsid w:val="00643F81"/>
    <w:rsid w:val="00643FC3"/>
    <w:rsid w:val="00644099"/>
    <w:rsid w:val="00644340"/>
    <w:rsid w:val="00644548"/>
    <w:rsid w:val="00646694"/>
    <w:rsid w:val="006471BB"/>
    <w:rsid w:val="0064721E"/>
    <w:rsid w:val="006477A3"/>
    <w:rsid w:val="00647ACA"/>
    <w:rsid w:val="00650988"/>
    <w:rsid w:val="006511F3"/>
    <w:rsid w:val="00651BF9"/>
    <w:rsid w:val="00653A89"/>
    <w:rsid w:val="0065410D"/>
    <w:rsid w:val="0065427A"/>
    <w:rsid w:val="00654534"/>
    <w:rsid w:val="0065454F"/>
    <w:rsid w:val="006546C0"/>
    <w:rsid w:val="00654EB8"/>
    <w:rsid w:val="006570FA"/>
    <w:rsid w:val="006610E5"/>
    <w:rsid w:val="00661112"/>
    <w:rsid w:val="00661C95"/>
    <w:rsid w:val="00661F02"/>
    <w:rsid w:val="00662033"/>
    <w:rsid w:val="006620CF"/>
    <w:rsid w:val="006624BB"/>
    <w:rsid w:val="00663C82"/>
    <w:rsid w:val="006641C4"/>
    <w:rsid w:val="00665748"/>
    <w:rsid w:val="00666853"/>
    <w:rsid w:val="0066693A"/>
    <w:rsid w:val="00666C6C"/>
    <w:rsid w:val="006670C0"/>
    <w:rsid w:val="00667103"/>
    <w:rsid w:val="00667139"/>
    <w:rsid w:val="00667341"/>
    <w:rsid w:val="00667753"/>
    <w:rsid w:val="006704D5"/>
    <w:rsid w:val="0067067C"/>
    <w:rsid w:val="00670825"/>
    <w:rsid w:val="00671723"/>
    <w:rsid w:val="00671ADA"/>
    <w:rsid w:val="00672BF0"/>
    <w:rsid w:val="00672D43"/>
    <w:rsid w:val="0067329A"/>
    <w:rsid w:val="0067334A"/>
    <w:rsid w:val="0067476E"/>
    <w:rsid w:val="006748B2"/>
    <w:rsid w:val="00674C13"/>
    <w:rsid w:val="00674F3D"/>
    <w:rsid w:val="006752B0"/>
    <w:rsid w:val="00676DC5"/>
    <w:rsid w:val="00676EFA"/>
    <w:rsid w:val="00677D38"/>
    <w:rsid w:val="006800EF"/>
    <w:rsid w:val="00680378"/>
    <w:rsid w:val="00680493"/>
    <w:rsid w:val="00681107"/>
    <w:rsid w:val="00681177"/>
    <w:rsid w:val="00681766"/>
    <w:rsid w:val="006818AE"/>
    <w:rsid w:val="0068287F"/>
    <w:rsid w:val="00683ED3"/>
    <w:rsid w:val="006847FC"/>
    <w:rsid w:val="00684833"/>
    <w:rsid w:val="00684D3C"/>
    <w:rsid w:val="00685AE4"/>
    <w:rsid w:val="00686150"/>
    <w:rsid w:val="006861BC"/>
    <w:rsid w:val="00686221"/>
    <w:rsid w:val="00687661"/>
    <w:rsid w:val="0068773E"/>
    <w:rsid w:val="00687A4E"/>
    <w:rsid w:val="00687ED6"/>
    <w:rsid w:val="006915FA"/>
    <w:rsid w:val="00691C44"/>
    <w:rsid w:val="00691ECA"/>
    <w:rsid w:val="00692903"/>
    <w:rsid w:val="00692CDE"/>
    <w:rsid w:val="0069324F"/>
    <w:rsid w:val="00693962"/>
    <w:rsid w:val="00693AEC"/>
    <w:rsid w:val="00693BEF"/>
    <w:rsid w:val="006943EF"/>
    <w:rsid w:val="006945B6"/>
    <w:rsid w:val="00694A4C"/>
    <w:rsid w:val="00696342"/>
    <w:rsid w:val="006964DD"/>
    <w:rsid w:val="00697573"/>
    <w:rsid w:val="00697A05"/>
    <w:rsid w:val="00697C41"/>
    <w:rsid w:val="00697CFF"/>
    <w:rsid w:val="006A0363"/>
    <w:rsid w:val="006A043D"/>
    <w:rsid w:val="006A054B"/>
    <w:rsid w:val="006A064D"/>
    <w:rsid w:val="006A1CD1"/>
    <w:rsid w:val="006A2558"/>
    <w:rsid w:val="006A2F2D"/>
    <w:rsid w:val="006A3AE5"/>
    <w:rsid w:val="006A409F"/>
    <w:rsid w:val="006A4694"/>
    <w:rsid w:val="006A540E"/>
    <w:rsid w:val="006A57C1"/>
    <w:rsid w:val="006A5C70"/>
    <w:rsid w:val="006A650E"/>
    <w:rsid w:val="006A6CCC"/>
    <w:rsid w:val="006A754F"/>
    <w:rsid w:val="006A779D"/>
    <w:rsid w:val="006A77D6"/>
    <w:rsid w:val="006A78AB"/>
    <w:rsid w:val="006A79B2"/>
    <w:rsid w:val="006A7CFA"/>
    <w:rsid w:val="006A7DCB"/>
    <w:rsid w:val="006A7F4E"/>
    <w:rsid w:val="006B000C"/>
    <w:rsid w:val="006B0642"/>
    <w:rsid w:val="006B08F7"/>
    <w:rsid w:val="006B0F30"/>
    <w:rsid w:val="006B105D"/>
    <w:rsid w:val="006B155A"/>
    <w:rsid w:val="006B26B9"/>
    <w:rsid w:val="006B272E"/>
    <w:rsid w:val="006B27DF"/>
    <w:rsid w:val="006B2846"/>
    <w:rsid w:val="006B2B2C"/>
    <w:rsid w:val="006B2C0A"/>
    <w:rsid w:val="006B2C1A"/>
    <w:rsid w:val="006B35C9"/>
    <w:rsid w:val="006B3752"/>
    <w:rsid w:val="006B3A00"/>
    <w:rsid w:val="006B3D8A"/>
    <w:rsid w:val="006B3DF5"/>
    <w:rsid w:val="006B40F4"/>
    <w:rsid w:val="006B5230"/>
    <w:rsid w:val="006B530A"/>
    <w:rsid w:val="006B6386"/>
    <w:rsid w:val="006B6698"/>
    <w:rsid w:val="006B6A49"/>
    <w:rsid w:val="006B6B90"/>
    <w:rsid w:val="006C0268"/>
    <w:rsid w:val="006C0B04"/>
    <w:rsid w:val="006C1E2F"/>
    <w:rsid w:val="006C20DE"/>
    <w:rsid w:val="006C2715"/>
    <w:rsid w:val="006C2E86"/>
    <w:rsid w:val="006C476B"/>
    <w:rsid w:val="006C47E8"/>
    <w:rsid w:val="006C497E"/>
    <w:rsid w:val="006C4F84"/>
    <w:rsid w:val="006C55F3"/>
    <w:rsid w:val="006C5B88"/>
    <w:rsid w:val="006C5B90"/>
    <w:rsid w:val="006C5CB2"/>
    <w:rsid w:val="006C6025"/>
    <w:rsid w:val="006C661F"/>
    <w:rsid w:val="006C6BFE"/>
    <w:rsid w:val="006C713B"/>
    <w:rsid w:val="006C72EA"/>
    <w:rsid w:val="006D02F5"/>
    <w:rsid w:val="006D0F82"/>
    <w:rsid w:val="006D189F"/>
    <w:rsid w:val="006D1934"/>
    <w:rsid w:val="006D1B50"/>
    <w:rsid w:val="006D223F"/>
    <w:rsid w:val="006D2257"/>
    <w:rsid w:val="006D2C8A"/>
    <w:rsid w:val="006D3E76"/>
    <w:rsid w:val="006D3F47"/>
    <w:rsid w:val="006D44DC"/>
    <w:rsid w:val="006D4A32"/>
    <w:rsid w:val="006D4DBA"/>
    <w:rsid w:val="006D5191"/>
    <w:rsid w:val="006D5E3C"/>
    <w:rsid w:val="006D63BB"/>
    <w:rsid w:val="006D653E"/>
    <w:rsid w:val="006D6AE0"/>
    <w:rsid w:val="006E06DC"/>
    <w:rsid w:val="006E119B"/>
    <w:rsid w:val="006E1419"/>
    <w:rsid w:val="006E14C3"/>
    <w:rsid w:val="006E17B1"/>
    <w:rsid w:val="006E19DA"/>
    <w:rsid w:val="006E20FE"/>
    <w:rsid w:val="006E2FD5"/>
    <w:rsid w:val="006E3312"/>
    <w:rsid w:val="006E3CA2"/>
    <w:rsid w:val="006E40C6"/>
    <w:rsid w:val="006E4D13"/>
    <w:rsid w:val="006E4FC9"/>
    <w:rsid w:val="006E5301"/>
    <w:rsid w:val="006E5AB1"/>
    <w:rsid w:val="006E61A5"/>
    <w:rsid w:val="006E6759"/>
    <w:rsid w:val="006E6D20"/>
    <w:rsid w:val="006E713F"/>
    <w:rsid w:val="006E77EA"/>
    <w:rsid w:val="006F0087"/>
    <w:rsid w:val="006F02C0"/>
    <w:rsid w:val="006F02C6"/>
    <w:rsid w:val="006F05AD"/>
    <w:rsid w:val="006F0D2B"/>
    <w:rsid w:val="006F0EB0"/>
    <w:rsid w:val="006F10BC"/>
    <w:rsid w:val="006F121E"/>
    <w:rsid w:val="006F1ADE"/>
    <w:rsid w:val="006F2D2B"/>
    <w:rsid w:val="006F2DE7"/>
    <w:rsid w:val="006F36D7"/>
    <w:rsid w:val="006F3CEF"/>
    <w:rsid w:val="006F427F"/>
    <w:rsid w:val="006F44A6"/>
    <w:rsid w:val="006F4840"/>
    <w:rsid w:val="006F58B9"/>
    <w:rsid w:val="006F5A76"/>
    <w:rsid w:val="006F5C1A"/>
    <w:rsid w:val="006F6E87"/>
    <w:rsid w:val="006F72B9"/>
    <w:rsid w:val="006F763E"/>
    <w:rsid w:val="006F76B5"/>
    <w:rsid w:val="00700131"/>
    <w:rsid w:val="00700B78"/>
    <w:rsid w:val="00701228"/>
    <w:rsid w:val="00701E52"/>
    <w:rsid w:val="0070277F"/>
    <w:rsid w:val="0070392E"/>
    <w:rsid w:val="00703F68"/>
    <w:rsid w:val="00704072"/>
    <w:rsid w:val="007047D4"/>
    <w:rsid w:val="007048AB"/>
    <w:rsid w:val="007048FD"/>
    <w:rsid w:val="0070495D"/>
    <w:rsid w:val="0070579A"/>
    <w:rsid w:val="00705B13"/>
    <w:rsid w:val="007060AD"/>
    <w:rsid w:val="00706112"/>
    <w:rsid w:val="00706660"/>
    <w:rsid w:val="00706775"/>
    <w:rsid w:val="00707145"/>
    <w:rsid w:val="007073DF"/>
    <w:rsid w:val="0070788A"/>
    <w:rsid w:val="00707CEA"/>
    <w:rsid w:val="00707FA1"/>
    <w:rsid w:val="00710197"/>
    <w:rsid w:val="0071074C"/>
    <w:rsid w:val="007109C8"/>
    <w:rsid w:val="00710C8B"/>
    <w:rsid w:val="00710F25"/>
    <w:rsid w:val="00711B03"/>
    <w:rsid w:val="00711D25"/>
    <w:rsid w:val="007128F4"/>
    <w:rsid w:val="00712A37"/>
    <w:rsid w:val="00713072"/>
    <w:rsid w:val="007131E1"/>
    <w:rsid w:val="007136B1"/>
    <w:rsid w:val="00713CBD"/>
    <w:rsid w:val="00715079"/>
    <w:rsid w:val="00715098"/>
    <w:rsid w:val="00715E50"/>
    <w:rsid w:val="007164DE"/>
    <w:rsid w:val="007166CA"/>
    <w:rsid w:val="007167DE"/>
    <w:rsid w:val="00716ABD"/>
    <w:rsid w:val="007175AD"/>
    <w:rsid w:val="007178FE"/>
    <w:rsid w:val="00717CBE"/>
    <w:rsid w:val="00717D58"/>
    <w:rsid w:val="00720332"/>
    <w:rsid w:val="00720487"/>
    <w:rsid w:val="00720C1C"/>
    <w:rsid w:val="00720FEA"/>
    <w:rsid w:val="00721070"/>
    <w:rsid w:val="00721122"/>
    <w:rsid w:val="00721456"/>
    <w:rsid w:val="00722249"/>
    <w:rsid w:val="00722940"/>
    <w:rsid w:val="00724275"/>
    <w:rsid w:val="00724C05"/>
    <w:rsid w:val="0072521A"/>
    <w:rsid w:val="007257CA"/>
    <w:rsid w:val="00726026"/>
    <w:rsid w:val="00726E9E"/>
    <w:rsid w:val="00730137"/>
    <w:rsid w:val="00730491"/>
    <w:rsid w:val="007304EE"/>
    <w:rsid w:val="00730B39"/>
    <w:rsid w:val="007313F5"/>
    <w:rsid w:val="0073159C"/>
    <w:rsid w:val="0073162B"/>
    <w:rsid w:val="00731B9E"/>
    <w:rsid w:val="00732614"/>
    <w:rsid w:val="00732C6B"/>
    <w:rsid w:val="00733124"/>
    <w:rsid w:val="0073319C"/>
    <w:rsid w:val="007341D3"/>
    <w:rsid w:val="007342CC"/>
    <w:rsid w:val="00734A39"/>
    <w:rsid w:val="00735E16"/>
    <w:rsid w:val="00736053"/>
    <w:rsid w:val="007368B3"/>
    <w:rsid w:val="00736AB9"/>
    <w:rsid w:val="00736BD2"/>
    <w:rsid w:val="007372B2"/>
    <w:rsid w:val="007377B7"/>
    <w:rsid w:val="007378DA"/>
    <w:rsid w:val="0074016C"/>
    <w:rsid w:val="00740942"/>
    <w:rsid w:val="00741940"/>
    <w:rsid w:val="00741FE4"/>
    <w:rsid w:val="00742C5D"/>
    <w:rsid w:val="0074353F"/>
    <w:rsid w:val="00743A42"/>
    <w:rsid w:val="00743B3C"/>
    <w:rsid w:val="0074461E"/>
    <w:rsid w:val="00744688"/>
    <w:rsid w:val="00744CF3"/>
    <w:rsid w:val="0074529B"/>
    <w:rsid w:val="00745ED6"/>
    <w:rsid w:val="00746107"/>
    <w:rsid w:val="00746528"/>
    <w:rsid w:val="00746AD7"/>
    <w:rsid w:val="007475B4"/>
    <w:rsid w:val="007475D5"/>
    <w:rsid w:val="0075013E"/>
    <w:rsid w:val="0075061C"/>
    <w:rsid w:val="0075078E"/>
    <w:rsid w:val="00751857"/>
    <w:rsid w:val="00751ADF"/>
    <w:rsid w:val="007522CF"/>
    <w:rsid w:val="00752409"/>
    <w:rsid w:val="00752625"/>
    <w:rsid w:val="00752CC7"/>
    <w:rsid w:val="00753906"/>
    <w:rsid w:val="00753B72"/>
    <w:rsid w:val="00753EC0"/>
    <w:rsid w:val="00754A5E"/>
    <w:rsid w:val="00754F9E"/>
    <w:rsid w:val="007556F3"/>
    <w:rsid w:val="007562EE"/>
    <w:rsid w:val="0075645E"/>
    <w:rsid w:val="0075646B"/>
    <w:rsid w:val="00756F88"/>
    <w:rsid w:val="007574C6"/>
    <w:rsid w:val="007600C3"/>
    <w:rsid w:val="0076125A"/>
    <w:rsid w:val="00761509"/>
    <w:rsid w:val="0076183F"/>
    <w:rsid w:val="0076188A"/>
    <w:rsid w:val="007634F1"/>
    <w:rsid w:val="00763F07"/>
    <w:rsid w:val="0076464F"/>
    <w:rsid w:val="00764C9F"/>
    <w:rsid w:val="00764CD3"/>
    <w:rsid w:val="00766065"/>
    <w:rsid w:val="0076622D"/>
    <w:rsid w:val="00766811"/>
    <w:rsid w:val="00767404"/>
    <w:rsid w:val="007674B8"/>
    <w:rsid w:val="007678CA"/>
    <w:rsid w:val="0077086B"/>
    <w:rsid w:val="00770BE2"/>
    <w:rsid w:val="007710E1"/>
    <w:rsid w:val="007714BC"/>
    <w:rsid w:val="00771859"/>
    <w:rsid w:val="00771901"/>
    <w:rsid w:val="00771F6A"/>
    <w:rsid w:val="0077296F"/>
    <w:rsid w:val="00772FE0"/>
    <w:rsid w:val="00773843"/>
    <w:rsid w:val="007741B0"/>
    <w:rsid w:val="00774581"/>
    <w:rsid w:val="007748C1"/>
    <w:rsid w:val="00775A59"/>
    <w:rsid w:val="0077625E"/>
    <w:rsid w:val="0077677B"/>
    <w:rsid w:val="00776BDD"/>
    <w:rsid w:val="007800A1"/>
    <w:rsid w:val="00780478"/>
    <w:rsid w:val="00780BEC"/>
    <w:rsid w:val="00780FA5"/>
    <w:rsid w:val="00781134"/>
    <w:rsid w:val="00781199"/>
    <w:rsid w:val="00781679"/>
    <w:rsid w:val="00781787"/>
    <w:rsid w:val="00781E75"/>
    <w:rsid w:val="007825C6"/>
    <w:rsid w:val="0078268A"/>
    <w:rsid w:val="00782D02"/>
    <w:rsid w:val="00782F5E"/>
    <w:rsid w:val="007831B2"/>
    <w:rsid w:val="00783875"/>
    <w:rsid w:val="00783A15"/>
    <w:rsid w:val="00783C9B"/>
    <w:rsid w:val="00783CBA"/>
    <w:rsid w:val="00784160"/>
    <w:rsid w:val="00784554"/>
    <w:rsid w:val="0078459A"/>
    <w:rsid w:val="00784A30"/>
    <w:rsid w:val="00784B3A"/>
    <w:rsid w:val="00784B97"/>
    <w:rsid w:val="00785BF3"/>
    <w:rsid w:val="00785F5A"/>
    <w:rsid w:val="007868A4"/>
    <w:rsid w:val="00786DB4"/>
    <w:rsid w:val="00790595"/>
    <w:rsid w:val="00790889"/>
    <w:rsid w:val="00790DD7"/>
    <w:rsid w:val="0079150B"/>
    <w:rsid w:val="0079194B"/>
    <w:rsid w:val="00791B3F"/>
    <w:rsid w:val="00792159"/>
    <w:rsid w:val="007922F1"/>
    <w:rsid w:val="007929A7"/>
    <w:rsid w:val="007931F0"/>
    <w:rsid w:val="00793339"/>
    <w:rsid w:val="007936C1"/>
    <w:rsid w:val="00793823"/>
    <w:rsid w:val="00793ED2"/>
    <w:rsid w:val="00794037"/>
    <w:rsid w:val="00794480"/>
    <w:rsid w:val="00794C85"/>
    <w:rsid w:val="00794D53"/>
    <w:rsid w:val="00795618"/>
    <w:rsid w:val="007956D3"/>
    <w:rsid w:val="007966C9"/>
    <w:rsid w:val="00796E1A"/>
    <w:rsid w:val="00797129"/>
    <w:rsid w:val="007972FA"/>
    <w:rsid w:val="00797349"/>
    <w:rsid w:val="00797397"/>
    <w:rsid w:val="007A1793"/>
    <w:rsid w:val="007A1C99"/>
    <w:rsid w:val="007A2344"/>
    <w:rsid w:val="007A3971"/>
    <w:rsid w:val="007A3F5F"/>
    <w:rsid w:val="007A4BB3"/>
    <w:rsid w:val="007A4C46"/>
    <w:rsid w:val="007A5A10"/>
    <w:rsid w:val="007A5E90"/>
    <w:rsid w:val="007A6FD5"/>
    <w:rsid w:val="007A7B4E"/>
    <w:rsid w:val="007A7FAE"/>
    <w:rsid w:val="007B01F4"/>
    <w:rsid w:val="007B029C"/>
    <w:rsid w:val="007B04C6"/>
    <w:rsid w:val="007B05B3"/>
    <w:rsid w:val="007B05CF"/>
    <w:rsid w:val="007B06D9"/>
    <w:rsid w:val="007B2CCC"/>
    <w:rsid w:val="007B3075"/>
    <w:rsid w:val="007B34E8"/>
    <w:rsid w:val="007B3717"/>
    <w:rsid w:val="007B4493"/>
    <w:rsid w:val="007B474C"/>
    <w:rsid w:val="007B4867"/>
    <w:rsid w:val="007B4DDC"/>
    <w:rsid w:val="007B4E49"/>
    <w:rsid w:val="007B54A9"/>
    <w:rsid w:val="007B5A90"/>
    <w:rsid w:val="007B6A27"/>
    <w:rsid w:val="007B6BE6"/>
    <w:rsid w:val="007C0066"/>
    <w:rsid w:val="007C09C8"/>
    <w:rsid w:val="007C0E3E"/>
    <w:rsid w:val="007C11D3"/>
    <w:rsid w:val="007C2490"/>
    <w:rsid w:val="007C4D33"/>
    <w:rsid w:val="007C5732"/>
    <w:rsid w:val="007C59EC"/>
    <w:rsid w:val="007C5F4B"/>
    <w:rsid w:val="007C6142"/>
    <w:rsid w:val="007C6519"/>
    <w:rsid w:val="007C6A0A"/>
    <w:rsid w:val="007C6A96"/>
    <w:rsid w:val="007C76B7"/>
    <w:rsid w:val="007D0225"/>
    <w:rsid w:val="007D053C"/>
    <w:rsid w:val="007D06DB"/>
    <w:rsid w:val="007D0F16"/>
    <w:rsid w:val="007D1D32"/>
    <w:rsid w:val="007D2193"/>
    <w:rsid w:val="007D2C64"/>
    <w:rsid w:val="007D34AA"/>
    <w:rsid w:val="007D3A9B"/>
    <w:rsid w:val="007D476F"/>
    <w:rsid w:val="007D4A67"/>
    <w:rsid w:val="007D4D0F"/>
    <w:rsid w:val="007D53F6"/>
    <w:rsid w:val="007D60AD"/>
    <w:rsid w:val="007D66CB"/>
    <w:rsid w:val="007D6C0D"/>
    <w:rsid w:val="007D6FEE"/>
    <w:rsid w:val="007D7279"/>
    <w:rsid w:val="007D7B27"/>
    <w:rsid w:val="007D7FDA"/>
    <w:rsid w:val="007E0C74"/>
    <w:rsid w:val="007E0F1D"/>
    <w:rsid w:val="007E11F4"/>
    <w:rsid w:val="007E127B"/>
    <w:rsid w:val="007E1BF9"/>
    <w:rsid w:val="007E1D2C"/>
    <w:rsid w:val="007E1FA5"/>
    <w:rsid w:val="007E22C4"/>
    <w:rsid w:val="007E26E1"/>
    <w:rsid w:val="007E284A"/>
    <w:rsid w:val="007E31AC"/>
    <w:rsid w:val="007E36B6"/>
    <w:rsid w:val="007E3F6D"/>
    <w:rsid w:val="007E4264"/>
    <w:rsid w:val="007E44B6"/>
    <w:rsid w:val="007E4666"/>
    <w:rsid w:val="007E4A4C"/>
    <w:rsid w:val="007E4B7F"/>
    <w:rsid w:val="007E4FC2"/>
    <w:rsid w:val="007E50EF"/>
    <w:rsid w:val="007E5346"/>
    <w:rsid w:val="007E5AB3"/>
    <w:rsid w:val="007E6000"/>
    <w:rsid w:val="007E6987"/>
    <w:rsid w:val="007E69C2"/>
    <w:rsid w:val="007E6C30"/>
    <w:rsid w:val="007E6E44"/>
    <w:rsid w:val="007E7DF1"/>
    <w:rsid w:val="007E7FA4"/>
    <w:rsid w:val="007F1467"/>
    <w:rsid w:val="007F2D55"/>
    <w:rsid w:val="007F38BA"/>
    <w:rsid w:val="007F38BD"/>
    <w:rsid w:val="007F3911"/>
    <w:rsid w:val="007F423A"/>
    <w:rsid w:val="007F4A01"/>
    <w:rsid w:val="007F4C31"/>
    <w:rsid w:val="007F4E08"/>
    <w:rsid w:val="007F6016"/>
    <w:rsid w:val="007F6644"/>
    <w:rsid w:val="007F696A"/>
    <w:rsid w:val="007F69FA"/>
    <w:rsid w:val="007F752A"/>
    <w:rsid w:val="00800C3B"/>
    <w:rsid w:val="00800E01"/>
    <w:rsid w:val="00801023"/>
    <w:rsid w:val="0080110C"/>
    <w:rsid w:val="00801FF3"/>
    <w:rsid w:val="008029CB"/>
    <w:rsid w:val="00802E85"/>
    <w:rsid w:val="00803600"/>
    <w:rsid w:val="008040FE"/>
    <w:rsid w:val="00804F3A"/>
    <w:rsid w:val="008061FF"/>
    <w:rsid w:val="0080653E"/>
    <w:rsid w:val="008065C0"/>
    <w:rsid w:val="00806E7B"/>
    <w:rsid w:val="0080740D"/>
    <w:rsid w:val="00807E46"/>
    <w:rsid w:val="008101D4"/>
    <w:rsid w:val="008106AB"/>
    <w:rsid w:val="00810A55"/>
    <w:rsid w:val="00810FE5"/>
    <w:rsid w:val="00811764"/>
    <w:rsid w:val="0081202E"/>
    <w:rsid w:val="00812C5C"/>
    <w:rsid w:val="00812F81"/>
    <w:rsid w:val="008138CE"/>
    <w:rsid w:val="008145C7"/>
    <w:rsid w:val="0081474D"/>
    <w:rsid w:val="00814C75"/>
    <w:rsid w:val="00815100"/>
    <w:rsid w:val="00815285"/>
    <w:rsid w:val="00815287"/>
    <w:rsid w:val="00815476"/>
    <w:rsid w:val="00815961"/>
    <w:rsid w:val="00815E15"/>
    <w:rsid w:val="00816489"/>
    <w:rsid w:val="00816CBA"/>
    <w:rsid w:val="0081707D"/>
    <w:rsid w:val="008177C5"/>
    <w:rsid w:val="00817D83"/>
    <w:rsid w:val="00817FCA"/>
    <w:rsid w:val="00820076"/>
    <w:rsid w:val="00821333"/>
    <w:rsid w:val="0082161B"/>
    <w:rsid w:val="00821C68"/>
    <w:rsid w:val="008220FF"/>
    <w:rsid w:val="008221F6"/>
    <w:rsid w:val="00823398"/>
    <w:rsid w:val="008239C3"/>
    <w:rsid w:val="008239F6"/>
    <w:rsid w:val="008252A9"/>
    <w:rsid w:val="008254DC"/>
    <w:rsid w:val="00825877"/>
    <w:rsid w:val="00826A4C"/>
    <w:rsid w:val="00826E25"/>
    <w:rsid w:val="008272F6"/>
    <w:rsid w:val="00827635"/>
    <w:rsid w:val="0082796A"/>
    <w:rsid w:val="00827BB0"/>
    <w:rsid w:val="00831018"/>
    <w:rsid w:val="008314CF"/>
    <w:rsid w:val="00831975"/>
    <w:rsid w:val="00832149"/>
    <w:rsid w:val="00832377"/>
    <w:rsid w:val="00832D38"/>
    <w:rsid w:val="00832D75"/>
    <w:rsid w:val="008332C7"/>
    <w:rsid w:val="00833B1F"/>
    <w:rsid w:val="008361F2"/>
    <w:rsid w:val="00836837"/>
    <w:rsid w:val="008409BE"/>
    <w:rsid w:val="008421BC"/>
    <w:rsid w:val="008422F5"/>
    <w:rsid w:val="008428D2"/>
    <w:rsid w:val="00842C3C"/>
    <w:rsid w:val="00842DE6"/>
    <w:rsid w:val="00843184"/>
    <w:rsid w:val="00843F55"/>
    <w:rsid w:val="008447A3"/>
    <w:rsid w:val="00844974"/>
    <w:rsid w:val="00844A3F"/>
    <w:rsid w:val="00844ADA"/>
    <w:rsid w:val="00844BF9"/>
    <w:rsid w:val="0084558D"/>
    <w:rsid w:val="00845FB7"/>
    <w:rsid w:val="0084698A"/>
    <w:rsid w:val="008470FF"/>
    <w:rsid w:val="00847C7C"/>
    <w:rsid w:val="00850508"/>
    <w:rsid w:val="00850DAF"/>
    <w:rsid w:val="00851432"/>
    <w:rsid w:val="008515DC"/>
    <w:rsid w:val="00851905"/>
    <w:rsid w:val="00852141"/>
    <w:rsid w:val="008526EA"/>
    <w:rsid w:val="00852780"/>
    <w:rsid w:val="00852A84"/>
    <w:rsid w:val="0085359D"/>
    <w:rsid w:val="008540AF"/>
    <w:rsid w:val="00854F1A"/>
    <w:rsid w:val="00855042"/>
    <w:rsid w:val="00855760"/>
    <w:rsid w:val="008571FE"/>
    <w:rsid w:val="008573F6"/>
    <w:rsid w:val="008601D8"/>
    <w:rsid w:val="008603E6"/>
    <w:rsid w:val="00860425"/>
    <w:rsid w:val="008604B7"/>
    <w:rsid w:val="008605CE"/>
    <w:rsid w:val="0086185D"/>
    <w:rsid w:val="00861E19"/>
    <w:rsid w:val="008622DF"/>
    <w:rsid w:val="00862571"/>
    <w:rsid w:val="00862B8B"/>
    <w:rsid w:val="00863536"/>
    <w:rsid w:val="00863741"/>
    <w:rsid w:val="00864735"/>
    <w:rsid w:val="0086496C"/>
    <w:rsid w:val="00865E41"/>
    <w:rsid w:val="0086660B"/>
    <w:rsid w:val="00866DC7"/>
    <w:rsid w:val="00866DE5"/>
    <w:rsid w:val="008671A3"/>
    <w:rsid w:val="00867C87"/>
    <w:rsid w:val="00867FDA"/>
    <w:rsid w:val="008705A9"/>
    <w:rsid w:val="00870969"/>
    <w:rsid w:val="00870B0C"/>
    <w:rsid w:val="0087123D"/>
    <w:rsid w:val="00871350"/>
    <w:rsid w:val="00871A18"/>
    <w:rsid w:val="00871DD5"/>
    <w:rsid w:val="00871E3C"/>
    <w:rsid w:val="00872C44"/>
    <w:rsid w:val="00872CC3"/>
    <w:rsid w:val="00872D82"/>
    <w:rsid w:val="0087407A"/>
    <w:rsid w:val="00874855"/>
    <w:rsid w:val="00874A77"/>
    <w:rsid w:val="00875288"/>
    <w:rsid w:val="008765B1"/>
    <w:rsid w:val="00876CA2"/>
    <w:rsid w:val="00877142"/>
    <w:rsid w:val="0087753C"/>
    <w:rsid w:val="0088048D"/>
    <w:rsid w:val="00880EAD"/>
    <w:rsid w:val="00881C89"/>
    <w:rsid w:val="008821C3"/>
    <w:rsid w:val="00882256"/>
    <w:rsid w:val="008833FE"/>
    <w:rsid w:val="0088381F"/>
    <w:rsid w:val="00883AF5"/>
    <w:rsid w:val="00883CB0"/>
    <w:rsid w:val="00884EB8"/>
    <w:rsid w:val="0088555C"/>
    <w:rsid w:val="00885567"/>
    <w:rsid w:val="0088561A"/>
    <w:rsid w:val="00885664"/>
    <w:rsid w:val="00885875"/>
    <w:rsid w:val="008859F5"/>
    <w:rsid w:val="00886600"/>
    <w:rsid w:val="008868CF"/>
    <w:rsid w:val="00887130"/>
    <w:rsid w:val="008878A6"/>
    <w:rsid w:val="00890771"/>
    <w:rsid w:val="00890D8F"/>
    <w:rsid w:val="008911CC"/>
    <w:rsid w:val="0089159F"/>
    <w:rsid w:val="00891C9A"/>
    <w:rsid w:val="00891F0A"/>
    <w:rsid w:val="00892657"/>
    <w:rsid w:val="008926E5"/>
    <w:rsid w:val="00892D8A"/>
    <w:rsid w:val="00892D94"/>
    <w:rsid w:val="00893284"/>
    <w:rsid w:val="00893346"/>
    <w:rsid w:val="008936DA"/>
    <w:rsid w:val="00893C2A"/>
    <w:rsid w:val="00894833"/>
    <w:rsid w:val="00894B97"/>
    <w:rsid w:val="00895526"/>
    <w:rsid w:val="00895F2E"/>
    <w:rsid w:val="0089609F"/>
    <w:rsid w:val="008961EB"/>
    <w:rsid w:val="00896B88"/>
    <w:rsid w:val="00896CA9"/>
    <w:rsid w:val="00896F18"/>
    <w:rsid w:val="00897DFD"/>
    <w:rsid w:val="00897EA6"/>
    <w:rsid w:val="00897F0E"/>
    <w:rsid w:val="008A0286"/>
    <w:rsid w:val="008A07DF"/>
    <w:rsid w:val="008A112D"/>
    <w:rsid w:val="008A1155"/>
    <w:rsid w:val="008A115F"/>
    <w:rsid w:val="008A2294"/>
    <w:rsid w:val="008A2769"/>
    <w:rsid w:val="008A335D"/>
    <w:rsid w:val="008A342D"/>
    <w:rsid w:val="008A3A6C"/>
    <w:rsid w:val="008A468B"/>
    <w:rsid w:val="008A5170"/>
    <w:rsid w:val="008A6486"/>
    <w:rsid w:val="008A6FA7"/>
    <w:rsid w:val="008A721C"/>
    <w:rsid w:val="008A7CB8"/>
    <w:rsid w:val="008A7DCF"/>
    <w:rsid w:val="008B02E1"/>
    <w:rsid w:val="008B037C"/>
    <w:rsid w:val="008B0C5F"/>
    <w:rsid w:val="008B1382"/>
    <w:rsid w:val="008B177F"/>
    <w:rsid w:val="008B17A9"/>
    <w:rsid w:val="008B2137"/>
    <w:rsid w:val="008B4064"/>
    <w:rsid w:val="008B40B0"/>
    <w:rsid w:val="008B41D7"/>
    <w:rsid w:val="008B4320"/>
    <w:rsid w:val="008B4B95"/>
    <w:rsid w:val="008B554A"/>
    <w:rsid w:val="008B74D6"/>
    <w:rsid w:val="008B769D"/>
    <w:rsid w:val="008B792B"/>
    <w:rsid w:val="008C045B"/>
    <w:rsid w:val="008C108F"/>
    <w:rsid w:val="008C11D3"/>
    <w:rsid w:val="008C1B78"/>
    <w:rsid w:val="008C1D0B"/>
    <w:rsid w:val="008C2854"/>
    <w:rsid w:val="008C2E3D"/>
    <w:rsid w:val="008C382E"/>
    <w:rsid w:val="008C383E"/>
    <w:rsid w:val="008C394D"/>
    <w:rsid w:val="008C3A5C"/>
    <w:rsid w:val="008C3B30"/>
    <w:rsid w:val="008C3C63"/>
    <w:rsid w:val="008C4FC6"/>
    <w:rsid w:val="008C5B31"/>
    <w:rsid w:val="008C5E73"/>
    <w:rsid w:val="008C61E0"/>
    <w:rsid w:val="008C6437"/>
    <w:rsid w:val="008C6576"/>
    <w:rsid w:val="008C7BB4"/>
    <w:rsid w:val="008C7FA4"/>
    <w:rsid w:val="008D00F3"/>
    <w:rsid w:val="008D0150"/>
    <w:rsid w:val="008D016A"/>
    <w:rsid w:val="008D1D85"/>
    <w:rsid w:val="008D219E"/>
    <w:rsid w:val="008D2242"/>
    <w:rsid w:val="008D23D9"/>
    <w:rsid w:val="008D2743"/>
    <w:rsid w:val="008D2C3A"/>
    <w:rsid w:val="008D504D"/>
    <w:rsid w:val="008D575E"/>
    <w:rsid w:val="008D5F41"/>
    <w:rsid w:val="008D6E3E"/>
    <w:rsid w:val="008D7158"/>
    <w:rsid w:val="008D77B5"/>
    <w:rsid w:val="008E0369"/>
    <w:rsid w:val="008E06EF"/>
    <w:rsid w:val="008E0CD4"/>
    <w:rsid w:val="008E14FA"/>
    <w:rsid w:val="008E1759"/>
    <w:rsid w:val="008E1DE7"/>
    <w:rsid w:val="008E31CE"/>
    <w:rsid w:val="008E32D3"/>
    <w:rsid w:val="008E3E6F"/>
    <w:rsid w:val="008E4242"/>
    <w:rsid w:val="008E51E6"/>
    <w:rsid w:val="008E682D"/>
    <w:rsid w:val="008E7532"/>
    <w:rsid w:val="008E773D"/>
    <w:rsid w:val="008E7771"/>
    <w:rsid w:val="008E793E"/>
    <w:rsid w:val="008E795E"/>
    <w:rsid w:val="008F01A9"/>
    <w:rsid w:val="008F07D0"/>
    <w:rsid w:val="008F0912"/>
    <w:rsid w:val="008F0DAA"/>
    <w:rsid w:val="008F0F3D"/>
    <w:rsid w:val="008F1147"/>
    <w:rsid w:val="008F130F"/>
    <w:rsid w:val="008F18BE"/>
    <w:rsid w:val="008F1F69"/>
    <w:rsid w:val="008F2B3F"/>
    <w:rsid w:val="008F2DE3"/>
    <w:rsid w:val="008F479E"/>
    <w:rsid w:val="008F4A8F"/>
    <w:rsid w:val="008F4BCF"/>
    <w:rsid w:val="008F4E8E"/>
    <w:rsid w:val="008F4F3C"/>
    <w:rsid w:val="008F57EE"/>
    <w:rsid w:val="008F623D"/>
    <w:rsid w:val="008F6DDA"/>
    <w:rsid w:val="008F7C10"/>
    <w:rsid w:val="008F7E39"/>
    <w:rsid w:val="0090094B"/>
    <w:rsid w:val="0090187B"/>
    <w:rsid w:val="009018FD"/>
    <w:rsid w:val="00902472"/>
    <w:rsid w:val="00903299"/>
    <w:rsid w:val="0090344E"/>
    <w:rsid w:val="00903DFE"/>
    <w:rsid w:val="009040E7"/>
    <w:rsid w:val="00904660"/>
    <w:rsid w:val="00904EEA"/>
    <w:rsid w:val="00905C93"/>
    <w:rsid w:val="00905D05"/>
    <w:rsid w:val="00906920"/>
    <w:rsid w:val="00906C3C"/>
    <w:rsid w:val="0090713E"/>
    <w:rsid w:val="009106D9"/>
    <w:rsid w:val="00910B51"/>
    <w:rsid w:val="00911227"/>
    <w:rsid w:val="009113E8"/>
    <w:rsid w:val="00911936"/>
    <w:rsid w:val="009129D5"/>
    <w:rsid w:val="00912BF5"/>
    <w:rsid w:val="00912D9D"/>
    <w:rsid w:val="00913751"/>
    <w:rsid w:val="00913B70"/>
    <w:rsid w:val="00914D9D"/>
    <w:rsid w:val="0091524C"/>
    <w:rsid w:val="009152EB"/>
    <w:rsid w:val="00915CB5"/>
    <w:rsid w:val="0091693D"/>
    <w:rsid w:val="00917E2A"/>
    <w:rsid w:val="0092054B"/>
    <w:rsid w:val="0092071A"/>
    <w:rsid w:val="00920BEF"/>
    <w:rsid w:val="0092208A"/>
    <w:rsid w:val="009220A3"/>
    <w:rsid w:val="00922F8C"/>
    <w:rsid w:val="00923419"/>
    <w:rsid w:val="00923534"/>
    <w:rsid w:val="009238F2"/>
    <w:rsid w:val="00923AD9"/>
    <w:rsid w:val="009240C6"/>
    <w:rsid w:val="0092411E"/>
    <w:rsid w:val="009243D9"/>
    <w:rsid w:val="009246FF"/>
    <w:rsid w:val="00925587"/>
    <w:rsid w:val="00925CC5"/>
    <w:rsid w:val="00925F1D"/>
    <w:rsid w:val="00926123"/>
    <w:rsid w:val="00926AE1"/>
    <w:rsid w:val="00926E61"/>
    <w:rsid w:val="00926EC7"/>
    <w:rsid w:val="00927FC7"/>
    <w:rsid w:val="00930A6C"/>
    <w:rsid w:val="009318FA"/>
    <w:rsid w:val="00931D2D"/>
    <w:rsid w:val="0093214F"/>
    <w:rsid w:val="0093234F"/>
    <w:rsid w:val="00932351"/>
    <w:rsid w:val="00932A0E"/>
    <w:rsid w:val="00933AF5"/>
    <w:rsid w:val="00933C97"/>
    <w:rsid w:val="00934724"/>
    <w:rsid w:val="009358EC"/>
    <w:rsid w:val="00935F79"/>
    <w:rsid w:val="00936158"/>
    <w:rsid w:val="00936A5B"/>
    <w:rsid w:val="0093717A"/>
    <w:rsid w:val="00937332"/>
    <w:rsid w:val="00940658"/>
    <w:rsid w:val="00940C51"/>
    <w:rsid w:val="00941484"/>
    <w:rsid w:val="00941A0B"/>
    <w:rsid w:val="00941B67"/>
    <w:rsid w:val="0094291D"/>
    <w:rsid w:val="00942D9F"/>
    <w:rsid w:val="00942DAF"/>
    <w:rsid w:val="009431A2"/>
    <w:rsid w:val="009440A5"/>
    <w:rsid w:val="0094415A"/>
    <w:rsid w:val="0094427E"/>
    <w:rsid w:val="0094491D"/>
    <w:rsid w:val="009449BF"/>
    <w:rsid w:val="00944BE7"/>
    <w:rsid w:val="009453F3"/>
    <w:rsid w:val="00945851"/>
    <w:rsid w:val="009468DF"/>
    <w:rsid w:val="00947197"/>
    <w:rsid w:val="00947A32"/>
    <w:rsid w:val="00947EC5"/>
    <w:rsid w:val="00951021"/>
    <w:rsid w:val="0095112A"/>
    <w:rsid w:val="00951771"/>
    <w:rsid w:val="00952626"/>
    <w:rsid w:val="0095285C"/>
    <w:rsid w:val="009533F0"/>
    <w:rsid w:val="00953A44"/>
    <w:rsid w:val="00953C9C"/>
    <w:rsid w:val="0095437F"/>
    <w:rsid w:val="00954BF0"/>
    <w:rsid w:val="009550DE"/>
    <w:rsid w:val="00956052"/>
    <w:rsid w:val="009563B2"/>
    <w:rsid w:val="00956547"/>
    <w:rsid w:val="0095670D"/>
    <w:rsid w:val="00956C38"/>
    <w:rsid w:val="009570A7"/>
    <w:rsid w:val="009570DD"/>
    <w:rsid w:val="009605A4"/>
    <w:rsid w:val="009609D2"/>
    <w:rsid w:val="00961740"/>
    <w:rsid w:val="00963CBC"/>
    <w:rsid w:val="00964770"/>
    <w:rsid w:val="00965D8F"/>
    <w:rsid w:val="00966D6D"/>
    <w:rsid w:val="00967902"/>
    <w:rsid w:val="00970289"/>
    <w:rsid w:val="009717D6"/>
    <w:rsid w:val="00971DA2"/>
    <w:rsid w:val="00973347"/>
    <w:rsid w:val="00973BD0"/>
    <w:rsid w:val="009743CB"/>
    <w:rsid w:val="00974420"/>
    <w:rsid w:val="00974516"/>
    <w:rsid w:val="009756A1"/>
    <w:rsid w:val="0097582F"/>
    <w:rsid w:val="00975A36"/>
    <w:rsid w:val="00975DAC"/>
    <w:rsid w:val="009761A3"/>
    <w:rsid w:val="00976559"/>
    <w:rsid w:val="00976574"/>
    <w:rsid w:val="009767B4"/>
    <w:rsid w:val="00976B59"/>
    <w:rsid w:val="00977E79"/>
    <w:rsid w:val="00977FF5"/>
    <w:rsid w:val="009807FB"/>
    <w:rsid w:val="009808E7"/>
    <w:rsid w:val="00980FAA"/>
    <w:rsid w:val="00981CB9"/>
    <w:rsid w:val="00981CF2"/>
    <w:rsid w:val="009822E7"/>
    <w:rsid w:val="00982403"/>
    <w:rsid w:val="00982B06"/>
    <w:rsid w:val="00983F9A"/>
    <w:rsid w:val="00984127"/>
    <w:rsid w:val="0098440E"/>
    <w:rsid w:val="00984FF6"/>
    <w:rsid w:val="009854B2"/>
    <w:rsid w:val="009857D0"/>
    <w:rsid w:val="00985829"/>
    <w:rsid w:val="00986602"/>
    <w:rsid w:val="00986B53"/>
    <w:rsid w:val="00986F93"/>
    <w:rsid w:val="00986FFA"/>
    <w:rsid w:val="00987344"/>
    <w:rsid w:val="009873A1"/>
    <w:rsid w:val="00987577"/>
    <w:rsid w:val="00987AF6"/>
    <w:rsid w:val="00987B3D"/>
    <w:rsid w:val="00987EC8"/>
    <w:rsid w:val="00987FA3"/>
    <w:rsid w:val="009904C4"/>
    <w:rsid w:val="0099267A"/>
    <w:rsid w:val="009928F2"/>
    <w:rsid w:val="00992DB0"/>
    <w:rsid w:val="009939E7"/>
    <w:rsid w:val="00993C33"/>
    <w:rsid w:val="00994795"/>
    <w:rsid w:val="00994C51"/>
    <w:rsid w:val="00995547"/>
    <w:rsid w:val="00996550"/>
    <w:rsid w:val="009966AC"/>
    <w:rsid w:val="0099712C"/>
    <w:rsid w:val="009972B6"/>
    <w:rsid w:val="009973C5"/>
    <w:rsid w:val="0099777D"/>
    <w:rsid w:val="00997AF9"/>
    <w:rsid w:val="00997D47"/>
    <w:rsid w:val="00997D62"/>
    <w:rsid w:val="00997ED5"/>
    <w:rsid w:val="009A0A25"/>
    <w:rsid w:val="009A0A83"/>
    <w:rsid w:val="009A132E"/>
    <w:rsid w:val="009A267E"/>
    <w:rsid w:val="009A2D34"/>
    <w:rsid w:val="009A302B"/>
    <w:rsid w:val="009A30A7"/>
    <w:rsid w:val="009A3B7E"/>
    <w:rsid w:val="009A533A"/>
    <w:rsid w:val="009A5929"/>
    <w:rsid w:val="009A5D91"/>
    <w:rsid w:val="009A5F0B"/>
    <w:rsid w:val="009A6637"/>
    <w:rsid w:val="009A78A2"/>
    <w:rsid w:val="009B0F26"/>
    <w:rsid w:val="009B2E3C"/>
    <w:rsid w:val="009B3172"/>
    <w:rsid w:val="009B3973"/>
    <w:rsid w:val="009B45E3"/>
    <w:rsid w:val="009B559C"/>
    <w:rsid w:val="009B65E8"/>
    <w:rsid w:val="009B66F0"/>
    <w:rsid w:val="009B7BE9"/>
    <w:rsid w:val="009C05ED"/>
    <w:rsid w:val="009C0723"/>
    <w:rsid w:val="009C0B4C"/>
    <w:rsid w:val="009C13AB"/>
    <w:rsid w:val="009C20C5"/>
    <w:rsid w:val="009C2716"/>
    <w:rsid w:val="009C3A3D"/>
    <w:rsid w:val="009C3A6E"/>
    <w:rsid w:val="009C44AB"/>
    <w:rsid w:val="009C4746"/>
    <w:rsid w:val="009C4B4B"/>
    <w:rsid w:val="009C4CCE"/>
    <w:rsid w:val="009C4EBE"/>
    <w:rsid w:val="009C5157"/>
    <w:rsid w:val="009C692F"/>
    <w:rsid w:val="009C7758"/>
    <w:rsid w:val="009C776E"/>
    <w:rsid w:val="009C78BE"/>
    <w:rsid w:val="009D01E3"/>
    <w:rsid w:val="009D0D53"/>
    <w:rsid w:val="009D14B0"/>
    <w:rsid w:val="009D1981"/>
    <w:rsid w:val="009D1D3E"/>
    <w:rsid w:val="009D1D93"/>
    <w:rsid w:val="009D27DB"/>
    <w:rsid w:val="009D3668"/>
    <w:rsid w:val="009D42EE"/>
    <w:rsid w:val="009D486E"/>
    <w:rsid w:val="009D4BF8"/>
    <w:rsid w:val="009D54E4"/>
    <w:rsid w:val="009D5839"/>
    <w:rsid w:val="009D5D86"/>
    <w:rsid w:val="009D63A1"/>
    <w:rsid w:val="009D6C17"/>
    <w:rsid w:val="009D6DAC"/>
    <w:rsid w:val="009D762B"/>
    <w:rsid w:val="009E143C"/>
    <w:rsid w:val="009E25A7"/>
    <w:rsid w:val="009E2D5F"/>
    <w:rsid w:val="009E3365"/>
    <w:rsid w:val="009E3C84"/>
    <w:rsid w:val="009E414D"/>
    <w:rsid w:val="009E449D"/>
    <w:rsid w:val="009E4601"/>
    <w:rsid w:val="009E48EE"/>
    <w:rsid w:val="009E4922"/>
    <w:rsid w:val="009E4D3F"/>
    <w:rsid w:val="009E4FC1"/>
    <w:rsid w:val="009E5FB6"/>
    <w:rsid w:val="009E6984"/>
    <w:rsid w:val="009E6B59"/>
    <w:rsid w:val="009E7F52"/>
    <w:rsid w:val="009F00E0"/>
    <w:rsid w:val="009F00E8"/>
    <w:rsid w:val="009F12B0"/>
    <w:rsid w:val="009F1305"/>
    <w:rsid w:val="009F1BFE"/>
    <w:rsid w:val="009F1FDB"/>
    <w:rsid w:val="009F2A12"/>
    <w:rsid w:val="009F31E0"/>
    <w:rsid w:val="009F38F8"/>
    <w:rsid w:val="009F3E1A"/>
    <w:rsid w:val="009F4706"/>
    <w:rsid w:val="009F4CE3"/>
    <w:rsid w:val="009F5830"/>
    <w:rsid w:val="009F5CF7"/>
    <w:rsid w:val="009F6099"/>
    <w:rsid w:val="009F63F0"/>
    <w:rsid w:val="009F6DE9"/>
    <w:rsid w:val="009F72F3"/>
    <w:rsid w:val="009F760A"/>
    <w:rsid w:val="00A000BE"/>
    <w:rsid w:val="00A007E7"/>
    <w:rsid w:val="00A008B1"/>
    <w:rsid w:val="00A009C3"/>
    <w:rsid w:val="00A00BC8"/>
    <w:rsid w:val="00A013AA"/>
    <w:rsid w:val="00A02110"/>
    <w:rsid w:val="00A02746"/>
    <w:rsid w:val="00A02761"/>
    <w:rsid w:val="00A02B55"/>
    <w:rsid w:val="00A02BCB"/>
    <w:rsid w:val="00A033D2"/>
    <w:rsid w:val="00A0388F"/>
    <w:rsid w:val="00A03FFB"/>
    <w:rsid w:val="00A043BD"/>
    <w:rsid w:val="00A045FD"/>
    <w:rsid w:val="00A048F5"/>
    <w:rsid w:val="00A04CC6"/>
    <w:rsid w:val="00A05A3A"/>
    <w:rsid w:val="00A05FD5"/>
    <w:rsid w:val="00A070BE"/>
    <w:rsid w:val="00A10554"/>
    <w:rsid w:val="00A12299"/>
    <w:rsid w:val="00A124CF"/>
    <w:rsid w:val="00A12797"/>
    <w:rsid w:val="00A12FE6"/>
    <w:rsid w:val="00A130E5"/>
    <w:rsid w:val="00A13860"/>
    <w:rsid w:val="00A1397A"/>
    <w:rsid w:val="00A13CA3"/>
    <w:rsid w:val="00A14171"/>
    <w:rsid w:val="00A14571"/>
    <w:rsid w:val="00A14781"/>
    <w:rsid w:val="00A14FAC"/>
    <w:rsid w:val="00A15242"/>
    <w:rsid w:val="00A15D1A"/>
    <w:rsid w:val="00A16519"/>
    <w:rsid w:val="00A16AE5"/>
    <w:rsid w:val="00A17472"/>
    <w:rsid w:val="00A177D2"/>
    <w:rsid w:val="00A20B93"/>
    <w:rsid w:val="00A20F6A"/>
    <w:rsid w:val="00A213C4"/>
    <w:rsid w:val="00A21527"/>
    <w:rsid w:val="00A218A6"/>
    <w:rsid w:val="00A224CE"/>
    <w:rsid w:val="00A22B24"/>
    <w:rsid w:val="00A2344A"/>
    <w:rsid w:val="00A23F18"/>
    <w:rsid w:val="00A24025"/>
    <w:rsid w:val="00A24099"/>
    <w:rsid w:val="00A241E0"/>
    <w:rsid w:val="00A25689"/>
    <w:rsid w:val="00A25AE3"/>
    <w:rsid w:val="00A26919"/>
    <w:rsid w:val="00A26DC1"/>
    <w:rsid w:val="00A2711B"/>
    <w:rsid w:val="00A27452"/>
    <w:rsid w:val="00A27A59"/>
    <w:rsid w:val="00A27D42"/>
    <w:rsid w:val="00A27E2B"/>
    <w:rsid w:val="00A300EE"/>
    <w:rsid w:val="00A30165"/>
    <w:rsid w:val="00A306FD"/>
    <w:rsid w:val="00A3098B"/>
    <w:rsid w:val="00A3225C"/>
    <w:rsid w:val="00A32DBC"/>
    <w:rsid w:val="00A32E1C"/>
    <w:rsid w:val="00A339AF"/>
    <w:rsid w:val="00A34100"/>
    <w:rsid w:val="00A342E4"/>
    <w:rsid w:val="00A35633"/>
    <w:rsid w:val="00A3566A"/>
    <w:rsid w:val="00A35BB5"/>
    <w:rsid w:val="00A35F35"/>
    <w:rsid w:val="00A36D0A"/>
    <w:rsid w:val="00A373E9"/>
    <w:rsid w:val="00A37855"/>
    <w:rsid w:val="00A37A12"/>
    <w:rsid w:val="00A4077B"/>
    <w:rsid w:val="00A40DD6"/>
    <w:rsid w:val="00A410BF"/>
    <w:rsid w:val="00A420A1"/>
    <w:rsid w:val="00A42F3E"/>
    <w:rsid w:val="00A437BD"/>
    <w:rsid w:val="00A43A26"/>
    <w:rsid w:val="00A45400"/>
    <w:rsid w:val="00A4541C"/>
    <w:rsid w:val="00A45E5D"/>
    <w:rsid w:val="00A46C91"/>
    <w:rsid w:val="00A46CBB"/>
    <w:rsid w:val="00A472F0"/>
    <w:rsid w:val="00A4757D"/>
    <w:rsid w:val="00A47F7E"/>
    <w:rsid w:val="00A5020F"/>
    <w:rsid w:val="00A50BDA"/>
    <w:rsid w:val="00A5178A"/>
    <w:rsid w:val="00A51B36"/>
    <w:rsid w:val="00A5271A"/>
    <w:rsid w:val="00A52C8B"/>
    <w:rsid w:val="00A52FA4"/>
    <w:rsid w:val="00A53AE5"/>
    <w:rsid w:val="00A54C4E"/>
    <w:rsid w:val="00A54F2D"/>
    <w:rsid w:val="00A55487"/>
    <w:rsid w:val="00A55D7F"/>
    <w:rsid w:val="00A563BB"/>
    <w:rsid w:val="00A569E0"/>
    <w:rsid w:val="00A57095"/>
    <w:rsid w:val="00A601E3"/>
    <w:rsid w:val="00A60469"/>
    <w:rsid w:val="00A60881"/>
    <w:rsid w:val="00A6093F"/>
    <w:rsid w:val="00A613B2"/>
    <w:rsid w:val="00A61AEA"/>
    <w:rsid w:val="00A61BDF"/>
    <w:rsid w:val="00A61C56"/>
    <w:rsid w:val="00A61EBD"/>
    <w:rsid w:val="00A6248E"/>
    <w:rsid w:val="00A6253D"/>
    <w:rsid w:val="00A62AB6"/>
    <w:rsid w:val="00A633D2"/>
    <w:rsid w:val="00A63BAA"/>
    <w:rsid w:val="00A64F29"/>
    <w:rsid w:val="00A65249"/>
    <w:rsid w:val="00A66C1C"/>
    <w:rsid w:val="00A66E5B"/>
    <w:rsid w:val="00A67978"/>
    <w:rsid w:val="00A706E9"/>
    <w:rsid w:val="00A708A0"/>
    <w:rsid w:val="00A70B4E"/>
    <w:rsid w:val="00A7135F"/>
    <w:rsid w:val="00A7193D"/>
    <w:rsid w:val="00A71DBF"/>
    <w:rsid w:val="00A721A5"/>
    <w:rsid w:val="00A72364"/>
    <w:rsid w:val="00A725FC"/>
    <w:rsid w:val="00A72853"/>
    <w:rsid w:val="00A72B38"/>
    <w:rsid w:val="00A7368D"/>
    <w:rsid w:val="00A73696"/>
    <w:rsid w:val="00A73C35"/>
    <w:rsid w:val="00A73D75"/>
    <w:rsid w:val="00A74217"/>
    <w:rsid w:val="00A7476A"/>
    <w:rsid w:val="00A7572C"/>
    <w:rsid w:val="00A7657B"/>
    <w:rsid w:val="00A76948"/>
    <w:rsid w:val="00A76C68"/>
    <w:rsid w:val="00A770BC"/>
    <w:rsid w:val="00A77473"/>
    <w:rsid w:val="00A776DF"/>
    <w:rsid w:val="00A80CB0"/>
    <w:rsid w:val="00A8123F"/>
    <w:rsid w:val="00A81E5C"/>
    <w:rsid w:val="00A824CA"/>
    <w:rsid w:val="00A83690"/>
    <w:rsid w:val="00A838EB"/>
    <w:rsid w:val="00A83CD7"/>
    <w:rsid w:val="00A841E4"/>
    <w:rsid w:val="00A8444B"/>
    <w:rsid w:val="00A8447B"/>
    <w:rsid w:val="00A84644"/>
    <w:rsid w:val="00A84C16"/>
    <w:rsid w:val="00A857CB"/>
    <w:rsid w:val="00A85920"/>
    <w:rsid w:val="00A85E26"/>
    <w:rsid w:val="00A86E85"/>
    <w:rsid w:val="00A87C74"/>
    <w:rsid w:val="00A90224"/>
    <w:rsid w:val="00A9089A"/>
    <w:rsid w:val="00A90D7B"/>
    <w:rsid w:val="00A90E15"/>
    <w:rsid w:val="00A91512"/>
    <w:rsid w:val="00A919FB"/>
    <w:rsid w:val="00A91A07"/>
    <w:rsid w:val="00A92A41"/>
    <w:rsid w:val="00A931A7"/>
    <w:rsid w:val="00A9380F"/>
    <w:rsid w:val="00A93B85"/>
    <w:rsid w:val="00A93DC3"/>
    <w:rsid w:val="00A93F55"/>
    <w:rsid w:val="00A945FC"/>
    <w:rsid w:val="00A953DB"/>
    <w:rsid w:val="00A95495"/>
    <w:rsid w:val="00A956E7"/>
    <w:rsid w:val="00A95F23"/>
    <w:rsid w:val="00A96028"/>
    <w:rsid w:val="00A96146"/>
    <w:rsid w:val="00A96285"/>
    <w:rsid w:val="00A96CBF"/>
    <w:rsid w:val="00A97CAE"/>
    <w:rsid w:val="00A97E20"/>
    <w:rsid w:val="00AA0582"/>
    <w:rsid w:val="00AA0CAF"/>
    <w:rsid w:val="00AA11D2"/>
    <w:rsid w:val="00AA19D1"/>
    <w:rsid w:val="00AA1B29"/>
    <w:rsid w:val="00AA1EC8"/>
    <w:rsid w:val="00AA2EA1"/>
    <w:rsid w:val="00AA2F83"/>
    <w:rsid w:val="00AA3C77"/>
    <w:rsid w:val="00AA3D0C"/>
    <w:rsid w:val="00AA405B"/>
    <w:rsid w:val="00AA41DB"/>
    <w:rsid w:val="00AA42A9"/>
    <w:rsid w:val="00AA462F"/>
    <w:rsid w:val="00AA4E82"/>
    <w:rsid w:val="00AA538B"/>
    <w:rsid w:val="00AA5B95"/>
    <w:rsid w:val="00AA5D1D"/>
    <w:rsid w:val="00AA6362"/>
    <w:rsid w:val="00AA63D4"/>
    <w:rsid w:val="00AA65FF"/>
    <w:rsid w:val="00AA67FF"/>
    <w:rsid w:val="00AA6E58"/>
    <w:rsid w:val="00AA768A"/>
    <w:rsid w:val="00AB0D4D"/>
    <w:rsid w:val="00AB0D5A"/>
    <w:rsid w:val="00AB139C"/>
    <w:rsid w:val="00AB1D89"/>
    <w:rsid w:val="00AB2128"/>
    <w:rsid w:val="00AB22F4"/>
    <w:rsid w:val="00AB245F"/>
    <w:rsid w:val="00AB2C7D"/>
    <w:rsid w:val="00AB3017"/>
    <w:rsid w:val="00AB3DAA"/>
    <w:rsid w:val="00AB401D"/>
    <w:rsid w:val="00AB501E"/>
    <w:rsid w:val="00AB5594"/>
    <w:rsid w:val="00AB601F"/>
    <w:rsid w:val="00AB664F"/>
    <w:rsid w:val="00AB6C4E"/>
    <w:rsid w:val="00AB6D8F"/>
    <w:rsid w:val="00AB6E0D"/>
    <w:rsid w:val="00AB70EC"/>
    <w:rsid w:val="00AB7146"/>
    <w:rsid w:val="00AB7337"/>
    <w:rsid w:val="00AB7467"/>
    <w:rsid w:val="00AB7BF1"/>
    <w:rsid w:val="00AC09BC"/>
    <w:rsid w:val="00AC0A80"/>
    <w:rsid w:val="00AC1036"/>
    <w:rsid w:val="00AC18C1"/>
    <w:rsid w:val="00AC1CCF"/>
    <w:rsid w:val="00AC2C89"/>
    <w:rsid w:val="00AC30CD"/>
    <w:rsid w:val="00AC3295"/>
    <w:rsid w:val="00AC33C4"/>
    <w:rsid w:val="00AC3531"/>
    <w:rsid w:val="00AC40CB"/>
    <w:rsid w:val="00AC41BE"/>
    <w:rsid w:val="00AC43CE"/>
    <w:rsid w:val="00AC5B18"/>
    <w:rsid w:val="00AC5FAE"/>
    <w:rsid w:val="00AC650A"/>
    <w:rsid w:val="00AC6993"/>
    <w:rsid w:val="00AC78A4"/>
    <w:rsid w:val="00AC7DEB"/>
    <w:rsid w:val="00AD018E"/>
    <w:rsid w:val="00AD1D02"/>
    <w:rsid w:val="00AD2585"/>
    <w:rsid w:val="00AD2ACE"/>
    <w:rsid w:val="00AD3C46"/>
    <w:rsid w:val="00AD3C68"/>
    <w:rsid w:val="00AD4B1F"/>
    <w:rsid w:val="00AD4E99"/>
    <w:rsid w:val="00AD4EDF"/>
    <w:rsid w:val="00AD55AB"/>
    <w:rsid w:val="00AD5CB5"/>
    <w:rsid w:val="00AD6019"/>
    <w:rsid w:val="00AD716C"/>
    <w:rsid w:val="00AD7630"/>
    <w:rsid w:val="00AD7C73"/>
    <w:rsid w:val="00AE04D2"/>
    <w:rsid w:val="00AE0FE7"/>
    <w:rsid w:val="00AE1A62"/>
    <w:rsid w:val="00AE1EB3"/>
    <w:rsid w:val="00AE2D8E"/>
    <w:rsid w:val="00AE308C"/>
    <w:rsid w:val="00AE328D"/>
    <w:rsid w:val="00AE34C2"/>
    <w:rsid w:val="00AE37E5"/>
    <w:rsid w:val="00AE48C7"/>
    <w:rsid w:val="00AE59EB"/>
    <w:rsid w:val="00AE68A4"/>
    <w:rsid w:val="00AE7199"/>
    <w:rsid w:val="00AE7610"/>
    <w:rsid w:val="00AE7670"/>
    <w:rsid w:val="00AE7988"/>
    <w:rsid w:val="00AE7E5A"/>
    <w:rsid w:val="00AF16D6"/>
    <w:rsid w:val="00AF1720"/>
    <w:rsid w:val="00AF1845"/>
    <w:rsid w:val="00AF1BDC"/>
    <w:rsid w:val="00AF1C64"/>
    <w:rsid w:val="00AF1E24"/>
    <w:rsid w:val="00AF2698"/>
    <w:rsid w:val="00AF3E92"/>
    <w:rsid w:val="00AF3FDA"/>
    <w:rsid w:val="00AF538F"/>
    <w:rsid w:val="00AF55A8"/>
    <w:rsid w:val="00AF5F5C"/>
    <w:rsid w:val="00AF6676"/>
    <w:rsid w:val="00AF6BCE"/>
    <w:rsid w:val="00B0094D"/>
    <w:rsid w:val="00B00DC8"/>
    <w:rsid w:val="00B017F6"/>
    <w:rsid w:val="00B01E68"/>
    <w:rsid w:val="00B0233D"/>
    <w:rsid w:val="00B02393"/>
    <w:rsid w:val="00B02435"/>
    <w:rsid w:val="00B0245E"/>
    <w:rsid w:val="00B02461"/>
    <w:rsid w:val="00B0494F"/>
    <w:rsid w:val="00B04A14"/>
    <w:rsid w:val="00B05263"/>
    <w:rsid w:val="00B053D3"/>
    <w:rsid w:val="00B05455"/>
    <w:rsid w:val="00B06F05"/>
    <w:rsid w:val="00B100F6"/>
    <w:rsid w:val="00B102A7"/>
    <w:rsid w:val="00B107DD"/>
    <w:rsid w:val="00B10BAC"/>
    <w:rsid w:val="00B1236B"/>
    <w:rsid w:val="00B1296C"/>
    <w:rsid w:val="00B12A74"/>
    <w:rsid w:val="00B12AF8"/>
    <w:rsid w:val="00B12DD5"/>
    <w:rsid w:val="00B131A4"/>
    <w:rsid w:val="00B13AC0"/>
    <w:rsid w:val="00B14029"/>
    <w:rsid w:val="00B14E8F"/>
    <w:rsid w:val="00B14ECF"/>
    <w:rsid w:val="00B1555A"/>
    <w:rsid w:val="00B15D5F"/>
    <w:rsid w:val="00B160B5"/>
    <w:rsid w:val="00B16143"/>
    <w:rsid w:val="00B2052B"/>
    <w:rsid w:val="00B20544"/>
    <w:rsid w:val="00B20642"/>
    <w:rsid w:val="00B212B0"/>
    <w:rsid w:val="00B21532"/>
    <w:rsid w:val="00B21610"/>
    <w:rsid w:val="00B21C51"/>
    <w:rsid w:val="00B2251E"/>
    <w:rsid w:val="00B22723"/>
    <w:rsid w:val="00B22AC4"/>
    <w:rsid w:val="00B23187"/>
    <w:rsid w:val="00B232E4"/>
    <w:rsid w:val="00B23576"/>
    <w:rsid w:val="00B2379E"/>
    <w:rsid w:val="00B24267"/>
    <w:rsid w:val="00B25542"/>
    <w:rsid w:val="00B25688"/>
    <w:rsid w:val="00B256A9"/>
    <w:rsid w:val="00B25847"/>
    <w:rsid w:val="00B26649"/>
    <w:rsid w:val="00B266FE"/>
    <w:rsid w:val="00B27282"/>
    <w:rsid w:val="00B277BD"/>
    <w:rsid w:val="00B3015C"/>
    <w:rsid w:val="00B3053C"/>
    <w:rsid w:val="00B30EF7"/>
    <w:rsid w:val="00B310B4"/>
    <w:rsid w:val="00B31AFB"/>
    <w:rsid w:val="00B31E76"/>
    <w:rsid w:val="00B32AE8"/>
    <w:rsid w:val="00B33281"/>
    <w:rsid w:val="00B332A6"/>
    <w:rsid w:val="00B33A61"/>
    <w:rsid w:val="00B33B05"/>
    <w:rsid w:val="00B33DC7"/>
    <w:rsid w:val="00B346D3"/>
    <w:rsid w:val="00B347D9"/>
    <w:rsid w:val="00B353A9"/>
    <w:rsid w:val="00B35AF0"/>
    <w:rsid w:val="00B36EE1"/>
    <w:rsid w:val="00B37E6C"/>
    <w:rsid w:val="00B405B7"/>
    <w:rsid w:val="00B4072E"/>
    <w:rsid w:val="00B41747"/>
    <w:rsid w:val="00B41BDA"/>
    <w:rsid w:val="00B41F5C"/>
    <w:rsid w:val="00B42B2B"/>
    <w:rsid w:val="00B43481"/>
    <w:rsid w:val="00B43A9D"/>
    <w:rsid w:val="00B43CB0"/>
    <w:rsid w:val="00B43DD0"/>
    <w:rsid w:val="00B43FB4"/>
    <w:rsid w:val="00B44173"/>
    <w:rsid w:val="00B44314"/>
    <w:rsid w:val="00B445C3"/>
    <w:rsid w:val="00B44BC3"/>
    <w:rsid w:val="00B45779"/>
    <w:rsid w:val="00B45A97"/>
    <w:rsid w:val="00B46280"/>
    <w:rsid w:val="00B47354"/>
    <w:rsid w:val="00B47BE6"/>
    <w:rsid w:val="00B47DE7"/>
    <w:rsid w:val="00B50B06"/>
    <w:rsid w:val="00B50D9A"/>
    <w:rsid w:val="00B514EF"/>
    <w:rsid w:val="00B51700"/>
    <w:rsid w:val="00B5204B"/>
    <w:rsid w:val="00B52251"/>
    <w:rsid w:val="00B52E73"/>
    <w:rsid w:val="00B53247"/>
    <w:rsid w:val="00B53839"/>
    <w:rsid w:val="00B54880"/>
    <w:rsid w:val="00B5519E"/>
    <w:rsid w:val="00B55A19"/>
    <w:rsid w:val="00B55C2F"/>
    <w:rsid w:val="00B56022"/>
    <w:rsid w:val="00B56B4D"/>
    <w:rsid w:val="00B56E63"/>
    <w:rsid w:val="00B57177"/>
    <w:rsid w:val="00B57734"/>
    <w:rsid w:val="00B57BD5"/>
    <w:rsid w:val="00B57C7E"/>
    <w:rsid w:val="00B57F21"/>
    <w:rsid w:val="00B60982"/>
    <w:rsid w:val="00B6168A"/>
    <w:rsid w:val="00B61E1A"/>
    <w:rsid w:val="00B624D5"/>
    <w:rsid w:val="00B625FD"/>
    <w:rsid w:val="00B6285C"/>
    <w:rsid w:val="00B6382B"/>
    <w:rsid w:val="00B63B8C"/>
    <w:rsid w:val="00B63D22"/>
    <w:rsid w:val="00B64100"/>
    <w:rsid w:val="00B6469F"/>
    <w:rsid w:val="00B64DAC"/>
    <w:rsid w:val="00B652CA"/>
    <w:rsid w:val="00B65EF7"/>
    <w:rsid w:val="00B66657"/>
    <w:rsid w:val="00B66FB6"/>
    <w:rsid w:val="00B670BA"/>
    <w:rsid w:val="00B670E8"/>
    <w:rsid w:val="00B674B3"/>
    <w:rsid w:val="00B6761C"/>
    <w:rsid w:val="00B67EEE"/>
    <w:rsid w:val="00B70886"/>
    <w:rsid w:val="00B70C3F"/>
    <w:rsid w:val="00B71863"/>
    <w:rsid w:val="00B71BC6"/>
    <w:rsid w:val="00B71CC9"/>
    <w:rsid w:val="00B722C3"/>
    <w:rsid w:val="00B72451"/>
    <w:rsid w:val="00B72BA8"/>
    <w:rsid w:val="00B72D9C"/>
    <w:rsid w:val="00B72DFF"/>
    <w:rsid w:val="00B73597"/>
    <w:rsid w:val="00B73F43"/>
    <w:rsid w:val="00B73FBD"/>
    <w:rsid w:val="00B753F9"/>
    <w:rsid w:val="00B7548F"/>
    <w:rsid w:val="00B75B1A"/>
    <w:rsid w:val="00B77574"/>
    <w:rsid w:val="00B77BE2"/>
    <w:rsid w:val="00B77F42"/>
    <w:rsid w:val="00B80173"/>
    <w:rsid w:val="00B80F11"/>
    <w:rsid w:val="00B812BE"/>
    <w:rsid w:val="00B81499"/>
    <w:rsid w:val="00B81896"/>
    <w:rsid w:val="00B81DA1"/>
    <w:rsid w:val="00B823D9"/>
    <w:rsid w:val="00B8372B"/>
    <w:rsid w:val="00B83C02"/>
    <w:rsid w:val="00B83DB7"/>
    <w:rsid w:val="00B84316"/>
    <w:rsid w:val="00B84570"/>
    <w:rsid w:val="00B84A75"/>
    <w:rsid w:val="00B85536"/>
    <w:rsid w:val="00B85BAF"/>
    <w:rsid w:val="00B86D5A"/>
    <w:rsid w:val="00B87077"/>
    <w:rsid w:val="00B872B2"/>
    <w:rsid w:val="00B8757C"/>
    <w:rsid w:val="00B87BAF"/>
    <w:rsid w:val="00B87BB8"/>
    <w:rsid w:val="00B90A32"/>
    <w:rsid w:val="00B920EA"/>
    <w:rsid w:val="00B920FF"/>
    <w:rsid w:val="00B92621"/>
    <w:rsid w:val="00B927BD"/>
    <w:rsid w:val="00B93BA7"/>
    <w:rsid w:val="00B93C29"/>
    <w:rsid w:val="00B94682"/>
    <w:rsid w:val="00B9489F"/>
    <w:rsid w:val="00B94FCA"/>
    <w:rsid w:val="00B95298"/>
    <w:rsid w:val="00B9560B"/>
    <w:rsid w:val="00B95961"/>
    <w:rsid w:val="00B96751"/>
    <w:rsid w:val="00B9691F"/>
    <w:rsid w:val="00B96C0C"/>
    <w:rsid w:val="00B97317"/>
    <w:rsid w:val="00B973FA"/>
    <w:rsid w:val="00B976EE"/>
    <w:rsid w:val="00B97A4D"/>
    <w:rsid w:val="00BA013D"/>
    <w:rsid w:val="00BA0994"/>
    <w:rsid w:val="00BA0A88"/>
    <w:rsid w:val="00BA0B13"/>
    <w:rsid w:val="00BA1111"/>
    <w:rsid w:val="00BA11A8"/>
    <w:rsid w:val="00BA221D"/>
    <w:rsid w:val="00BA2765"/>
    <w:rsid w:val="00BA2C3A"/>
    <w:rsid w:val="00BA2E4C"/>
    <w:rsid w:val="00BA30CF"/>
    <w:rsid w:val="00BA3B5C"/>
    <w:rsid w:val="00BA3DEC"/>
    <w:rsid w:val="00BA485A"/>
    <w:rsid w:val="00BA4ECC"/>
    <w:rsid w:val="00BA5745"/>
    <w:rsid w:val="00BA5835"/>
    <w:rsid w:val="00BA5C6B"/>
    <w:rsid w:val="00BA608F"/>
    <w:rsid w:val="00BA61E7"/>
    <w:rsid w:val="00BA6A95"/>
    <w:rsid w:val="00BA6B11"/>
    <w:rsid w:val="00BA792A"/>
    <w:rsid w:val="00BA794A"/>
    <w:rsid w:val="00BB00F5"/>
    <w:rsid w:val="00BB0139"/>
    <w:rsid w:val="00BB03B3"/>
    <w:rsid w:val="00BB1662"/>
    <w:rsid w:val="00BB1E64"/>
    <w:rsid w:val="00BB2129"/>
    <w:rsid w:val="00BB2635"/>
    <w:rsid w:val="00BB3146"/>
    <w:rsid w:val="00BB3523"/>
    <w:rsid w:val="00BB42F1"/>
    <w:rsid w:val="00BB515C"/>
    <w:rsid w:val="00BB5264"/>
    <w:rsid w:val="00BB5624"/>
    <w:rsid w:val="00BB5E0F"/>
    <w:rsid w:val="00BB6906"/>
    <w:rsid w:val="00BB7736"/>
    <w:rsid w:val="00BB7CC2"/>
    <w:rsid w:val="00BC087A"/>
    <w:rsid w:val="00BC0A10"/>
    <w:rsid w:val="00BC1213"/>
    <w:rsid w:val="00BC1452"/>
    <w:rsid w:val="00BC1A8A"/>
    <w:rsid w:val="00BC1DD1"/>
    <w:rsid w:val="00BC246D"/>
    <w:rsid w:val="00BC2755"/>
    <w:rsid w:val="00BC2F25"/>
    <w:rsid w:val="00BC324E"/>
    <w:rsid w:val="00BC429A"/>
    <w:rsid w:val="00BC54CA"/>
    <w:rsid w:val="00BC5F51"/>
    <w:rsid w:val="00BC6304"/>
    <w:rsid w:val="00BC6AD5"/>
    <w:rsid w:val="00BC729D"/>
    <w:rsid w:val="00BD0386"/>
    <w:rsid w:val="00BD0C07"/>
    <w:rsid w:val="00BD0F03"/>
    <w:rsid w:val="00BD11BB"/>
    <w:rsid w:val="00BD1F71"/>
    <w:rsid w:val="00BD209A"/>
    <w:rsid w:val="00BD2290"/>
    <w:rsid w:val="00BD2D0B"/>
    <w:rsid w:val="00BD3284"/>
    <w:rsid w:val="00BD38C6"/>
    <w:rsid w:val="00BD3C05"/>
    <w:rsid w:val="00BD3FC0"/>
    <w:rsid w:val="00BD4338"/>
    <w:rsid w:val="00BD470C"/>
    <w:rsid w:val="00BD4C4F"/>
    <w:rsid w:val="00BD529A"/>
    <w:rsid w:val="00BD5A81"/>
    <w:rsid w:val="00BD5C4F"/>
    <w:rsid w:val="00BD629B"/>
    <w:rsid w:val="00BD65A5"/>
    <w:rsid w:val="00BD6E82"/>
    <w:rsid w:val="00BD701D"/>
    <w:rsid w:val="00BD730C"/>
    <w:rsid w:val="00BD7B4E"/>
    <w:rsid w:val="00BE0F52"/>
    <w:rsid w:val="00BE1596"/>
    <w:rsid w:val="00BE2956"/>
    <w:rsid w:val="00BE3519"/>
    <w:rsid w:val="00BE3EE4"/>
    <w:rsid w:val="00BE5151"/>
    <w:rsid w:val="00BE515E"/>
    <w:rsid w:val="00BE5240"/>
    <w:rsid w:val="00BE5460"/>
    <w:rsid w:val="00BE5532"/>
    <w:rsid w:val="00BE55B8"/>
    <w:rsid w:val="00BE7028"/>
    <w:rsid w:val="00BE7368"/>
    <w:rsid w:val="00BE7692"/>
    <w:rsid w:val="00BF15A3"/>
    <w:rsid w:val="00BF1702"/>
    <w:rsid w:val="00BF1C28"/>
    <w:rsid w:val="00BF1DDE"/>
    <w:rsid w:val="00BF239F"/>
    <w:rsid w:val="00BF285D"/>
    <w:rsid w:val="00BF2FC8"/>
    <w:rsid w:val="00BF3DAC"/>
    <w:rsid w:val="00BF3FC8"/>
    <w:rsid w:val="00BF405E"/>
    <w:rsid w:val="00BF4078"/>
    <w:rsid w:val="00BF4357"/>
    <w:rsid w:val="00BF4F26"/>
    <w:rsid w:val="00BF5168"/>
    <w:rsid w:val="00BF54AD"/>
    <w:rsid w:val="00BF5758"/>
    <w:rsid w:val="00BF5B7E"/>
    <w:rsid w:val="00BF62E0"/>
    <w:rsid w:val="00BF657E"/>
    <w:rsid w:val="00BF6831"/>
    <w:rsid w:val="00BF687E"/>
    <w:rsid w:val="00BF7B33"/>
    <w:rsid w:val="00BF7C75"/>
    <w:rsid w:val="00C0009E"/>
    <w:rsid w:val="00C0107D"/>
    <w:rsid w:val="00C0109E"/>
    <w:rsid w:val="00C01E8F"/>
    <w:rsid w:val="00C02316"/>
    <w:rsid w:val="00C0269E"/>
    <w:rsid w:val="00C029AC"/>
    <w:rsid w:val="00C04A19"/>
    <w:rsid w:val="00C0571D"/>
    <w:rsid w:val="00C0677F"/>
    <w:rsid w:val="00C10770"/>
    <w:rsid w:val="00C11168"/>
    <w:rsid w:val="00C11363"/>
    <w:rsid w:val="00C1149B"/>
    <w:rsid w:val="00C1152A"/>
    <w:rsid w:val="00C1163E"/>
    <w:rsid w:val="00C11734"/>
    <w:rsid w:val="00C11C3A"/>
    <w:rsid w:val="00C12176"/>
    <w:rsid w:val="00C12518"/>
    <w:rsid w:val="00C12817"/>
    <w:rsid w:val="00C12DE1"/>
    <w:rsid w:val="00C132E4"/>
    <w:rsid w:val="00C146D0"/>
    <w:rsid w:val="00C14AAF"/>
    <w:rsid w:val="00C15176"/>
    <w:rsid w:val="00C167C6"/>
    <w:rsid w:val="00C16992"/>
    <w:rsid w:val="00C16A5E"/>
    <w:rsid w:val="00C16B0B"/>
    <w:rsid w:val="00C1730C"/>
    <w:rsid w:val="00C17492"/>
    <w:rsid w:val="00C174B8"/>
    <w:rsid w:val="00C1768F"/>
    <w:rsid w:val="00C20586"/>
    <w:rsid w:val="00C2063B"/>
    <w:rsid w:val="00C20B8A"/>
    <w:rsid w:val="00C212C1"/>
    <w:rsid w:val="00C21505"/>
    <w:rsid w:val="00C219B6"/>
    <w:rsid w:val="00C2224F"/>
    <w:rsid w:val="00C2266A"/>
    <w:rsid w:val="00C22F38"/>
    <w:rsid w:val="00C22FB2"/>
    <w:rsid w:val="00C2303F"/>
    <w:rsid w:val="00C2386F"/>
    <w:rsid w:val="00C242B2"/>
    <w:rsid w:val="00C246BE"/>
    <w:rsid w:val="00C25659"/>
    <w:rsid w:val="00C25D56"/>
    <w:rsid w:val="00C2603E"/>
    <w:rsid w:val="00C2634B"/>
    <w:rsid w:val="00C264C2"/>
    <w:rsid w:val="00C272B9"/>
    <w:rsid w:val="00C27C2A"/>
    <w:rsid w:val="00C27CA3"/>
    <w:rsid w:val="00C27F79"/>
    <w:rsid w:val="00C3240D"/>
    <w:rsid w:val="00C33A97"/>
    <w:rsid w:val="00C33D2B"/>
    <w:rsid w:val="00C3408C"/>
    <w:rsid w:val="00C35274"/>
    <w:rsid w:val="00C35E84"/>
    <w:rsid w:val="00C36475"/>
    <w:rsid w:val="00C36541"/>
    <w:rsid w:val="00C36D3C"/>
    <w:rsid w:val="00C40185"/>
    <w:rsid w:val="00C402BD"/>
    <w:rsid w:val="00C40BCA"/>
    <w:rsid w:val="00C4128A"/>
    <w:rsid w:val="00C4185B"/>
    <w:rsid w:val="00C41E09"/>
    <w:rsid w:val="00C425F9"/>
    <w:rsid w:val="00C42988"/>
    <w:rsid w:val="00C42C40"/>
    <w:rsid w:val="00C43014"/>
    <w:rsid w:val="00C435D4"/>
    <w:rsid w:val="00C44641"/>
    <w:rsid w:val="00C4499B"/>
    <w:rsid w:val="00C44A80"/>
    <w:rsid w:val="00C44D27"/>
    <w:rsid w:val="00C4650D"/>
    <w:rsid w:val="00C46A24"/>
    <w:rsid w:val="00C4702D"/>
    <w:rsid w:val="00C47100"/>
    <w:rsid w:val="00C472C7"/>
    <w:rsid w:val="00C47ADE"/>
    <w:rsid w:val="00C47D3A"/>
    <w:rsid w:val="00C503A8"/>
    <w:rsid w:val="00C505B0"/>
    <w:rsid w:val="00C50DF0"/>
    <w:rsid w:val="00C50E9C"/>
    <w:rsid w:val="00C515A3"/>
    <w:rsid w:val="00C51BE4"/>
    <w:rsid w:val="00C51E0F"/>
    <w:rsid w:val="00C53E04"/>
    <w:rsid w:val="00C548DE"/>
    <w:rsid w:val="00C54AFB"/>
    <w:rsid w:val="00C550FE"/>
    <w:rsid w:val="00C55B2E"/>
    <w:rsid w:val="00C56149"/>
    <w:rsid w:val="00C56264"/>
    <w:rsid w:val="00C56449"/>
    <w:rsid w:val="00C568D5"/>
    <w:rsid w:val="00C56C6C"/>
    <w:rsid w:val="00C57760"/>
    <w:rsid w:val="00C57A0D"/>
    <w:rsid w:val="00C6097D"/>
    <w:rsid w:val="00C60FAF"/>
    <w:rsid w:val="00C61688"/>
    <w:rsid w:val="00C61ED8"/>
    <w:rsid w:val="00C62307"/>
    <w:rsid w:val="00C63A3C"/>
    <w:rsid w:val="00C63B57"/>
    <w:rsid w:val="00C63FB5"/>
    <w:rsid w:val="00C645E4"/>
    <w:rsid w:val="00C64A40"/>
    <w:rsid w:val="00C64F74"/>
    <w:rsid w:val="00C6510B"/>
    <w:rsid w:val="00C6530B"/>
    <w:rsid w:val="00C65714"/>
    <w:rsid w:val="00C6599D"/>
    <w:rsid w:val="00C66219"/>
    <w:rsid w:val="00C66A32"/>
    <w:rsid w:val="00C6716E"/>
    <w:rsid w:val="00C67796"/>
    <w:rsid w:val="00C67DC8"/>
    <w:rsid w:val="00C707F3"/>
    <w:rsid w:val="00C70A86"/>
    <w:rsid w:val="00C72B20"/>
    <w:rsid w:val="00C732D9"/>
    <w:rsid w:val="00C747E2"/>
    <w:rsid w:val="00C7512D"/>
    <w:rsid w:val="00C759EA"/>
    <w:rsid w:val="00C7763D"/>
    <w:rsid w:val="00C77A2C"/>
    <w:rsid w:val="00C80206"/>
    <w:rsid w:val="00C802B9"/>
    <w:rsid w:val="00C82AC2"/>
    <w:rsid w:val="00C82B10"/>
    <w:rsid w:val="00C8334C"/>
    <w:rsid w:val="00C85343"/>
    <w:rsid w:val="00C86A48"/>
    <w:rsid w:val="00C87256"/>
    <w:rsid w:val="00C87CCB"/>
    <w:rsid w:val="00C87ECE"/>
    <w:rsid w:val="00C9018D"/>
    <w:rsid w:val="00C91E03"/>
    <w:rsid w:val="00C92402"/>
    <w:rsid w:val="00C92CD2"/>
    <w:rsid w:val="00C92D9D"/>
    <w:rsid w:val="00C9317E"/>
    <w:rsid w:val="00C933B4"/>
    <w:rsid w:val="00C93B6E"/>
    <w:rsid w:val="00C93F9E"/>
    <w:rsid w:val="00C943A5"/>
    <w:rsid w:val="00C94DA4"/>
    <w:rsid w:val="00C95117"/>
    <w:rsid w:val="00C95221"/>
    <w:rsid w:val="00C95B4C"/>
    <w:rsid w:val="00C95D2B"/>
    <w:rsid w:val="00C96674"/>
    <w:rsid w:val="00C97723"/>
    <w:rsid w:val="00C9772C"/>
    <w:rsid w:val="00C97916"/>
    <w:rsid w:val="00C97CCE"/>
    <w:rsid w:val="00CA0D19"/>
    <w:rsid w:val="00CA1139"/>
    <w:rsid w:val="00CA2675"/>
    <w:rsid w:val="00CA2C73"/>
    <w:rsid w:val="00CA335C"/>
    <w:rsid w:val="00CA3699"/>
    <w:rsid w:val="00CA380C"/>
    <w:rsid w:val="00CA3F36"/>
    <w:rsid w:val="00CA4074"/>
    <w:rsid w:val="00CA4557"/>
    <w:rsid w:val="00CA495C"/>
    <w:rsid w:val="00CA5544"/>
    <w:rsid w:val="00CA57F2"/>
    <w:rsid w:val="00CA5D84"/>
    <w:rsid w:val="00CA6449"/>
    <w:rsid w:val="00CA6896"/>
    <w:rsid w:val="00CA6C17"/>
    <w:rsid w:val="00CA6CD9"/>
    <w:rsid w:val="00CA6DAE"/>
    <w:rsid w:val="00CA6E7B"/>
    <w:rsid w:val="00CA7078"/>
    <w:rsid w:val="00CB0807"/>
    <w:rsid w:val="00CB0816"/>
    <w:rsid w:val="00CB105E"/>
    <w:rsid w:val="00CB132A"/>
    <w:rsid w:val="00CB13AE"/>
    <w:rsid w:val="00CB1ACB"/>
    <w:rsid w:val="00CB1BCF"/>
    <w:rsid w:val="00CB1E50"/>
    <w:rsid w:val="00CB2FF1"/>
    <w:rsid w:val="00CB4958"/>
    <w:rsid w:val="00CB725C"/>
    <w:rsid w:val="00CB72C3"/>
    <w:rsid w:val="00CB736A"/>
    <w:rsid w:val="00CB7660"/>
    <w:rsid w:val="00CB7702"/>
    <w:rsid w:val="00CC038F"/>
    <w:rsid w:val="00CC0689"/>
    <w:rsid w:val="00CC08E2"/>
    <w:rsid w:val="00CC10D2"/>
    <w:rsid w:val="00CC11A0"/>
    <w:rsid w:val="00CC1311"/>
    <w:rsid w:val="00CC24ED"/>
    <w:rsid w:val="00CC266B"/>
    <w:rsid w:val="00CC3361"/>
    <w:rsid w:val="00CC4133"/>
    <w:rsid w:val="00CC5FD7"/>
    <w:rsid w:val="00CC6028"/>
    <w:rsid w:val="00CC6906"/>
    <w:rsid w:val="00CC6993"/>
    <w:rsid w:val="00CC7014"/>
    <w:rsid w:val="00CC72B5"/>
    <w:rsid w:val="00CD028C"/>
    <w:rsid w:val="00CD049D"/>
    <w:rsid w:val="00CD0982"/>
    <w:rsid w:val="00CD0E5D"/>
    <w:rsid w:val="00CD0EFE"/>
    <w:rsid w:val="00CD194D"/>
    <w:rsid w:val="00CD25FF"/>
    <w:rsid w:val="00CD2970"/>
    <w:rsid w:val="00CD339B"/>
    <w:rsid w:val="00CD3A13"/>
    <w:rsid w:val="00CD3D75"/>
    <w:rsid w:val="00CD44FD"/>
    <w:rsid w:val="00CD4556"/>
    <w:rsid w:val="00CD48A3"/>
    <w:rsid w:val="00CD5281"/>
    <w:rsid w:val="00CD6785"/>
    <w:rsid w:val="00CD6873"/>
    <w:rsid w:val="00CD68E8"/>
    <w:rsid w:val="00CD7975"/>
    <w:rsid w:val="00CE03DA"/>
    <w:rsid w:val="00CE0687"/>
    <w:rsid w:val="00CE12D7"/>
    <w:rsid w:val="00CE1D57"/>
    <w:rsid w:val="00CE1FEC"/>
    <w:rsid w:val="00CE20A7"/>
    <w:rsid w:val="00CE2223"/>
    <w:rsid w:val="00CE247D"/>
    <w:rsid w:val="00CE2588"/>
    <w:rsid w:val="00CE2A02"/>
    <w:rsid w:val="00CE2A50"/>
    <w:rsid w:val="00CE3022"/>
    <w:rsid w:val="00CE3CD6"/>
    <w:rsid w:val="00CE40AD"/>
    <w:rsid w:val="00CE4243"/>
    <w:rsid w:val="00CE4333"/>
    <w:rsid w:val="00CE44FF"/>
    <w:rsid w:val="00CE4F52"/>
    <w:rsid w:val="00CE5966"/>
    <w:rsid w:val="00CE5E71"/>
    <w:rsid w:val="00CE67BB"/>
    <w:rsid w:val="00CE7998"/>
    <w:rsid w:val="00CF00C8"/>
    <w:rsid w:val="00CF08C7"/>
    <w:rsid w:val="00CF0C24"/>
    <w:rsid w:val="00CF0CCD"/>
    <w:rsid w:val="00CF195E"/>
    <w:rsid w:val="00CF20B3"/>
    <w:rsid w:val="00CF3E75"/>
    <w:rsid w:val="00CF439C"/>
    <w:rsid w:val="00CF4F95"/>
    <w:rsid w:val="00CF4F9E"/>
    <w:rsid w:val="00CF57C7"/>
    <w:rsid w:val="00CF5B43"/>
    <w:rsid w:val="00CF5D0B"/>
    <w:rsid w:val="00CF620A"/>
    <w:rsid w:val="00CF691E"/>
    <w:rsid w:val="00CF7070"/>
    <w:rsid w:val="00CF7709"/>
    <w:rsid w:val="00CF788C"/>
    <w:rsid w:val="00D00006"/>
    <w:rsid w:val="00D0090A"/>
    <w:rsid w:val="00D00ACB"/>
    <w:rsid w:val="00D01172"/>
    <w:rsid w:val="00D0204E"/>
    <w:rsid w:val="00D022F7"/>
    <w:rsid w:val="00D03E83"/>
    <w:rsid w:val="00D03F7F"/>
    <w:rsid w:val="00D04E6B"/>
    <w:rsid w:val="00D04FBA"/>
    <w:rsid w:val="00D05647"/>
    <w:rsid w:val="00D05BD8"/>
    <w:rsid w:val="00D05E2D"/>
    <w:rsid w:val="00D0602A"/>
    <w:rsid w:val="00D0608C"/>
    <w:rsid w:val="00D065E5"/>
    <w:rsid w:val="00D068E0"/>
    <w:rsid w:val="00D1025D"/>
    <w:rsid w:val="00D10981"/>
    <w:rsid w:val="00D111C6"/>
    <w:rsid w:val="00D11F8F"/>
    <w:rsid w:val="00D130B0"/>
    <w:rsid w:val="00D138FA"/>
    <w:rsid w:val="00D13967"/>
    <w:rsid w:val="00D146A8"/>
    <w:rsid w:val="00D148E1"/>
    <w:rsid w:val="00D14A47"/>
    <w:rsid w:val="00D14E31"/>
    <w:rsid w:val="00D15208"/>
    <w:rsid w:val="00D17529"/>
    <w:rsid w:val="00D17982"/>
    <w:rsid w:val="00D17FE0"/>
    <w:rsid w:val="00D17FF1"/>
    <w:rsid w:val="00D202FC"/>
    <w:rsid w:val="00D2062C"/>
    <w:rsid w:val="00D2074B"/>
    <w:rsid w:val="00D22184"/>
    <w:rsid w:val="00D227ED"/>
    <w:rsid w:val="00D22AE1"/>
    <w:rsid w:val="00D22DE4"/>
    <w:rsid w:val="00D236EE"/>
    <w:rsid w:val="00D23EF4"/>
    <w:rsid w:val="00D24334"/>
    <w:rsid w:val="00D2445E"/>
    <w:rsid w:val="00D251CB"/>
    <w:rsid w:val="00D25DE1"/>
    <w:rsid w:val="00D2626E"/>
    <w:rsid w:val="00D275D6"/>
    <w:rsid w:val="00D30408"/>
    <w:rsid w:val="00D31415"/>
    <w:rsid w:val="00D3163E"/>
    <w:rsid w:val="00D317E2"/>
    <w:rsid w:val="00D3197D"/>
    <w:rsid w:val="00D31FD0"/>
    <w:rsid w:val="00D3237B"/>
    <w:rsid w:val="00D32B74"/>
    <w:rsid w:val="00D32FC0"/>
    <w:rsid w:val="00D33043"/>
    <w:rsid w:val="00D337F5"/>
    <w:rsid w:val="00D33FE2"/>
    <w:rsid w:val="00D34023"/>
    <w:rsid w:val="00D340CA"/>
    <w:rsid w:val="00D3511F"/>
    <w:rsid w:val="00D3649B"/>
    <w:rsid w:val="00D371E6"/>
    <w:rsid w:val="00D37A82"/>
    <w:rsid w:val="00D37EA0"/>
    <w:rsid w:val="00D40DE7"/>
    <w:rsid w:val="00D4128F"/>
    <w:rsid w:val="00D412EE"/>
    <w:rsid w:val="00D41310"/>
    <w:rsid w:val="00D414AE"/>
    <w:rsid w:val="00D41D0B"/>
    <w:rsid w:val="00D433BD"/>
    <w:rsid w:val="00D43702"/>
    <w:rsid w:val="00D43D56"/>
    <w:rsid w:val="00D4480B"/>
    <w:rsid w:val="00D44DE4"/>
    <w:rsid w:val="00D454EA"/>
    <w:rsid w:val="00D46208"/>
    <w:rsid w:val="00D47825"/>
    <w:rsid w:val="00D47AB5"/>
    <w:rsid w:val="00D47D75"/>
    <w:rsid w:val="00D504A8"/>
    <w:rsid w:val="00D50534"/>
    <w:rsid w:val="00D506BA"/>
    <w:rsid w:val="00D50952"/>
    <w:rsid w:val="00D51084"/>
    <w:rsid w:val="00D5194E"/>
    <w:rsid w:val="00D51F46"/>
    <w:rsid w:val="00D525AA"/>
    <w:rsid w:val="00D52ACB"/>
    <w:rsid w:val="00D537DC"/>
    <w:rsid w:val="00D53AA0"/>
    <w:rsid w:val="00D53BC0"/>
    <w:rsid w:val="00D53D2C"/>
    <w:rsid w:val="00D53EE3"/>
    <w:rsid w:val="00D54392"/>
    <w:rsid w:val="00D54772"/>
    <w:rsid w:val="00D54A82"/>
    <w:rsid w:val="00D55522"/>
    <w:rsid w:val="00D55633"/>
    <w:rsid w:val="00D55B5E"/>
    <w:rsid w:val="00D56558"/>
    <w:rsid w:val="00D568D6"/>
    <w:rsid w:val="00D56E72"/>
    <w:rsid w:val="00D577C6"/>
    <w:rsid w:val="00D60213"/>
    <w:rsid w:val="00D60214"/>
    <w:rsid w:val="00D607DC"/>
    <w:rsid w:val="00D608C8"/>
    <w:rsid w:val="00D60E97"/>
    <w:rsid w:val="00D612BC"/>
    <w:rsid w:val="00D6137E"/>
    <w:rsid w:val="00D61E26"/>
    <w:rsid w:val="00D624D0"/>
    <w:rsid w:val="00D6313E"/>
    <w:rsid w:val="00D63DFC"/>
    <w:rsid w:val="00D64052"/>
    <w:rsid w:val="00D646C0"/>
    <w:rsid w:val="00D64B34"/>
    <w:rsid w:val="00D65AE8"/>
    <w:rsid w:val="00D66387"/>
    <w:rsid w:val="00D6677C"/>
    <w:rsid w:val="00D66A79"/>
    <w:rsid w:val="00D66EF5"/>
    <w:rsid w:val="00D676E4"/>
    <w:rsid w:val="00D67E14"/>
    <w:rsid w:val="00D706C9"/>
    <w:rsid w:val="00D70C63"/>
    <w:rsid w:val="00D71475"/>
    <w:rsid w:val="00D715BC"/>
    <w:rsid w:val="00D71BE2"/>
    <w:rsid w:val="00D72538"/>
    <w:rsid w:val="00D72E41"/>
    <w:rsid w:val="00D73290"/>
    <w:rsid w:val="00D73580"/>
    <w:rsid w:val="00D73AF7"/>
    <w:rsid w:val="00D74019"/>
    <w:rsid w:val="00D74454"/>
    <w:rsid w:val="00D747B2"/>
    <w:rsid w:val="00D75B51"/>
    <w:rsid w:val="00D7656F"/>
    <w:rsid w:val="00D776FC"/>
    <w:rsid w:val="00D77BE5"/>
    <w:rsid w:val="00D77CC6"/>
    <w:rsid w:val="00D80962"/>
    <w:rsid w:val="00D80D05"/>
    <w:rsid w:val="00D80E10"/>
    <w:rsid w:val="00D81133"/>
    <w:rsid w:val="00D8118C"/>
    <w:rsid w:val="00D814FA"/>
    <w:rsid w:val="00D81B7C"/>
    <w:rsid w:val="00D82428"/>
    <w:rsid w:val="00D824A8"/>
    <w:rsid w:val="00D848AC"/>
    <w:rsid w:val="00D8597A"/>
    <w:rsid w:val="00D859E1"/>
    <w:rsid w:val="00D85EDB"/>
    <w:rsid w:val="00D863B0"/>
    <w:rsid w:val="00D86CB8"/>
    <w:rsid w:val="00D86E3A"/>
    <w:rsid w:val="00D87B57"/>
    <w:rsid w:val="00D87CB8"/>
    <w:rsid w:val="00D905FB"/>
    <w:rsid w:val="00D90920"/>
    <w:rsid w:val="00D91827"/>
    <w:rsid w:val="00D91B8F"/>
    <w:rsid w:val="00D91E34"/>
    <w:rsid w:val="00D92CA1"/>
    <w:rsid w:val="00D932AF"/>
    <w:rsid w:val="00D932FD"/>
    <w:rsid w:val="00D936E6"/>
    <w:rsid w:val="00D9431D"/>
    <w:rsid w:val="00D950B2"/>
    <w:rsid w:val="00D95640"/>
    <w:rsid w:val="00D962C7"/>
    <w:rsid w:val="00D96F4F"/>
    <w:rsid w:val="00D97344"/>
    <w:rsid w:val="00D9746D"/>
    <w:rsid w:val="00DA1327"/>
    <w:rsid w:val="00DA1939"/>
    <w:rsid w:val="00DA1AC9"/>
    <w:rsid w:val="00DA1D3F"/>
    <w:rsid w:val="00DA2638"/>
    <w:rsid w:val="00DA34D8"/>
    <w:rsid w:val="00DA35C2"/>
    <w:rsid w:val="00DA35C4"/>
    <w:rsid w:val="00DA3EDC"/>
    <w:rsid w:val="00DA41DB"/>
    <w:rsid w:val="00DA4398"/>
    <w:rsid w:val="00DA4AC7"/>
    <w:rsid w:val="00DA620F"/>
    <w:rsid w:val="00DA6DFC"/>
    <w:rsid w:val="00DA701C"/>
    <w:rsid w:val="00DB091F"/>
    <w:rsid w:val="00DB0A0E"/>
    <w:rsid w:val="00DB0BC3"/>
    <w:rsid w:val="00DB184F"/>
    <w:rsid w:val="00DB192B"/>
    <w:rsid w:val="00DB1AD1"/>
    <w:rsid w:val="00DB1BAA"/>
    <w:rsid w:val="00DB220C"/>
    <w:rsid w:val="00DB2398"/>
    <w:rsid w:val="00DB29D8"/>
    <w:rsid w:val="00DB322C"/>
    <w:rsid w:val="00DB3BB7"/>
    <w:rsid w:val="00DB3D9F"/>
    <w:rsid w:val="00DB4066"/>
    <w:rsid w:val="00DB4163"/>
    <w:rsid w:val="00DB4242"/>
    <w:rsid w:val="00DB4563"/>
    <w:rsid w:val="00DB4B0E"/>
    <w:rsid w:val="00DB54B6"/>
    <w:rsid w:val="00DB556B"/>
    <w:rsid w:val="00DB6308"/>
    <w:rsid w:val="00DB63D2"/>
    <w:rsid w:val="00DB6969"/>
    <w:rsid w:val="00DB6CEA"/>
    <w:rsid w:val="00DB6E66"/>
    <w:rsid w:val="00DB6F0D"/>
    <w:rsid w:val="00DB78B5"/>
    <w:rsid w:val="00DB78FA"/>
    <w:rsid w:val="00DC0936"/>
    <w:rsid w:val="00DC0A17"/>
    <w:rsid w:val="00DC0A9A"/>
    <w:rsid w:val="00DC1253"/>
    <w:rsid w:val="00DC196D"/>
    <w:rsid w:val="00DC24F4"/>
    <w:rsid w:val="00DC2DBD"/>
    <w:rsid w:val="00DC3400"/>
    <w:rsid w:val="00DC3A72"/>
    <w:rsid w:val="00DC3B96"/>
    <w:rsid w:val="00DC3BDB"/>
    <w:rsid w:val="00DC45C5"/>
    <w:rsid w:val="00DC4E57"/>
    <w:rsid w:val="00DC50EC"/>
    <w:rsid w:val="00DC6023"/>
    <w:rsid w:val="00DC6578"/>
    <w:rsid w:val="00DC7616"/>
    <w:rsid w:val="00DC7B92"/>
    <w:rsid w:val="00DD035F"/>
    <w:rsid w:val="00DD0C51"/>
    <w:rsid w:val="00DD0D09"/>
    <w:rsid w:val="00DD0FA9"/>
    <w:rsid w:val="00DD1A77"/>
    <w:rsid w:val="00DD1AD1"/>
    <w:rsid w:val="00DD285A"/>
    <w:rsid w:val="00DD2B43"/>
    <w:rsid w:val="00DD3AA1"/>
    <w:rsid w:val="00DD3B20"/>
    <w:rsid w:val="00DD4983"/>
    <w:rsid w:val="00DD4E3A"/>
    <w:rsid w:val="00DD5334"/>
    <w:rsid w:val="00DD5644"/>
    <w:rsid w:val="00DD564B"/>
    <w:rsid w:val="00DD57FC"/>
    <w:rsid w:val="00DD6359"/>
    <w:rsid w:val="00DD6D96"/>
    <w:rsid w:val="00DD79C4"/>
    <w:rsid w:val="00DE032E"/>
    <w:rsid w:val="00DE0470"/>
    <w:rsid w:val="00DE1A3C"/>
    <w:rsid w:val="00DE1EED"/>
    <w:rsid w:val="00DE2607"/>
    <w:rsid w:val="00DE2C01"/>
    <w:rsid w:val="00DE34D5"/>
    <w:rsid w:val="00DE5142"/>
    <w:rsid w:val="00DE52B8"/>
    <w:rsid w:val="00DE66AE"/>
    <w:rsid w:val="00DE6782"/>
    <w:rsid w:val="00DE709E"/>
    <w:rsid w:val="00DE712C"/>
    <w:rsid w:val="00DE7282"/>
    <w:rsid w:val="00DE76BD"/>
    <w:rsid w:val="00DE7D0D"/>
    <w:rsid w:val="00DF0058"/>
    <w:rsid w:val="00DF025F"/>
    <w:rsid w:val="00DF0379"/>
    <w:rsid w:val="00DF05F7"/>
    <w:rsid w:val="00DF0767"/>
    <w:rsid w:val="00DF0FFD"/>
    <w:rsid w:val="00DF14FE"/>
    <w:rsid w:val="00DF254E"/>
    <w:rsid w:val="00DF275B"/>
    <w:rsid w:val="00DF2F86"/>
    <w:rsid w:val="00DF37EA"/>
    <w:rsid w:val="00DF4261"/>
    <w:rsid w:val="00DF478D"/>
    <w:rsid w:val="00DF4967"/>
    <w:rsid w:val="00DF567F"/>
    <w:rsid w:val="00DF5810"/>
    <w:rsid w:val="00DF5C5B"/>
    <w:rsid w:val="00DF6354"/>
    <w:rsid w:val="00DF65C2"/>
    <w:rsid w:val="00DF7424"/>
    <w:rsid w:val="00DF7C92"/>
    <w:rsid w:val="00E000A1"/>
    <w:rsid w:val="00E00793"/>
    <w:rsid w:val="00E014C7"/>
    <w:rsid w:val="00E01504"/>
    <w:rsid w:val="00E01C78"/>
    <w:rsid w:val="00E01F5B"/>
    <w:rsid w:val="00E0213A"/>
    <w:rsid w:val="00E037D3"/>
    <w:rsid w:val="00E046A9"/>
    <w:rsid w:val="00E049E5"/>
    <w:rsid w:val="00E04D1D"/>
    <w:rsid w:val="00E04DC5"/>
    <w:rsid w:val="00E055B9"/>
    <w:rsid w:val="00E05C78"/>
    <w:rsid w:val="00E06145"/>
    <w:rsid w:val="00E06F73"/>
    <w:rsid w:val="00E0728F"/>
    <w:rsid w:val="00E074AF"/>
    <w:rsid w:val="00E10084"/>
    <w:rsid w:val="00E1090D"/>
    <w:rsid w:val="00E10E0A"/>
    <w:rsid w:val="00E119E7"/>
    <w:rsid w:val="00E1223E"/>
    <w:rsid w:val="00E126D7"/>
    <w:rsid w:val="00E12726"/>
    <w:rsid w:val="00E128E2"/>
    <w:rsid w:val="00E12A41"/>
    <w:rsid w:val="00E1411A"/>
    <w:rsid w:val="00E141D8"/>
    <w:rsid w:val="00E145F1"/>
    <w:rsid w:val="00E14AF5"/>
    <w:rsid w:val="00E14D82"/>
    <w:rsid w:val="00E15961"/>
    <w:rsid w:val="00E16086"/>
    <w:rsid w:val="00E16F73"/>
    <w:rsid w:val="00E17126"/>
    <w:rsid w:val="00E20009"/>
    <w:rsid w:val="00E20029"/>
    <w:rsid w:val="00E20238"/>
    <w:rsid w:val="00E2041E"/>
    <w:rsid w:val="00E20D23"/>
    <w:rsid w:val="00E20E28"/>
    <w:rsid w:val="00E20FCC"/>
    <w:rsid w:val="00E21361"/>
    <w:rsid w:val="00E2197A"/>
    <w:rsid w:val="00E21FC1"/>
    <w:rsid w:val="00E225AE"/>
    <w:rsid w:val="00E22D24"/>
    <w:rsid w:val="00E23220"/>
    <w:rsid w:val="00E245AD"/>
    <w:rsid w:val="00E24854"/>
    <w:rsid w:val="00E24DF6"/>
    <w:rsid w:val="00E253AB"/>
    <w:rsid w:val="00E254A1"/>
    <w:rsid w:val="00E2567D"/>
    <w:rsid w:val="00E257E5"/>
    <w:rsid w:val="00E258F8"/>
    <w:rsid w:val="00E25C0E"/>
    <w:rsid w:val="00E26979"/>
    <w:rsid w:val="00E26A00"/>
    <w:rsid w:val="00E27983"/>
    <w:rsid w:val="00E302C3"/>
    <w:rsid w:val="00E309E9"/>
    <w:rsid w:val="00E318F2"/>
    <w:rsid w:val="00E31A1B"/>
    <w:rsid w:val="00E3413C"/>
    <w:rsid w:val="00E34918"/>
    <w:rsid w:val="00E34B08"/>
    <w:rsid w:val="00E34D50"/>
    <w:rsid w:val="00E352F4"/>
    <w:rsid w:val="00E35919"/>
    <w:rsid w:val="00E35CBE"/>
    <w:rsid w:val="00E36271"/>
    <w:rsid w:val="00E364C4"/>
    <w:rsid w:val="00E36A40"/>
    <w:rsid w:val="00E36EBD"/>
    <w:rsid w:val="00E37D37"/>
    <w:rsid w:val="00E404F3"/>
    <w:rsid w:val="00E40921"/>
    <w:rsid w:val="00E41625"/>
    <w:rsid w:val="00E41B7D"/>
    <w:rsid w:val="00E437A2"/>
    <w:rsid w:val="00E43B84"/>
    <w:rsid w:val="00E443A7"/>
    <w:rsid w:val="00E447C3"/>
    <w:rsid w:val="00E4625D"/>
    <w:rsid w:val="00E46AFE"/>
    <w:rsid w:val="00E46B96"/>
    <w:rsid w:val="00E47A86"/>
    <w:rsid w:val="00E47C9A"/>
    <w:rsid w:val="00E50773"/>
    <w:rsid w:val="00E51C32"/>
    <w:rsid w:val="00E52871"/>
    <w:rsid w:val="00E52EA1"/>
    <w:rsid w:val="00E543B5"/>
    <w:rsid w:val="00E55078"/>
    <w:rsid w:val="00E551BC"/>
    <w:rsid w:val="00E55319"/>
    <w:rsid w:val="00E55B58"/>
    <w:rsid w:val="00E561CC"/>
    <w:rsid w:val="00E57558"/>
    <w:rsid w:val="00E57686"/>
    <w:rsid w:val="00E5770E"/>
    <w:rsid w:val="00E57F3E"/>
    <w:rsid w:val="00E60756"/>
    <w:rsid w:val="00E6087F"/>
    <w:rsid w:val="00E609EE"/>
    <w:rsid w:val="00E61979"/>
    <w:rsid w:val="00E61FA1"/>
    <w:rsid w:val="00E62165"/>
    <w:rsid w:val="00E622B0"/>
    <w:rsid w:val="00E6289A"/>
    <w:rsid w:val="00E62B19"/>
    <w:rsid w:val="00E63A4A"/>
    <w:rsid w:val="00E6411E"/>
    <w:rsid w:val="00E643BE"/>
    <w:rsid w:val="00E644E0"/>
    <w:rsid w:val="00E64E0C"/>
    <w:rsid w:val="00E658B6"/>
    <w:rsid w:val="00E659B9"/>
    <w:rsid w:val="00E662FF"/>
    <w:rsid w:val="00E672D3"/>
    <w:rsid w:val="00E676E7"/>
    <w:rsid w:val="00E6795B"/>
    <w:rsid w:val="00E67B55"/>
    <w:rsid w:val="00E67DA1"/>
    <w:rsid w:val="00E71200"/>
    <w:rsid w:val="00E71612"/>
    <w:rsid w:val="00E71E47"/>
    <w:rsid w:val="00E72142"/>
    <w:rsid w:val="00E7229D"/>
    <w:rsid w:val="00E72A79"/>
    <w:rsid w:val="00E73220"/>
    <w:rsid w:val="00E73BBA"/>
    <w:rsid w:val="00E73E34"/>
    <w:rsid w:val="00E74254"/>
    <w:rsid w:val="00E7425F"/>
    <w:rsid w:val="00E743D4"/>
    <w:rsid w:val="00E74768"/>
    <w:rsid w:val="00E74808"/>
    <w:rsid w:val="00E748AD"/>
    <w:rsid w:val="00E74E5A"/>
    <w:rsid w:val="00E7525A"/>
    <w:rsid w:val="00E75CF8"/>
    <w:rsid w:val="00E75EC4"/>
    <w:rsid w:val="00E76096"/>
    <w:rsid w:val="00E76906"/>
    <w:rsid w:val="00E76D4E"/>
    <w:rsid w:val="00E77932"/>
    <w:rsid w:val="00E800B7"/>
    <w:rsid w:val="00E80467"/>
    <w:rsid w:val="00E807D3"/>
    <w:rsid w:val="00E808C3"/>
    <w:rsid w:val="00E81AA2"/>
    <w:rsid w:val="00E81C25"/>
    <w:rsid w:val="00E81C9D"/>
    <w:rsid w:val="00E81D4B"/>
    <w:rsid w:val="00E831BB"/>
    <w:rsid w:val="00E8351A"/>
    <w:rsid w:val="00E83988"/>
    <w:rsid w:val="00E83989"/>
    <w:rsid w:val="00E8461D"/>
    <w:rsid w:val="00E84D43"/>
    <w:rsid w:val="00E85587"/>
    <w:rsid w:val="00E85BFB"/>
    <w:rsid w:val="00E86F8F"/>
    <w:rsid w:val="00E87197"/>
    <w:rsid w:val="00E87638"/>
    <w:rsid w:val="00E87F71"/>
    <w:rsid w:val="00E90818"/>
    <w:rsid w:val="00E90BB7"/>
    <w:rsid w:val="00E915F8"/>
    <w:rsid w:val="00E916B1"/>
    <w:rsid w:val="00E91989"/>
    <w:rsid w:val="00E9252C"/>
    <w:rsid w:val="00E925FB"/>
    <w:rsid w:val="00E92D63"/>
    <w:rsid w:val="00E93C41"/>
    <w:rsid w:val="00E93DB6"/>
    <w:rsid w:val="00E945F7"/>
    <w:rsid w:val="00E95704"/>
    <w:rsid w:val="00E95D0A"/>
    <w:rsid w:val="00E96D73"/>
    <w:rsid w:val="00E96E43"/>
    <w:rsid w:val="00E976C3"/>
    <w:rsid w:val="00E97B71"/>
    <w:rsid w:val="00E97E24"/>
    <w:rsid w:val="00EA0725"/>
    <w:rsid w:val="00EA1BEB"/>
    <w:rsid w:val="00EA1F25"/>
    <w:rsid w:val="00EA202C"/>
    <w:rsid w:val="00EA2103"/>
    <w:rsid w:val="00EA2702"/>
    <w:rsid w:val="00EA2991"/>
    <w:rsid w:val="00EA31D4"/>
    <w:rsid w:val="00EA35CF"/>
    <w:rsid w:val="00EA3827"/>
    <w:rsid w:val="00EA4C07"/>
    <w:rsid w:val="00EA53F7"/>
    <w:rsid w:val="00EA59D0"/>
    <w:rsid w:val="00EA67D1"/>
    <w:rsid w:val="00EA6CB4"/>
    <w:rsid w:val="00EA7421"/>
    <w:rsid w:val="00EA7C7F"/>
    <w:rsid w:val="00EA7F65"/>
    <w:rsid w:val="00EB0494"/>
    <w:rsid w:val="00EB158C"/>
    <w:rsid w:val="00EB20B9"/>
    <w:rsid w:val="00EB2956"/>
    <w:rsid w:val="00EB3DE2"/>
    <w:rsid w:val="00EB5097"/>
    <w:rsid w:val="00EB509D"/>
    <w:rsid w:val="00EB62CD"/>
    <w:rsid w:val="00EB66A0"/>
    <w:rsid w:val="00EB7133"/>
    <w:rsid w:val="00EB7254"/>
    <w:rsid w:val="00EB726B"/>
    <w:rsid w:val="00EC0BBB"/>
    <w:rsid w:val="00EC0D64"/>
    <w:rsid w:val="00EC0EFB"/>
    <w:rsid w:val="00EC1589"/>
    <w:rsid w:val="00EC1AAE"/>
    <w:rsid w:val="00EC28EF"/>
    <w:rsid w:val="00EC323C"/>
    <w:rsid w:val="00EC379E"/>
    <w:rsid w:val="00EC37D1"/>
    <w:rsid w:val="00EC4419"/>
    <w:rsid w:val="00EC4AE2"/>
    <w:rsid w:val="00EC5739"/>
    <w:rsid w:val="00EC5C0C"/>
    <w:rsid w:val="00EC6277"/>
    <w:rsid w:val="00EC6655"/>
    <w:rsid w:val="00EC6D7A"/>
    <w:rsid w:val="00EC714C"/>
    <w:rsid w:val="00EC7A09"/>
    <w:rsid w:val="00ED09A0"/>
    <w:rsid w:val="00ED0F3F"/>
    <w:rsid w:val="00ED15F6"/>
    <w:rsid w:val="00ED2519"/>
    <w:rsid w:val="00ED2593"/>
    <w:rsid w:val="00ED275A"/>
    <w:rsid w:val="00ED2A03"/>
    <w:rsid w:val="00ED3BE9"/>
    <w:rsid w:val="00ED4105"/>
    <w:rsid w:val="00ED4930"/>
    <w:rsid w:val="00ED4D03"/>
    <w:rsid w:val="00ED5230"/>
    <w:rsid w:val="00ED5A5E"/>
    <w:rsid w:val="00ED5D19"/>
    <w:rsid w:val="00ED5FC5"/>
    <w:rsid w:val="00ED61E2"/>
    <w:rsid w:val="00ED684E"/>
    <w:rsid w:val="00ED7654"/>
    <w:rsid w:val="00ED79B9"/>
    <w:rsid w:val="00EE1AAD"/>
    <w:rsid w:val="00EE1CEE"/>
    <w:rsid w:val="00EE2214"/>
    <w:rsid w:val="00EE2290"/>
    <w:rsid w:val="00EE3640"/>
    <w:rsid w:val="00EE39FA"/>
    <w:rsid w:val="00EE3E6E"/>
    <w:rsid w:val="00EE59D2"/>
    <w:rsid w:val="00EE5ADA"/>
    <w:rsid w:val="00EE5B44"/>
    <w:rsid w:val="00EE71BF"/>
    <w:rsid w:val="00EE73E1"/>
    <w:rsid w:val="00EE7BBB"/>
    <w:rsid w:val="00EF0257"/>
    <w:rsid w:val="00EF0A79"/>
    <w:rsid w:val="00EF0D5B"/>
    <w:rsid w:val="00EF141D"/>
    <w:rsid w:val="00EF1C67"/>
    <w:rsid w:val="00EF1C70"/>
    <w:rsid w:val="00EF24A5"/>
    <w:rsid w:val="00EF283A"/>
    <w:rsid w:val="00EF2E2C"/>
    <w:rsid w:val="00EF36D9"/>
    <w:rsid w:val="00EF372C"/>
    <w:rsid w:val="00EF3801"/>
    <w:rsid w:val="00EF3B65"/>
    <w:rsid w:val="00EF4801"/>
    <w:rsid w:val="00EF568B"/>
    <w:rsid w:val="00EF5FE2"/>
    <w:rsid w:val="00EF6BF9"/>
    <w:rsid w:val="00EF6E57"/>
    <w:rsid w:val="00EF772E"/>
    <w:rsid w:val="00EF7CF0"/>
    <w:rsid w:val="00F00301"/>
    <w:rsid w:val="00F00425"/>
    <w:rsid w:val="00F00909"/>
    <w:rsid w:val="00F00E3F"/>
    <w:rsid w:val="00F010A7"/>
    <w:rsid w:val="00F013EE"/>
    <w:rsid w:val="00F01829"/>
    <w:rsid w:val="00F01963"/>
    <w:rsid w:val="00F01C07"/>
    <w:rsid w:val="00F01D42"/>
    <w:rsid w:val="00F03BD8"/>
    <w:rsid w:val="00F03CFA"/>
    <w:rsid w:val="00F045A2"/>
    <w:rsid w:val="00F052DD"/>
    <w:rsid w:val="00F061C2"/>
    <w:rsid w:val="00F0664A"/>
    <w:rsid w:val="00F06B1C"/>
    <w:rsid w:val="00F074C1"/>
    <w:rsid w:val="00F07577"/>
    <w:rsid w:val="00F119D7"/>
    <w:rsid w:val="00F12033"/>
    <w:rsid w:val="00F130FA"/>
    <w:rsid w:val="00F137EB"/>
    <w:rsid w:val="00F13852"/>
    <w:rsid w:val="00F139CB"/>
    <w:rsid w:val="00F14294"/>
    <w:rsid w:val="00F142C2"/>
    <w:rsid w:val="00F146B7"/>
    <w:rsid w:val="00F14772"/>
    <w:rsid w:val="00F1551C"/>
    <w:rsid w:val="00F15C38"/>
    <w:rsid w:val="00F15D58"/>
    <w:rsid w:val="00F16523"/>
    <w:rsid w:val="00F16CB3"/>
    <w:rsid w:val="00F1710D"/>
    <w:rsid w:val="00F1746B"/>
    <w:rsid w:val="00F17A0B"/>
    <w:rsid w:val="00F204C1"/>
    <w:rsid w:val="00F20828"/>
    <w:rsid w:val="00F20C6B"/>
    <w:rsid w:val="00F2276C"/>
    <w:rsid w:val="00F22921"/>
    <w:rsid w:val="00F23B1B"/>
    <w:rsid w:val="00F23D47"/>
    <w:rsid w:val="00F23D93"/>
    <w:rsid w:val="00F24362"/>
    <w:rsid w:val="00F2446D"/>
    <w:rsid w:val="00F2475F"/>
    <w:rsid w:val="00F24EBD"/>
    <w:rsid w:val="00F258F0"/>
    <w:rsid w:val="00F265E2"/>
    <w:rsid w:val="00F26C81"/>
    <w:rsid w:val="00F26F2F"/>
    <w:rsid w:val="00F27407"/>
    <w:rsid w:val="00F27D34"/>
    <w:rsid w:val="00F27FB1"/>
    <w:rsid w:val="00F306BB"/>
    <w:rsid w:val="00F31585"/>
    <w:rsid w:val="00F31E1E"/>
    <w:rsid w:val="00F329D2"/>
    <w:rsid w:val="00F3415F"/>
    <w:rsid w:val="00F357E4"/>
    <w:rsid w:val="00F36234"/>
    <w:rsid w:val="00F36F13"/>
    <w:rsid w:val="00F37C95"/>
    <w:rsid w:val="00F40151"/>
    <w:rsid w:val="00F4136C"/>
    <w:rsid w:val="00F417DA"/>
    <w:rsid w:val="00F41D96"/>
    <w:rsid w:val="00F42C4C"/>
    <w:rsid w:val="00F43214"/>
    <w:rsid w:val="00F432B7"/>
    <w:rsid w:val="00F4370B"/>
    <w:rsid w:val="00F44099"/>
    <w:rsid w:val="00F44149"/>
    <w:rsid w:val="00F442D5"/>
    <w:rsid w:val="00F44DD8"/>
    <w:rsid w:val="00F4677F"/>
    <w:rsid w:val="00F46928"/>
    <w:rsid w:val="00F46B62"/>
    <w:rsid w:val="00F46C8A"/>
    <w:rsid w:val="00F476C2"/>
    <w:rsid w:val="00F50A29"/>
    <w:rsid w:val="00F52638"/>
    <w:rsid w:val="00F526CE"/>
    <w:rsid w:val="00F52747"/>
    <w:rsid w:val="00F52DBA"/>
    <w:rsid w:val="00F5322F"/>
    <w:rsid w:val="00F53311"/>
    <w:rsid w:val="00F53420"/>
    <w:rsid w:val="00F53446"/>
    <w:rsid w:val="00F540F4"/>
    <w:rsid w:val="00F5461E"/>
    <w:rsid w:val="00F54756"/>
    <w:rsid w:val="00F54A29"/>
    <w:rsid w:val="00F54C99"/>
    <w:rsid w:val="00F54CDE"/>
    <w:rsid w:val="00F54DA5"/>
    <w:rsid w:val="00F54DE9"/>
    <w:rsid w:val="00F550AF"/>
    <w:rsid w:val="00F553E4"/>
    <w:rsid w:val="00F555E0"/>
    <w:rsid w:val="00F56E2D"/>
    <w:rsid w:val="00F56E54"/>
    <w:rsid w:val="00F570ED"/>
    <w:rsid w:val="00F57917"/>
    <w:rsid w:val="00F57DD6"/>
    <w:rsid w:val="00F609B3"/>
    <w:rsid w:val="00F60F43"/>
    <w:rsid w:val="00F611B0"/>
    <w:rsid w:val="00F61336"/>
    <w:rsid w:val="00F61BCD"/>
    <w:rsid w:val="00F61BF0"/>
    <w:rsid w:val="00F61E6D"/>
    <w:rsid w:val="00F62D28"/>
    <w:rsid w:val="00F62F7C"/>
    <w:rsid w:val="00F635B9"/>
    <w:rsid w:val="00F63816"/>
    <w:rsid w:val="00F63874"/>
    <w:rsid w:val="00F63E95"/>
    <w:rsid w:val="00F64537"/>
    <w:rsid w:val="00F65857"/>
    <w:rsid w:val="00F658BA"/>
    <w:rsid w:val="00F65D68"/>
    <w:rsid w:val="00F66121"/>
    <w:rsid w:val="00F6763D"/>
    <w:rsid w:val="00F67DCA"/>
    <w:rsid w:val="00F707B7"/>
    <w:rsid w:val="00F7177E"/>
    <w:rsid w:val="00F71966"/>
    <w:rsid w:val="00F72440"/>
    <w:rsid w:val="00F73595"/>
    <w:rsid w:val="00F735E9"/>
    <w:rsid w:val="00F7384F"/>
    <w:rsid w:val="00F7458E"/>
    <w:rsid w:val="00F74E17"/>
    <w:rsid w:val="00F7522F"/>
    <w:rsid w:val="00F755E7"/>
    <w:rsid w:val="00F75ECD"/>
    <w:rsid w:val="00F7779C"/>
    <w:rsid w:val="00F77C87"/>
    <w:rsid w:val="00F8000B"/>
    <w:rsid w:val="00F800EB"/>
    <w:rsid w:val="00F80E40"/>
    <w:rsid w:val="00F81E95"/>
    <w:rsid w:val="00F82D93"/>
    <w:rsid w:val="00F831B6"/>
    <w:rsid w:val="00F8332A"/>
    <w:rsid w:val="00F8380E"/>
    <w:rsid w:val="00F8382A"/>
    <w:rsid w:val="00F83A22"/>
    <w:rsid w:val="00F83E6A"/>
    <w:rsid w:val="00F852C3"/>
    <w:rsid w:val="00F85C23"/>
    <w:rsid w:val="00F86650"/>
    <w:rsid w:val="00F87133"/>
    <w:rsid w:val="00F90688"/>
    <w:rsid w:val="00F908A7"/>
    <w:rsid w:val="00F909A9"/>
    <w:rsid w:val="00F91ACE"/>
    <w:rsid w:val="00F91C17"/>
    <w:rsid w:val="00F91FBB"/>
    <w:rsid w:val="00F9217D"/>
    <w:rsid w:val="00F92A40"/>
    <w:rsid w:val="00F94B62"/>
    <w:rsid w:val="00F95C6D"/>
    <w:rsid w:val="00F960AB"/>
    <w:rsid w:val="00F96AF4"/>
    <w:rsid w:val="00F96DF2"/>
    <w:rsid w:val="00F974A7"/>
    <w:rsid w:val="00FA0A8E"/>
    <w:rsid w:val="00FA0D87"/>
    <w:rsid w:val="00FA1929"/>
    <w:rsid w:val="00FA2D4D"/>
    <w:rsid w:val="00FA2F84"/>
    <w:rsid w:val="00FA6024"/>
    <w:rsid w:val="00FA664F"/>
    <w:rsid w:val="00FA6D84"/>
    <w:rsid w:val="00FA6F25"/>
    <w:rsid w:val="00FB05B1"/>
    <w:rsid w:val="00FB06B2"/>
    <w:rsid w:val="00FB12C4"/>
    <w:rsid w:val="00FB189F"/>
    <w:rsid w:val="00FB198A"/>
    <w:rsid w:val="00FB24C1"/>
    <w:rsid w:val="00FB2A9E"/>
    <w:rsid w:val="00FB2E35"/>
    <w:rsid w:val="00FB3375"/>
    <w:rsid w:val="00FB3AF3"/>
    <w:rsid w:val="00FB3B3F"/>
    <w:rsid w:val="00FB3C15"/>
    <w:rsid w:val="00FB4207"/>
    <w:rsid w:val="00FB4369"/>
    <w:rsid w:val="00FB4A57"/>
    <w:rsid w:val="00FB51D6"/>
    <w:rsid w:val="00FB5593"/>
    <w:rsid w:val="00FB58E2"/>
    <w:rsid w:val="00FB5CCB"/>
    <w:rsid w:val="00FB5CD8"/>
    <w:rsid w:val="00FB6756"/>
    <w:rsid w:val="00FB6A68"/>
    <w:rsid w:val="00FB6DF2"/>
    <w:rsid w:val="00FB6FEB"/>
    <w:rsid w:val="00FB74E3"/>
    <w:rsid w:val="00FB750D"/>
    <w:rsid w:val="00FB79D4"/>
    <w:rsid w:val="00FB7E3B"/>
    <w:rsid w:val="00FC02EB"/>
    <w:rsid w:val="00FC04E6"/>
    <w:rsid w:val="00FC08A6"/>
    <w:rsid w:val="00FC13BD"/>
    <w:rsid w:val="00FC1841"/>
    <w:rsid w:val="00FC1CAD"/>
    <w:rsid w:val="00FC1DBF"/>
    <w:rsid w:val="00FC1E4A"/>
    <w:rsid w:val="00FC1F5E"/>
    <w:rsid w:val="00FC2837"/>
    <w:rsid w:val="00FC4499"/>
    <w:rsid w:val="00FC49C3"/>
    <w:rsid w:val="00FC4D4A"/>
    <w:rsid w:val="00FC5539"/>
    <w:rsid w:val="00FC574A"/>
    <w:rsid w:val="00FC5773"/>
    <w:rsid w:val="00FC6F21"/>
    <w:rsid w:val="00FC6FE0"/>
    <w:rsid w:val="00FC7339"/>
    <w:rsid w:val="00FC7CBA"/>
    <w:rsid w:val="00FD11AD"/>
    <w:rsid w:val="00FD1457"/>
    <w:rsid w:val="00FD2D64"/>
    <w:rsid w:val="00FD303D"/>
    <w:rsid w:val="00FD3062"/>
    <w:rsid w:val="00FD3606"/>
    <w:rsid w:val="00FD3799"/>
    <w:rsid w:val="00FD4ABA"/>
    <w:rsid w:val="00FD56DA"/>
    <w:rsid w:val="00FD704A"/>
    <w:rsid w:val="00FD7849"/>
    <w:rsid w:val="00FE09B5"/>
    <w:rsid w:val="00FE0D9B"/>
    <w:rsid w:val="00FE0F0D"/>
    <w:rsid w:val="00FE1469"/>
    <w:rsid w:val="00FE157E"/>
    <w:rsid w:val="00FE1FE5"/>
    <w:rsid w:val="00FE238F"/>
    <w:rsid w:val="00FE2691"/>
    <w:rsid w:val="00FE2BD5"/>
    <w:rsid w:val="00FE3653"/>
    <w:rsid w:val="00FE392E"/>
    <w:rsid w:val="00FE3CC5"/>
    <w:rsid w:val="00FE43D1"/>
    <w:rsid w:val="00FE4870"/>
    <w:rsid w:val="00FE4A9C"/>
    <w:rsid w:val="00FE4E18"/>
    <w:rsid w:val="00FE506A"/>
    <w:rsid w:val="00FE5075"/>
    <w:rsid w:val="00FE5699"/>
    <w:rsid w:val="00FE5A6F"/>
    <w:rsid w:val="00FE5C28"/>
    <w:rsid w:val="00FE6F4A"/>
    <w:rsid w:val="00FE7379"/>
    <w:rsid w:val="00FE79E0"/>
    <w:rsid w:val="00FF04F9"/>
    <w:rsid w:val="00FF0CFD"/>
    <w:rsid w:val="00FF18B5"/>
    <w:rsid w:val="00FF1ECD"/>
    <w:rsid w:val="00FF1F5A"/>
    <w:rsid w:val="00FF20E0"/>
    <w:rsid w:val="00FF2109"/>
    <w:rsid w:val="00FF2326"/>
    <w:rsid w:val="00FF29FB"/>
    <w:rsid w:val="00FF3087"/>
    <w:rsid w:val="00FF313D"/>
    <w:rsid w:val="00FF44C6"/>
    <w:rsid w:val="00FF45EF"/>
    <w:rsid w:val="00FF4AEB"/>
    <w:rsid w:val="00FF5E4C"/>
    <w:rsid w:val="00FF5FBF"/>
    <w:rsid w:val="00FF6273"/>
    <w:rsid w:val="00FF722D"/>
    <w:rsid w:val="00FF7445"/>
    <w:rsid w:val="00FF78B4"/>
    <w:rsid w:val="00FF7F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34ACDB"/>
  <w15:docId w15:val="{A54ACD11-9AE3-4CAE-8921-BE8ECEB29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2D9D"/>
    <w:pPr>
      <w:widowControl w:val="0"/>
      <w:spacing w:line="360" w:lineRule="auto"/>
      <w:ind w:firstLine="709"/>
      <w:jc w:val="both"/>
    </w:pPr>
    <w:rPr>
      <w:rFonts w:ascii="Times New Roman" w:hAnsi="Times New Roman"/>
      <w:sz w:val="28"/>
      <w:szCs w:val="24"/>
      <w:lang w:val="uk-UA"/>
    </w:rPr>
  </w:style>
  <w:style w:type="paragraph" w:styleId="1">
    <w:name w:val="heading 1"/>
    <w:basedOn w:val="a"/>
    <w:next w:val="a"/>
    <w:link w:val="10"/>
    <w:autoRedefine/>
    <w:uiPriority w:val="9"/>
    <w:qFormat/>
    <w:rsid w:val="002A1741"/>
    <w:pPr>
      <w:pageBreakBefore/>
      <w:spacing w:after="240"/>
      <w:ind w:firstLine="0"/>
      <w:jc w:val="center"/>
      <w:outlineLvl w:val="0"/>
    </w:pPr>
    <w:rPr>
      <w:rFonts w:eastAsia="Times New Roman"/>
      <w:b/>
      <w:szCs w:val="32"/>
    </w:rPr>
  </w:style>
  <w:style w:type="paragraph" w:styleId="2">
    <w:name w:val="heading 2"/>
    <w:basedOn w:val="a"/>
    <w:next w:val="a"/>
    <w:link w:val="20"/>
    <w:autoRedefine/>
    <w:uiPriority w:val="9"/>
    <w:unhideWhenUsed/>
    <w:qFormat/>
    <w:rsid w:val="00297F79"/>
    <w:pPr>
      <w:keepNext/>
      <w:spacing w:after="240"/>
      <w:outlineLvl w:val="1"/>
    </w:pPr>
    <w:rPr>
      <w:rFonts w:eastAsiaTheme="minorHAnsi"/>
      <w:b/>
      <w:szCs w:val="28"/>
      <w:lang w:eastAsia="en-US"/>
    </w:rPr>
  </w:style>
  <w:style w:type="paragraph" w:styleId="3">
    <w:name w:val="heading 3"/>
    <w:basedOn w:val="a"/>
    <w:next w:val="a"/>
    <w:link w:val="30"/>
    <w:autoRedefine/>
    <w:uiPriority w:val="9"/>
    <w:unhideWhenUsed/>
    <w:qFormat/>
    <w:rsid w:val="0054462B"/>
    <w:pPr>
      <w:keepNext/>
      <w:keepLines/>
      <w:outlineLvl w:val="2"/>
    </w:pPr>
    <w:rPr>
      <w:rFonts w:asciiTheme="majorHAnsi" w:eastAsiaTheme="majorEastAsia" w:hAnsiTheme="majorHAnsi" w:cstheme="majorBidi"/>
      <w:b/>
      <w:lang w:eastAsia="en-US"/>
    </w:rPr>
  </w:style>
  <w:style w:type="paragraph" w:styleId="4">
    <w:name w:val="heading 4"/>
    <w:basedOn w:val="a"/>
    <w:next w:val="a"/>
    <w:link w:val="40"/>
    <w:uiPriority w:val="9"/>
    <w:unhideWhenUsed/>
    <w:qFormat/>
    <w:rsid w:val="00484B7E"/>
    <w:pPr>
      <w:keepNext/>
      <w:framePr w:wrap="notBeside" w:vAnchor="page" w:hAnchor="text" w:y="1" w:anchorLock="1"/>
      <w:spacing w:before="240" w:after="60"/>
      <w:outlineLvl w:val="3"/>
    </w:pPr>
    <w:rPr>
      <w:rFonts w:eastAsia="Times New Roman"/>
      <w:bCs/>
      <w:szCs w:val="28"/>
    </w:rPr>
  </w:style>
  <w:style w:type="paragraph" w:styleId="7">
    <w:name w:val="heading 7"/>
    <w:basedOn w:val="a"/>
    <w:next w:val="a"/>
    <w:link w:val="70"/>
    <w:uiPriority w:val="9"/>
    <w:unhideWhenUsed/>
    <w:qFormat/>
    <w:rsid w:val="00CB0816"/>
    <w:pPr>
      <w:keepNext/>
      <w:keepLines/>
      <w:spacing w:before="40"/>
      <w:outlineLvl w:val="6"/>
    </w:pPr>
    <w:rPr>
      <w:rFonts w:ascii="Calibri Light" w:eastAsia="Times New Roman" w:hAnsi="Calibri Light"/>
      <w:i/>
      <w:iCs/>
      <w:color w:val="1F376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rsid w:val="00297F79"/>
    <w:rPr>
      <w:rFonts w:ascii="Times New Roman" w:eastAsiaTheme="minorHAnsi" w:hAnsi="Times New Roman"/>
      <w:b/>
      <w:sz w:val="28"/>
      <w:szCs w:val="28"/>
      <w:lang w:val="uk-UA" w:eastAsia="en-US"/>
    </w:rPr>
  </w:style>
  <w:style w:type="paragraph" w:customStyle="1" w:styleId="11">
    <w:name w:val="Абзац списка1"/>
    <w:basedOn w:val="a"/>
    <w:uiPriority w:val="99"/>
    <w:rsid w:val="00181FAE"/>
    <w:pPr>
      <w:ind w:left="720"/>
    </w:pPr>
    <w:rPr>
      <w:rFonts w:eastAsia="Times New Roman"/>
    </w:rPr>
  </w:style>
  <w:style w:type="paragraph" w:styleId="a3">
    <w:name w:val="List Paragraph"/>
    <w:basedOn w:val="a"/>
    <w:uiPriority w:val="34"/>
    <w:qFormat/>
    <w:rsid w:val="00181FAE"/>
    <w:pPr>
      <w:spacing w:after="200" w:line="276" w:lineRule="auto"/>
      <w:ind w:left="720"/>
      <w:contextualSpacing/>
    </w:pPr>
    <w:rPr>
      <w:rFonts w:ascii="Calibri" w:eastAsia="Times New Roman" w:hAnsi="Calibri"/>
      <w:sz w:val="22"/>
      <w:szCs w:val="22"/>
    </w:rPr>
  </w:style>
  <w:style w:type="character" w:customStyle="1" w:styleId="hps">
    <w:name w:val="hps"/>
    <w:basedOn w:val="a0"/>
    <w:uiPriority w:val="99"/>
    <w:rsid w:val="00181FAE"/>
  </w:style>
  <w:style w:type="character" w:styleId="a4">
    <w:name w:val="Hyperlink"/>
    <w:uiPriority w:val="99"/>
    <w:rsid w:val="00181FAE"/>
    <w:rPr>
      <w:rFonts w:cs="Times New Roman"/>
      <w:color w:val="0000FF"/>
      <w:u w:val="single"/>
    </w:rPr>
  </w:style>
  <w:style w:type="character" w:customStyle="1" w:styleId="longtext">
    <w:name w:val="long_text"/>
    <w:basedOn w:val="a0"/>
    <w:rsid w:val="00181FAE"/>
  </w:style>
  <w:style w:type="paragraph" w:styleId="a5">
    <w:name w:val="header"/>
    <w:aliases w:val="Знак4 Знак, Знак4 Знак"/>
    <w:basedOn w:val="a"/>
    <w:link w:val="12"/>
    <w:uiPriority w:val="99"/>
    <w:rsid w:val="00181FAE"/>
    <w:pPr>
      <w:tabs>
        <w:tab w:val="center" w:pos="4677"/>
        <w:tab w:val="right" w:pos="9355"/>
      </w:tabs>
    </w:pPr>
    <w:rPr>
      <w:rFonts w:eastAsia="Times New Roman"/>
      <w:lang w:val="en-US"/>
    </w:rPr>
  </w:style>
  <w:style w:type="character" w:customStyle="1" w:styleId="a6">
    <w:name w:val="Верхний колонтитул Знак"/>
    <w:aliases w:val="Знак4 Знак Знак1"/>
    <w:uiPriority w:val="99"/>
    <w:rsid w:val="00181FAE"/>
    <w:rPr>
      <w:rFonts w:ascii="Times New Roman" w:eastAsia="Calibri" w:hAnsi="Times New Roman" w:cs="Times New Roman"/>
      <w:sz w:val="24"/>
      <w:szCs w:val="24"/>
      <w:lang w:eastAsia="ru-RU"/>
    </w:rPr>
  </w:style>
  <w:style w:type="character" w:customStyle="1" w:styleId="12">
    <w:name w:val="Верхний колонтитул Знак1"/>
    <w:aliases w:val="Знак4 Знак Знак, Знак4 Знак Знак"/>
    <w:link w:val="a5"/>
    <w:uiPriority w:val="99"/>
    <w:locked/>
    <w:rsid w:val="00181FAE"/>
    <w:rPr>
      <w:rFonts w:ascii="Times New Roman" w:eastAsia="Times New Roman" w:hAnsi="Times New Roman" w:cs="Times New Roman"/>
      <w:sz w:val="24"/>
      <w:szCs w:val="24"/>
      <w:lang w:val="en-US" w:eastAsia="ru-RU"/>
    </w:rPr>
  </w:style>
  <w:style w:type="paragraph" w:customStyle="1" w:styleId="21">
    <w:name w:val="Абзац списка2"/>
    <w:basedOn w:val="a"/>
    <w:uiPriority w:val="99"/>
    <w:rsid w:val="007167DE"/>
    <w:pPr>
      <w:ind w:left="720"/>
    </w:pPr>
    <w:rPr>
      <w:rFonts w:eastAsia="Times New Roman"/>
    </w:rPr>
  </w:style>
  <w:style w:type="character" w:customStyle="1" w:styleId="10">
    <w:name w:val="Заголовок 1 Знак"/>
    <w:link w:val="1"/>
    <w:uiPriority w:val="9"/>
    <w:rsid w:val="002A1741"/>
    <w:rPr>
      <w:rFonts w:ascii="Times New Roman" w:eastAsia="Times New Roman" w:hAnsi="Times New Roman"/>
      <w:b/>
      <w:sz w:val="28"/>
      <w:szCs w:val="32"/>
      <w:lang w:val="uk-UA"/>
    </w:rPr>
  </w:style>
  <w:style w:type="character" w:customStyle="1" w:styleId="70">
    <w:name w:val="Заголовок 7 Знак"/>
    <w:link w:val="7"/>
    <w:uiPriority w:val="9"/>
    <w:rsid w:val="00CB0816"/>
    <w:rPr>
      <w:rFonts w:ascii="Calibri Light" w:eastAsia="Times New Roman" w:hAnsi="Calibri Light" w:cs="Times New Roman"/>
      <w:i/>
      <w:iCs/>
      <w:color w:val="1F3763"/>
      <w:sz w:val="24"/>
      <w:szCs w:val="24"/>
      <w:lang w:eastAsia="ru-RU"/>
    </w:rPr>
  </w:style>
  <w:style w:type="paragraph" w:customStyle="1" w:styleId="a7">
    <w:name w:val="Центрированный текст"/>
    <w:basedOn w:val="a"/>
    <w:uiPriority w:val="99"/>
    <w:rsid w:val="00CB0816"/>
    <w:pPr>
      <w:jc w:val="center"/>
    </w:pPr>
    <w:rPr>
      <w:rFonts w:eastAsia="Times New Roman"/>
    </w:rPr>
  </w:style>
  <w:style w:type="paragraph" w:styleId="a8">
    <w:name w:val="Normal (Web)"/>
    <w:basedOn w:val="a"/>
    <w:uiPriority w:val="99"/>
    <w:unhideWhenUsed/>
    <w:rsid w:val="00583157"/>
    <w:pPr>
      <w:spacing w:before="100" w:beforeAutospacing="1" w:after="100" w:afterAutospacing="1"/>
    </w:pPr>
    <w:rPr>
      <w:rFonts w:eastAsia="Times New Roman"/>
    </w:rPr>
  </w:style>
  <w:style w:type="paragraph" w:customStyle="1" w:styleId="13">
    <w:name w:val="Без интервала1"/>
    <w:uiPriority w:val="99"/>
    <w:rsid w:val="00435E3E"/>
    <w:pPr>
      <w:ind w:firstLine="709"/>
      <w:jc w:val="both"/>
    </w:pPr>
    <w:rPr>
      <w:rFonts w:ascii="Times New Roman" w:eastAsia="Times New Roman" w:hAnsi="Times New Roman"/>
      <w:sz w:val="28"/>
      <w:szCs w:val="22"/>
      <w:lang w:val="uk-UA" w:eastAsia="en-US"/>
    </w:rPr>
  </w:style>
  <w:style w:type="paragraph" w:customStyle="1" w:styleId="-1">
    <w:name w:val="Обычный-1"/>
    <w:basedOn w:val="a"/>
    <w:uiPriority w:val="99"/>
    <w:rsid w:val="00F40151"/>
    <w:pPr>
      <w:ind w:firstLine="567"/>
    </w:pPr>
    <w:rPr>
      <w:rFonts w:eastAsia="Times New Roman"/>
    </w:rPr>
  </w:style>
  <w:style w:type="character" w:customStyle="1" w:styleId="hpsalt-edited">
    <w:name w:val="hps alt-edited"/>
    <w:basedOn w:val="a0"/>
    <w:rsid w:val="00781679"/>
  </w:style>
  <w:style w:type="character" w:customStyle="1" w:styleId="shorttext">
    <w:name w:val="short_text"/>
    <w:rsid w:val="00781679"/>
  </w:style>
  <w:style w:type="character" w:customStyle="1" w:styleId="hpsatn">
    <w:name w:val="hps atn"/>
    <w:basedOn w:val="a0"/>
    <w:rsid w:val="00781679"/>
  </w:style>
  <w:style w:type="paragraph" w:styleId="a9">
    <w:name w:val="Body Text"/>
    <w:basedOn w:val="a"/>
    <w:link w:val="aa"/>
    <w:uiPriority w:val="99"/>
    <w:rsid w:val="00781679"/>
    <w:pPr>
      <w:spacing w:after="120"/>
    </w:pPr>
  </w:style>
  <w:style w:type="character" w:customStyle="1" w:styleId="aa">
    <w:name w:val="Основной текст Знак"/>
    <w:basedOn w:val="a0"/>
    <w:link w:val="a9"/>
    <w:uiPriority w:val="99"/>
    <w:rsid w:val="00781679"/>
    <w:rPr>
      <w:rFonts w:ascii="Times New Roman" w:hAnsi="Times New Roman"/>
      <w:sz w:val="24"/>
      <w:szCs w:val="24"/>
    </w:rPr>
  </w:style>
  <w:style w:type="paragraph" w:customStyle="1" w:styleId="c11">
    <w:name w:val="c_11"/>
    <w:basedOn w:val="a"/>
    <w:uiPriority w:val="99"/>
    <w:rsid w:val="00781679"/>
    <w:pPr>
      <w:spacing w:before="100" w:beforeAutospacing="1" w:after="100" w:afterAutospacing="1"/>
    </w:pPr>
    <w:rPr>
      <w:rFonts w:eastAsia="Times New Roman"/>
    </w:rPr>
  </w:style>
  <w:style w:type="paragraph" w:customStyle="1" w:styleId="c2">
    <w:name w:val="c_2"/>
    <w:basedOn w:val="a"/>
    <w:uiPriority w:val="99"/>
    <w:rsid w:val="00CA3699"/>
    <w:pPr>
      <w:spacing w:before="100" w:beforeAutospacing="1" w:after="100" w:afterAutospacing="1"/>
    </w:pPr>
    <w:rPr>
      <w:rFonts w:eastAsia="Times New Roman"/>
    </w:rPr>
  </w:style>
  <w:style w:type="paragraph" w:customStyle="1" w:styleId="c4">
    <w:name w:val="c4"/>
    <w:basedOn w:val="a"/>
    <w:uiPriority w:val="99"/>
    <w:rsid w:val="0085359D"/>
    <w:pPr>
      <w:spacing w:before="100" w:beforeAutospacing="1" w:after="100" w:afterAutospacing="1"/>
    </w:pPr>
    <w:rPr>
      <w:rFonts w:eastAsia="Times New Roman"/>
    </w:rPr>
  </w:style>
  <w:style w:type="character" w:customStyle="1" w:styleId="40">
    <w:name w:val="Заголовок 4 Знак"/>
    <w:basedOn w:val="a0"/>
    <w:link w:val="4"/>
    <w:uiPriority w:val="9"/>
    <w:rsid w:val="00484B7E"/>
    <w:rPr>
      <w:rFonts w:ascii="Times New Roman" w:eastAsia="Times New Roman" w:hAnsi="Times New Roman"/>
      <w:bCs/>
      <w:sz w:val="28"/>
      <w:szCs w:val="28"/>
      <w:lang w:val="uk-UA"/>
    </w:rPr>
  </w:style>
  <w:style w:type="character" w:customStyle="1" w:styleId="atcinorganization">
    <w:name w:val="atc_in_organization"/>
    <w:basedOn w:val="a0"/>
    <w:rsid w:val="008C1D0B"/>
  </w:style>
  <w:style w:type="character" w:customStyle="1" w:styleId="st1">
    <w:name w:val="st1"/>
    <w:basedOn w:val="a0"/>
    <w:rsid w:val="00AA3C77"/>
  </w:style>
  <w:style w:type="character" w:styleId="ab">
    <w:name w:val="Emphasis"/>
    <w:basedOn w:val="a0"/>
    <w:uiPriority w:val="20"/>
    <w:qFormat/>
    <w:rsid w:val="00B52E73"/>
    <w:rPr>
      <w:i/>
      <w:iCs/>
    </w:rPr>
  </w:style>
  <w:style w:type="paragraph" w:styleId="ac">
    <w:name w:val="Balloon Text"/>
    <w:basedOn w:val="a"/>
    <w:link w:val="ad"/>
    <w:uiPriority w:val="99"/>
    <w:unhideWhenUsed/>
    <w:rsid w:val="00DE1EED"/>
    <w:rPr>
      <w:rFonts w:ascii="Tahoma" w:hAnsi="Tahoma" w:cs="Tahoma"/>
      <w:sz w:val="16"/>
      <w:szCs w:val="16"/>
    </w:rPr>
  </w:style>
  <w:style w:type="character" w:customStyle="1" w:styleId="ad">
    <w:name w:val="Текст выноски Знак"/>
    <w:basedOn w:val="a0"/>
    <w:link w:val="ac"/>
    <w:uiPriority w:val="99"/>
    <w:rsid w:val="00DE1EED"/>
    <w:rPr>
      <w:rFonts w:ascii="Tahoma" w:hAnsi="Tahoma" w:cs="Tahoma"/>
      <w:sz w:val="16"/>
      <w:szCs w:val="16"/>
    </w:rPr>
  </w:style>
  <w:style w:type="paragraph" w:customStyle="1" w:styleId="41">
    <w:name w:val="Абзац списка4"/>
    <w:basedOn w:val="a"/>
    <w:uiPriority w:val="99"/>
    <w:rsid w:val="008604B7"/>
    <w:pPr>
      <w:ind w:left="720"/>
    </w:pPr>
    <w:rPr>
      <w:rFonts w:eastAsia="Times New Roman"/>
    </w:rPr>
  </w:style>
  <w:style w:type="paragraph" w:styleId="ae">
    <w:name w:val="footer"/>
    <w:basedOn w:val="a"/>
    <w:link w:val="af"/>
    <w:uiPriority w:val="99"/>
    <w:unhideWhenUsed/>
    <w:rsid w:val="008604B7"/>
    <w:pPr>
      <w:tabs>
        <w:tab w:val="center" w:pos="4677"/>
        <w:tab w:val="right" w:pos="9355"/>
      </w:tabs>
    </w:pPr>
  </w:style>
  <w:style w:type="character" w:customStyle="1" w:styleId="af">
    <w:name w:val="Нижний колонтитул Знак"/>
    <w:basedOn w:val="a0"/>
    <w:link w:val="ae"/>
    <w:uiPriority w:val="99"/>
    <w:rsid w:val="008604B7"/>
    <w:rPr>
      <w:rFonts w:ascii="Times New Roman" w:hAnsi="Times New Roman"/>
      <w:sz w:val="24"/>
      <w:szCs w:val="24"/>
    </w:rPr>
  </w:style>
  <w:style w:type="character" w:styleId="af0">
    <w:name w:val="annotation reference"/>
    <w:basedOn w:val="a0"/>
    <w:uiPriority w:val="99"/>
    <w:semiHidden/>
    <w:unhideWhenUsed/>
    <w:rsid w:val="00E254A1"/>
    <w:rPr>
      <w:sz w:val="16"/>
      <w:szCs w:val="16"/>
    </w:rPr>
  </w:style>
  <w:style w:type="paragraph" w:styleId="af1">
    <w:name w:val="annotation text"/>
    <w:basedOn w:val="a"/>
    <w:link w:val="af2"/>
    <w:uiPriority w:val="99"/>
    <w:semiHidden/>
    <w:unhideWhenUsed/>
    <w:rsid w:val="00E254A1"/>
    <w:rPr>
      <w:sz w:val="20"/>
      <w:szCs w:val="20"/>
    </w:rPr>
  </w:style>
  <w:style w:type="character" w:customStyle="1" w:styleId="af2">
    <w:name w:val="Текст примечания Знак"/>
    <w:basedOn w:val="a0"/>
    <w:link w:val="af1"/>
    <w:uiPriority w:val="99"/>
    <w:semiHidden/>
    <w:rsid w:val="00E254A1"/>
    <w:rPr>
      <w:rFonts w:ascii="Times New Roman" w:hAnsi="Times New Roman"/>
    </w:rPr>
  </w:style>
  <w:style w:type="character" w:styleId="af3">
    <w:name w:val="FollowedHyperlink"/>
    <w:basedOn w:val="a0"/>
    <w:uiPriority w:val="99"/>
    <w:semiHidden/>
    <w:unhideWhenUsed/>
    <w:rsid w:val="00D60213"/>
    <w:rPr>
      <w:color w:val="800080" w:themeColor="followedHyperlink"/>
      <w:u w:val="single"/>
    </w:rPr>
  </w:style>
  <w:style w:type="paragraph" w:styleId="af4">
    <w:name w:val="annotation subject"/>
    <w:basedOn w:val="af1"/>
    <w:next w:val="af1"/>
    <w:link w:val="af5"/>
    <w:uiPriority w:val="99"/>
    <w:semiHidden/>
    <w:unhideWhenUsed/>
    <w:rsid w:val="00EF3801"/>
    <w:rPr>
      <w:b/>
      <w:bCs/>
    </w:rPr>
  </w:style>
  <w:style w:type="character" w:customStyle="1" w:styleId="af5">
    <w:name w:val="Тема примечания Знак"/>
    <w:basedOn w:val="af2"/>
    <w:link w:val="af4"/>
    <w:uiPriority w:val="99"/>
    <w:semiHidden/>
    <w:rsid w:val="00EF3801"/>
    <w:rPr>
      <w:rFonts w:ascii="Times New Roman" w:hAnsi="Times New Roman"/>
      <w:b/>
      <w:bCs/>
    </w:rPr>
  </w:style>
  <w:style w:type="paragraph" w:styleId="af6">
    <w:name w:val="Revision"/>
    <w:hidden/>
    <w:uiPriority w:val="99"/>
    <w:semiHidden/>
    <w:rsid w:val="00EF3801"/>
    <w:rPr>
      <w:rFonts w:ascii="Times New Roman" w:hAnsi="Times New Roman"/>
      <w:sz w:val="24"/>
      <w:szCs w:val="24"/>
    </w:rPr>
  </w:style>
  <w:style w:type="paragraph" w:styleId="af7">
    <w:name w:val="footnote text"/>
    <w:basedOn w:val="a"/>
    <w:link w:val="af8"/>
    <w:uiPriority w:val="99"/>
    <w:semiHidden/>
    <w:unhideWhenUsed/>
    <w:rsid w:val="00F2475F"/>
    <w:rPr>
      <w:sz w:val="20"/>
      <w:szCs w:val="20"/>
    </w:rPr>
  </w:style>
  <w:style w:type="character" w:customStyle="1" w:styleId="af8">
    <w:name w:val="Текст сноски Знак"/>
    <w:basedOn w:val="a0"/>
    <w:link w:val="af7"/>
    <w:uiPriority w:val="99"/>
    <w:semiHidden/>
    <w:rsid w:val="00F2475F"/>
    <w:rPr>
      <w:rFonts w:ascii="Times New Roman" w:hAnsi="Times New Roman"/>
    </w:rPr>
  </w:style>
  <w:style w:type="character" w:styleId="af9">
    <w:name w:val="footnote reference"/>
    <w:basedOn w:val="a0"/>
    <w:uiPriority w:val="99"/>
    <w:semiHidden/>
    <w:unhideWhenUsed/>
    <w:rsid w:val="00F2475F"/>
    <w:rPr>
      <w:vertAlign w:val="superscript"/>
    </w:rPr>
  </w:style>
  <w:style w:type="numbering" w:customStyle="1" w:styleId="14">
    <w:name w:val="Нет списка1"/>
    <w:next w:val="a2"/>
    <w:uiPriority w:val="99"/>
    <w:semiHidden/>
    <w:unhideWhenUsed/>
    <w:rsid w:val="009F3E1A"/>
  </w:style>
  <w:style w:type="paragraph" w:styleId="HTML">
    <w:name w:val="HTML Preformatted"/>
    <w:basedOn w:val="a"/>
    <w:link w:val="HTML0"/>
    <w:uiPriority w:val="99"/>
    <w:unhideWhenUsed/>
    <w:rsid w:val="009F3E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9F3E1A"/>
    <w:rPr>
      <w:rFonts w:ascii="Courier New" w:eastAsia="Times New Roman" w:hAnsi="Courier New" w:cs="Courier New"/>
    </w:rPr>
  </w:style>
  <w:style w:type="character" w:styleId="HTML1">
    <w:name w:val="HTML Cite"/>
    <w:basedOn w:val="a0"/>
    <w:uiPriority w:val="99"/>
    <w:semiHidden/>
    <w:unhideWhenUsed/>
    <w:rsid w:val="009F3E1A"/>
    <w:rPr>
      <w:i/>
      <w:iCs/>
    </w:rPr>
  </w:style>
  <w:style w:type="character" w:customStyle="1" w:styleId="citation">
    <w:name w:val="citation"/>
    <w:basedOn w:val="a0"/>
    <w:rsid w:val="008F4E8E"/>
  </w:style>
  <w:style w:type="numbering" w:customStyle="1" w:styleId="22">
    <w:name w:val="Нет списка2"/>
    <w:next w:val="a2"/>
    <w:uiPriority w:val="99"/>
    <w:semiHidden/>
    <w:unhideWhenUsed/>
    <w:rsid w:val="004B6880"/>
  </w:style>
  <w:style w:type="character" w:customStyle="1" w:styleId="30">
    <w:name w:val="Заголовок 3 Знак"/>
    <w:basedOn w:val="a0"/>
    <w:link w:val="3"/>
    <w:uiPriority w:val="9"/>
    <w:rsid w:val="0054462B"/>
    <w:rPr>
      <w:rFonts w:asciiTheme="majorHAnsi" w:eastAsiaTheme="majorEastAsia" w:hAnsiTheme="majorHAnsi" w:cstheme="majorBidi"/>
      <w:b/>
      <w:sz w:val="28"/>
      <w:szCs w:val="24"/>
      <w:lang w:val="uk-UA" w:eastAsia="en-US"/>
    </w:rPr>
  </w:style>
  <w:style w:type="paragraph" w:styleId="afa">
    <w:name w:val="TOC Heading"/>
    <w:basedOn w:val="1"/>
    <w:next w:val="a"/>
    <w:uiPriority w:val="39"/>
    <w:unhideWhenUsed/>
    <w:qFormat/>
    <w:rsid w:val="00C82AC2"/>
    <w:pPr>
      <w:outlineLvl w:val="9"/>
    </w:pPr>
    <w:rPr>
      <w:rFonts w:asciiTheme="majorHAnsi" w:eastAsiaTheme="majorEastAsia" w:hAnsiTheme="majorHAnsi" w:cstheme="majorBidi"/>
      <w:lang w:eastAsia="uk-UA"/>
    </w:rPr>
  </w:style>
  <w:style w:type="paragraph" w:styleId="23">
    <w:name w:val="toc 2"/>
    <w:basedOn w:val="a"/>
    <w:next w:val="a"/>
    <w:autoRedefine/>
    <w:uiPriority w:val="39"/>
    <w:unhideWhenUsed/>
    <w:rsid w:val="00681766"/>
    <w:pPr>
      <w:tabs>
        <w:tab w:val="left" w:pos="993"/>
        <w:tab w:val="right" w:leader="dot" w:pos="9345"/>
      </w:tabs>
      <w:ind w:left="1134" w:right="567" w:hanging="567"/>
    </w:pPr>
    <w:rPr>
      <w:noProof/>
      <w:szCs w:val="28"/>
      <w:lang w:eastAsia="en-US"/>
    </w:rPr>
  </w:style>
  <w:style w:type="paragraph" w:styleId="15">
    <w:name w:val="toc 1"/>
    <w:basedOn w:val="a"/>
    <w:next w:val="a"/>
    <w:autoRedefine/>
    <w:uiPriority w:val="39"/>
    <w:unhideWhenUsed/>
    <w:rsid w:val="009018FD"/>
    <w:pPr>
      <w:keepNext/>
      <w:tabs>
        <w:tab w:val="right" w:leader="dot" w:pos="9345"/>
      </w:tabs>
      <w:ind w:right="567" w:firstLine="0"/>
    </w:pPr>
    <w:rPr>
      <w:rFonts w:eastAsiaTheme="minorEastAsia"/>
      <w:b/>
      <w:noProof/>
      <w:szCs w:val="28"/>
      <w:lang w:eastAsia="uk-UA"/>
    </w:rPr>
  </w:style>
  <w:style w:type="paragraph" w:styleId="31">
    <w:name w:val="toc 3"/>
    <w:basedOn w:val="a"/>
    <w:next w:val="a"/>
    <w:autoRedefine/>
    <w:uiPriority w:val="39"/>
    <w:unhideWhenUsed/>
    <w:rsid w:val="009D27DB"/>
    <w:pPr>
      <w:tabs>
        <w:tab w:val="right" w:leader="dot" w:pos="9345"/>
      </w:tabs>
      <w:ind w:left="2268" w:right="566" w:firstLine="0"/>
    </w:pPr>
    <w:rPr>
      <w:rFonts w:asciiTheme="minorHAnsi" w:eastAsiaTheme="minorEastAsia" w:hAnsiTheme="minorHAnsi"/>
      <w:sz w:val="22"/>
      <w:szCs w:val="22"/>
      <w:lang w:eastAsia="uk-UA"/>
    </w:rPr>
  </w:style>
  <w:style w:type="paragraph" w:styleId="afb">
    <w:name w:val="caption"/>
    <w:basedOn w:val="a"/>
    <w:next w:val="a"/>
    <w:uiPriority w:val="35"/>
    <w:unhideWhenUsed/>
    <w:qFormat/>
    <w:rsid w:val="00610BCF"/>
    <w:pPr>
      <w:spacing w:after="200"/>
    </w:pPr>
    <w:rPr>
      <w:i/>
      <w:iCs/>
      <w:color w:val="1F497D" w:themeColor="text2"/>
      <w:sz w:val="18"/>
      <w:szCs w:val="18"/>
    </w:rPr>
  </w:style>
  <w:style w:type="paragraph" w:customStyle="1" w:styleId="msonormal0">
    <w:name w:val="msonormal"/>
    <w:basedOn w:val="a"/>
    <w:uiPriority w:val="99"/>
    <w:semiHidden/>
    <w:rsid w:val="00616C65"/>
    <w:pPr>
      <w:spacing w:before="100" w:beforeAutospacing="1" w:after="100" w:afterAutospacing="1"/>
    </w:pPr>
    <w:rPr>
      <w:rFonts w:eastAsia="Times New Roman"/>
    </w:rPr>
  </w:style>
  <w:style w:type="character" w:customStyle="1" w:styleId="article-headermeta-info-data">
    <w:name w:val="article-header__meta-info-data"/>
    <w:basedOn w:val="a0"/>
    <w:rsid w:val="00D86CB8"/>
  </w:style>
  <w:style w:type="character" w:customStyle="1" w:styleId="doi">
    <w:name w:val="doi"/>
    <w:basedOn w:val="a0"/>
    <w:rsid w:val="00571859"/>
  </w:style>
  <w:style w:type="character" w:customStyle="1" w:styleId="page-numbers-info">
    <w:name w:val="page-numbers-info"/>
    <w:basedOn w:val="a0"/>
    <w:rsid w:val="00B72451"/>
  </w:style>
  <w:style w:type="character" w:customStyle="1" w:styleId="bibliographic-informationvalue">
    <w:name w:val="bibliographic-information__value"/>
    <w:basedOn w:val="a0"/>
    <w:rsid w:val="00B72D9C"/>
  </w:style>
  <w:style w:type="paragraph" w:styleId="afc">
    <w:name w:val="toa heading"/>
    <w:basedOn w:val="a"/>
    <w:next w:val="a"/>
    <w:uiPriority w:val="99"/>
    <w:semiHidden/>
    <w:unhideWhenUsed/>
    <w:rsid w:val="006F2D2B"/>
    <w:pPr>
      <w:spacing w:before="120"/>
    </w:pPr>
    <w:rPr>
      <w:rFonts w:asciiTheme="majorHAnsi" w:eastAsiaTheme="majorEastAsia" w:hAnsiTheme="majorHAnsi" w:cstheme="majorBidi"/>
      <w:b/>
      <w:bCs/>
      <w:sz w:val="24"/>
    </w:rPr>
  </w:style>
  <w:style w:type="paragraph" w:styleId="afd">
    <w:name w:val="table of figures"/>
    <w:basedOn w:val="a"/>
    <w:next w:val="a"/>
    <w:uiPriority w:val="99"/>
    <w:semiHidden/>
    <w:unhideWhenUsed/>
    <w:rsid w:val="00981CF2"/>
  </w:style>
  <w:style w:type="paragraph" w:styleId="afe">
    <w:name w:val="No Spacing"/>
    <w:autoRedefine/>
    <w:uiPriority w:val="1"/>
    <w:qFormat/>
    <w:rsid w:val="00681177"/>
    <w:pPr>
      <w:ind w:firstLine="567"/>
      <w:jc w:val="both"/>
    </w:pPr>
    <w:rPr>
      <w:rFonts w:ascii="Times New Roman" w:hAnsi="Times New Roman"/>
      <w:sz w:val="28"/>
      <w:szCs w:val="24"/>
      <w:lang w:val="uk-UA"/>
    </w:rPr>
  </w:style>
  <w:style w:type="paragraph" w:customStyle="1" w:styleId="aff">
    <w:name w:val="Рабочий"/>
    <w:basedOn w:val="a"/>
    <w:link w:val="aff0"/>
    <w:autoRedefine/>
    <w:qFormat/>
    <w:rsid w:val="004A4D68"/>
    <w:pPr>
      <w:spacing w:line="240" w:lineRule="auto"/>
      <w:ind w:firstLine="567"/>
      <w:contextualSpacing/>
    </w:pPr>
  </w:style>
  <w:style w:type="character" w:customStyle="1" w:styleId="aff0">
    <w:name w:val="Рабочий Знак"/>
    <w:basedOn w:val="a0"/>
    <w:link w:val="aff"/>
    <w:rsid w:val="004A4D68"/>
    <w:rPr>
      <w:rFonts w:ascii="Times New Roman" w:hAnsi="Times New Roman"/>
      <w:sz w:val="28"/>
      <w:szCs w:val="24"/>
      <w:lang w:val="uk-UA"/>
    </w:rPr>
  </w:style>
  <w:style w:type="character" w:customStyle="1" w:styleId="16">
    <w:name w:val="Просмотренная гиперссылка1"/>
    <w:basedOn w:val="a0"/>
    <w:uiPriority w:val="99"/>
    <w:semiHidden/>
    <w:unhideWhenUsed/>
    <w:rsid w:val="004A4D68"/>
    <w:rPr>
      <w:color w:val="800080"/>
      <w:u w:val="single"/>
    </w:rPr>
  </w:style>
  <w:style w:type="numbering" w:customStyle="1" w:styleId="110">
    <w:name w:val="Нет списка11"/>
    <w:next w:val="a2"/>
    <w:uiPriority w:val="99"/>
    <w:semiHidden/>
    <w:unhideWhenUsed/>
    <w:rsid w:val="004A4D68"/>
  </w:style>
  <w:style w:type="paragraph" w:customStyle="1" w:styleId="17">
    <w:name w:val="Заголовок оглавления1"/>
    <w:basedOn w:val="1"/>
    <w:next w:val="a"/>
    <w:uiPriority w:val="39"/>
    <w:unhideWhenUsed/>
    <w:qFormat/>
    <w:rsid w:val="004A4D68"/>
    <w:pPr>
      <w:ind w:firstLine="709"/>
      <w:outlineLvl w:val="9"/>
    </w:pPr>
    <w:rPr>
      <w:lang w:eastAsia="uk-UA"/>
    </w:rPr>
  </w:style>
  <w:style w:type="paragraph" w:customStyle="1" w:styleId="210">
    <w:name w:val="Оглавление 21"/>
    <w:basedOn w:val="a"/>
    <w:next w:val="a"/>
    <w:autoRedefine/>
    <w:uiPriority w:val="39"/>
    <w:unhideWhenUsed/>
    <w:rsid w:val="004A4D68"/>
    <w:pPr>
      <w:tabs>
        <w:tab w:val="right" w:leader="dot" w:pos="9345"/>
      </w:tabs>
      <w:ind w:left="1134" w:right="567" w:firstLine="0"/>
    </w:pPr>
    <w:rPr>
      <w:rFonts w:ascii="Arial" w:eastAsia="Times New Roman" w:hAnsi="Arial"/>
      <w:sz w:val="22"/>
      <w:szCs w:val="22"/>
      <w:lang w:eastAsia="uk-UA"/>
    </w:rPr>
  </w:style>
  <w:style w:type="paragraph" w:customStyle="1" w:styleId="111">
    <w:name w:val="Оглавление 11"/>
    <w:basedOn w:val="a"/>
    <w:next w:val="a"/>
    <w:autoRedefine/>
    <w:uiPriority w:val="39"/>
    <w:unhideWhenUsed/>
    <w:rsid w:val="004A4D68"/>
    <w:pPr>
      <w:keepNext/>
      <w:tabs>
        <w:tab w:val="right" w:leader="dot" w:pos="9345"/>
      </w:tabs>
      <w:ind w:right="567" w:firstLine="0"/>
    </w:pPr>
    <w:rPr>
      <w:rFonts w:ascii="Arial" w:eastAsia="Times New Roman" w:hAnsi="Arial"/>
      <w:sz w:val="22"/>
      <w:szCs w:val="22"/>
      <w:lang w:eastAsia="uk-UA"/>
    </w:rPr>
  </w:style>
  <w:style w:type="paragraph" w:customStyle="1" w:styleId="310">
    <w:name w:val="Оглавление 31"/>
    <w:basedOn w:val="a"/>
    <w:next w:val="a"/>
    <w:autoRedefine/>
    <w:uiPriority w:val="39"/>
    <w:unhideWhenUsed/>
    <w:rsid w:val="004A4D68"/>
    <w:pPr>
      <w:tabs>
        <w:tab w:val="right" w:leader="dot" w:pos="9345"/>
      </w:tabs>
      <w:ind w:left="2268" w:right="566" w:firstLine="0"/>
    </w:pPr>
    <w:rPr>
      <w:rFonts w:ascii="Arial" w:eastAsia="Times New Roman" w:hAnsi="Arial"/>
      <w:sz w:val="22"/>
      <w:szCs w:val="22"/>
      <w:lang w:eastAsia="uk-UA"/>
    </w:rPr>
  </w:style>
  <w:style w:type="paragraph" w:customStyle="1" w:styleId="18">
    <w:name w:val="Название объекта1"/>
    <w:basedOn w:val="a"/>
    <w:next w:val="a"/>
    <w:uiPriority w:val="35"/>
    <w:unhideWhenUsed/>
    <w:qFormat/>
    <w:rsid w:val="004A4D68"/>
    <w:pPr>
      <w:spacing w:after="200"/>
    </w:pPr>
    <w:rPr>
      <w:i/>
      <w:iCs/>
      <w:color w:val="1F497D"/>
      <w:sz w:val="18"/>
      <w:szCs w:val="18"/>
    </w:rPr>
  </w:style>
  <w:style w:type="paragraph" w:customStyle="1" w:styleId="19">
    <w:name w:val="Заголовок таблицы ссылок1"/>
    <w:basedOn w:val="a"/>
    <w:next w:val="a"/>
    <w:uiPriority w:val="99"/>
    <w:semiHidden/>
    <w:unhideWhenUsed/>
    <w:rsid w:val="004A4D68"/>
    <w:pPr>
      <w:spacing w:before="120"/>
    </w:pPr>
    <w:rPr>
      <w:rFonts w:eastAsia="Times New Roman"/>
      <w:b/>
      <w:bCs/>
      <w:sz w:val="24"/>
    </w:rPr>
  </w:style>
  <w:style w:type="character" w:customStyle="1" w:styleId="absmetadatalabel">
    <w:name w:val="abs_metadata_label"/>
    <w:basedOn w:val="a0"/>
    <w:rsid w:val="004A4D68"/>
  </w:style>
  <w:style w:type="paragraph" w:styleId="aff1">
    <w:name w:val="endnote text"/>
    <w:basedOn w:val="a"/>
    <w:link w:val="aff2"/>
    <w:uiPriority w:val="99"/>
    <w:semiHidden/>
    <w:unhideWhenUsed/>
    <w:rsid w:val="00B71CC9"/>
    <w:pPr>
      <w:spacing w:line="240" w:lineRule="auto"/>
    </w:pPr>
    <w:rPr>
      <w:sz w:val="20"/>
      <w:szCs w:val="20"/>
    </w:rPr>
  </w:style>
  <w:style w:type="character" w:customStyle="1" w:styleId="aff2">
    <w:name w:val="Текст концевой сноски Знак"/>
    <w:basedOn w:val="a0"/>
    <w:link w:val="aff1"/>
    <w:uiPriority w:val="99"/>
    <w:semiHidden/>
    <w:rsid w:val="00B71CC9"/>
    <w:rPr>
      <w:rFonts w:ascii="Times New Roman" w:hAnsi="Times New Roman"/>
      <w:lang w:val="uk-UA"/>
    </w:rPr>
  </w:style>
  <w:style w:type="character" w:styleId="aff3">
    <w:name w:val="endnote reference"/>
    <w:basedOn w:val="a0"/>
    <w:uiPriority w:val="99"/>
    <w:semiHidden/>
    <w:unhideWhenUsed/>
    <w:rsid w:val="00B71CC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444694">
      <w:bodyDiv w:val="1"/>
      <w:marLeft w:val="0"/>
      <w:marRight w:val="0"/>
      <w:marTop w:val="0"/>
      <w:marBottom w:val="0"/>
      <w:divBdr>
        <w:top w:val="none" w:sz="0" w:space="0" w:color="auto"/>
        <w:left w:val="none" w:sz="0" w:space="0" w:color="auto"/>
        <w:bottom w:val="none" w:sz="0" w:space="0" w:color="auto"/>
        <w:right w:val="none" w:sz="0" w:space="0" w:color="auto"/>
      </w:divBdr>
    </w:div>
    <w:div w:id="60830934">
      <w:bodyDiv w:val="1"/>
      <w:marLeft w:val="0"/>
      <w:marRight w:val="0"/>
      <w:marTop w:val="0"/>
      <w:marBottom w:val="0"/>
      <w:divBdr>
        <w:top w:val="none" w:sz="0" w:space="0" w:color="auto"/>
        <w:left w:val="none" w:sz="0" w:space="0" w:color="auto"/>
        <w:bottom w:val="none" w:sz="0" w:space="0" w:color="auto"/>
        <w:right w:val="none" w:sz="0" w:space="0" w:color="auto"/>
      </w:divBdr>
      <w:divsChild>
        <w:div w:id="1038360618">
          <w:marLeft w:val="0"/>
          <w:marRight w:val="0"/>
          <w:marTop w:val="0"/>
          <w:marBottom w:val="0"/>
          <w:divBdr>
            <w:top w:val="none" w:sz="0" w:space="0" w:color="auto"/>
            <w:left w:val="none" w:sz="0" w:space="0" w:color="auto"/>
            <w:bottom w:val="none" w:sz="0" w:space="0" w:color="auto"/>
            <w:right w:val="none" w:sz="0" w:space="0" w:color="auto"/>
          </w:divBdr>
        </w:div>
      </w:divsChild>
    </w:div>
    <w:div w:id="87701026">
      <w:bodyDiv w:val="1"/>
      <w:marLeft w:val="0"/>
      <w:marRight w:val="0"/>
      <w:marTop w:val="0"/>
      <w:marBottom w:val="0"/>
      <w:divBdr>
        <w:top w:val="none" w:sz="0" w:space="0" w:color="auto"/>
        <w:left w:val="none" w:sz="0" w:space="0" w:color="auto"/>
        <w:bottom w:val="none" w:sz="0" w:space="0" w:color="auto"/>
        <w:right w:val="none" w:sz="0" w:space="0" w:color="auto"/>
      </w:divBdr>
    </w:div>
    <w:div w:id="96682705">
      <w:bodyDiv w:val="1"/>
      <w:marLeft w:val="0"/>
      <w:marRight w:val="0"/>
      <w:marTop w:val="0"/>
      <w:marBottom w:val="0"/>
      <w:divBdr>
        <w:top w:val="none" w:sz="0" w:space="0" w:color="auto"/>
        <w:left w:val="none" w:sz="0" w:space="0" w:color="auto"/>
        <w:bottom w:val="none" w:sz="0" w:space="0" w:color="auto"/>
        <w:right w:val="none" w:sz="0" w:space="0" w:color="auto"/>
      </w:divBdr>
    </w:div>
    <w:div w:id="99569024">
      <w:bodyDiv w:val="1"/>
      <w:marLeft w:val="0"/>
      <w:marRight w:val="0"/>
      <w:marTop w:val="0"/>
      <w:marBottom w:val="0"/>
      <w:divBdr>
        <w:top w:val="none" w:sz="0" w:space="0" w:color="auto"/>
        <w:left w:val="none" w:sz="0" w:space="0" w:color="auto"/>
        <w:bottom w:val="none" w:sz="0" w:space="0" w:color="auto"/>
        <w:right w:val="none" w:sz="0" w:space="0" w:color="auto"/>
      </w:divBdr>
    </w:div>
    <w:div w:id="110515835">
      <w:bodyDiv w:val="1"/>
      <w:marLeft w:val="0"/>
      <w:marRight w:val="0"/>
      <w:marTop w:val="0"/>
      <w:marBottom w:val="0"/>
      <w:divBdr>
        <w:top w:val="none" w:sz="0" w:space="0" w:color="auto"/>
        <w:left w:val="none" w:sz="0" w:space="0" w:color="auto"/>
        <w:bottom w:val="none" w:sz="0" w:space="0" w:color="auto"/>
        <w:right w:val="none" w:sz="0" w:space="0" w:color="auto"/>
      </w:divBdr>
    </w:div>
    <w:div w:id="111173410">
      <w:bodyDiv w:val="1"/>
      <w:marLeft w:val="0"/>
      <w:marRight w:val="0"/>
      <w:marTop w:val="0"/>
      <w:marBottom w:val="0"/>
      <w:divBdr>
        <w:top w:val="none" w:sz="0" w:space="0" w:color="auto"/>
        <w:left w:val="none" w:sz="0" w:space="0" w:color="auto"/>
        <w:bottom w:val="none" w:sz="0" w:space="0" w:color="auto"/>
        <w:right w:val="none" w:sz="0" w:space="0" w:color="auto"/>
      </w:divBdr>
    </w:div>
    <w:div w:id="112140976">
      <w:bodyDiv w:val="1"/>
      <w:marLeft w:val="0"/>
      <w:marRight w:val="0"/>
      <w:marTop w:val="0"/>
      <w:marBottom w:val="0"/>
      <w:divBdr>
        <w:top w:val="none" w:sz="0" w:space="0" w:color="auto"/>
        <w:left w:val="none" w:sz="0" w:space="0" w:color="auto"/>
        <w:bottom w:val="none" w:sz="0" w:space="0" w:color="auto"/>
        <w:right w:val="none" w:sz="0" w:space="0" w:color="auto"/>
      </w:divBdr>
      <w:divsChild>
        <w:div w:id="414867169">
          <w:marLeft w:val="480"/>
          <w:marRight w:val="0"/>
          <w:marTop w:val="0"/>
          <w:marBottom w:val="0"/>
          <w:divBdr>
            <w:top w:val="none" w:sz="0" w:space="0" w:color="auto"/>
            <w:left w:val="none" w:sz="0" w:space="0" w:color="auto"/>
            <w:bottom w:val="none" w:sz="0" w:space="0" w:color="auto"/>
            <w:right w:val="none" w:sz="0" w:space="0" w:color="auto"/>
          </w:divBdr>
          <w:divsChild>
            <w:div w:id="95848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34765">
      <w:bodyDiv w:val="1"/>
      <w:marLeft w:val="0"/>
      <w:marRight w:val="0"/>
      <w:marTop w:val="0"/>
      <w:marBottom w:val="0"/>
      <w:divBdr>
        <w:top w:val="none" w:sz="0" w:space="0" w:color="auto"/>
        <w:left w:val="none" w:sz="0" w:space="0" w:color="auto"/>
        <w:bottom w:val="none" w:sz="0" w:space="0" w:color="auto"/>
        <w:right w:val="none" w:sz="0" w:space="0" w:color="auto"/>
      </w:divBdr>
      <w:divsChild>
        <w:div w:id="1805998259">
          <w:marLeft w:val="0"/>
          <w:marRight w:val="0"/>
          <w:marTop w:val="0"/>
          <w:marBottom w:val="0"/>
          <w:divBdr>
            <w:top w:val="none" w:sz="0" w:space="0" w:color="auto"/>
            <w:left w:val="none" w:sz="0" w:space="0" w:color="auto"/>
            <w:bottom w:val="none" w:sz="0" w:space="0" w:color="auto"/>
            <w:right w:val="none" w:sz="0" w:space="0" w:color="auto"/>
          </w:divBdr>
        </w:div>
        <w:div w:id="2024894932">
          <w:marLeft w:val="0"/>
          <w:marRight w:val="0"/>
          <w:marTop w:val="0"/>
          <w:marBottom w:val="0"/>
          <w:divBdr>
            <w:top w:val="none" w:sz="0" w:space="0" w:color="auto"/>
            <w:left w:val="none" w:sz="0" w:space="0" w:color="auto"/>
            <w:bottom w:val="none" w:sz="0" w:space="0" w:color="auto"/>
            <w:right w:val="none" w:sz="0" w:space="0" w:color="auto"/>
          </w:divBdr>
        </w:div>
      </w:divsChild>
    </w:div>
    <w:div w:id="152306947">
      <w:bodyDiv w:val="1"/>
      <w:marLeft w:val="0"/>
      <w:marRight w:val="0"/>
      <w:marTop w:val="0"/>
      <w:marBottom w:val="0"/>
      <w:divBdr>
        <w:top w:val="none" w:sz="0" w:space="0" w:color="auto"/>
        <w:left w:val="none" w:sz="0" w:space="0" w:color="auto"/>
        <w:bottom w:val="none" w:sz="0" w:space="0" w:color="auto"/>
        <w:right w:val="none" w:sz="0" w:space="0" w:color="auto"/>
      </w:divBdr>
    </w:div>
    <w:div w:id="166486729">
      <w:bodyDiv w:val="1"/>
      <w:marLeft w:val="0"/>
      <w:marRight w:val="0"/>
      <w:marTop w:val="0"/>
      <w:marBottom w:val="0"/>
      <w:divBdr>
        <w:top w:val="none" w:sz="0" w:space="0" w:color="auto"/>
        <w:left w:val="none" w:sz="0" w:space="0" w:color="auto"/>
        <w:bottom w:val="none" w:sz="0" w:space="0" w:color="auto"/>
        <w:right w:val="none" w:sz="0" w:space="0" w:color="auto"/>
      </w:divBdr>
    </w:div>
    <w:div w:id="170070805">
      <w:bodyDiv w:val="1"/>
      <w:marLeft w:val="0"/>
      <w:marRight w:val="0"/>
      <w:marTop w:val="0"/>
      <w:marBottom w:val="0"/>
      <w:divBdr>
        <w:top w:val="none" w:sz="0" w:space="0" w:color="auto"/>
        <w:left w:val="none" w:sz="0" w:space="0" w:color="auto"/>
        <w:bottom w:val="none" w:sz="0" w:space="0" w:color="auto"/>
        <w:right w:val="none" w:sz="0" w:space="0" w:color="auto"/>
      </w:divBdr>
    </w:div>
    <w:div w:id="173619426">
      <w:bodyDiv w:val="1"/>
      <w:marLeft w:val="0"/>
      <w:marRight w:val="0"/>
      <w:marTop w:val="0"/>
      <w:marBottom w:val="0"/>
      <w:divBdr>
        <w:top w:val="none" w:sz="0" w:space="0" w:color="auto"/>
        <w:left w:val="none" w:sz="0" w:space="0" w:color="auto"/>
        <w:bottom w:val="none" w:sz="0" w:space="0" w:color="auto"/>
        <w:right w:val="none" w:sz="0" w:space="0" w:color="auto"/>
      </w:divBdr>
    </w:div>
    <w:div w:id="183372302">
      <w:bodyDiv w:val="1"/>
      <w:marLeft w:val="0"/>
      <w:marRight w:val="0"/>
      <w:marTop w:val="0"/>
      <w:marBottom w:val="0"/>
      <w:divBdr>
        <w:top w:val="none" w:sz="0" w:space="0" w:color="auto"/>
        <w:left w:val="none" w:sz="0" w:space="0" w:color="auto"/>
        <w:bottom w:val="none" w:sz="0" w:space="0" w:color="auto"/>
        <w:right w:val="none" w:sz="0" w:space="0" w:color="auto"/>
      </w:divBdr>
      <w:divsChild>
        <w:div w:id="133304231">
          <w:marLeft w:val="0"/>
          <w:marRight w:val="0"/>
          <w:marTop w:val="0"/>
          <w:marBottom w:val="0"/>
          <w:divBdr>
            <w:top w:val="none" w:sz="0" w:space="0" w:color="auto"/>
            <w:left w:val="none" w:sz="0" w:space="0" w:color="auto"/>
            <w:bottom w:val="none" w:sz="0" w:space="0" w:color="auto"/>
            <w:right w:val="none" w:sz="0" w:space="0" w:color="auto"/>
          </w:divBdr>
        </w:div>
        <w:div w:id="1020008173">
          <w:marLeft w:val="0"/>
          <w:marRight w:val="0"/>
          <w:marTop w:val="0"/>
          <w:marBottom w:val="0"/>
          <w:divBdr>
            <w:top w:val="none" w:sz="0" w:space="0" w:color="auto"/>
            <w:left w:val="none" w:sz="0" w:space="0" w:color="auto"/>
            <w:bottom w:val="none" w:sz="0" w:space="0" w:color="auto"/>
            <w:right w:val="none" w:sz="0" w:space="0" w:color="auto"/>
          </w:divBdr>
        </w:div>
      </w:divsChild>
    </w:div>
    <w:div w:id="225575945">
      <w:bodyDiv w:val="1"/>
      <w:marLeft w:val="0"/>
      <w:marRight w:val="0"/>
      <w:marTop w:val="0"/>
      <w:marBottom w:val="0"/>
      <w:divBdr>
        <w:top w:val="none" w:sz="0" w:space="0" w:color="auto"/>
        <w:left w:val="none" w:sz="0" w:space="0" w:color="auto"/>
        <w:bottom w:val="none" w:sz="0" w:space="0" w:color="auto"/>
        <w:right w:val="none" w:sz="0" w:space="0" w:color="auto"/>
      </w:divBdr>
    </w:div>
    <w:div w:id="227376378">
      <w:bodyDiv w:val="1"/>
      <w:marLeft w:val="0"/>
      <w:marRight w:val="0"/>
      <w:marTop w:val="0"/>
      <w:marBottom w:val="0"/>
      <w:divBdr>
        <w:top w:val="none" w:sz="0" w:space="0" w:color="auto"/>
        <w:left w:val="none" w:sz="0" w:space="0" w:color="auto"/>
        <w:bottom w:val="none" w:sz="0" w:space="0" w:color="auto"/>
        <w:right w:val="none" w:sz="0" w:space="0" w:color="auto"/>
      </w:divBdr>
    </w:div>
    <w:div w:id="228347775">
      <w:bodyDiv w:val="1"/>
      <w:marLeft w:val="0"/>
      <w:marRight w:val="0"/>
      <w:marTop w:val="0"/>
      <w:marBottom w:val="0"/>
      <w:divBdr>
        <w:top w:val="none" w:sz="0" w:space="0" w:color="auto"/>
        <w:left w:val="none" w:sz="0" w:space="0" w:color="auto"/>
        <w:bottom w:val="none" w:sz="0" w:space="0" w:color="auto"/>
        <w:right w:val="none" w:sz="0" w:space="0" w:color="auto"/>
      </w:divBdr>
      <w:divsChild>
        <w:div w:id="1265528596">
          <w:marLeft w:val="480"/>
          <w:marRight w:val="0"/>
          <w:marTop w:val="0"/>
          <w:marBottom w:val="0"/>
          <w:divBdr>
            <w:top w:val="none" w:sz="0" w:space="0" w:color="auto"/>
            <w:left w:val="none" w:sz="0" w:space="0" w:color="auto"/>
            <w:bottom w:val="none" w:sz="0" w:space="0" w:color="auto"/>
            <w:right w:val="none" w:sz="0" w:space="0" w:color="auto"/>
          </w:divBdr>
          <w:divsChild>
            <w:div w:id="9313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784453">
      <w:bodyDiv w:val="1"/>
      <w:marLeft w:val="0"/>
      <w:marRight w:val="0"/>
      <w:marTop w:val="0"/>
      <w:marBottom w:val="0"/>
      <w:divBdr>
        <w:top w:val="none" w:sz="0" w:space="0" w:color="auto"/>
        <w:left w:val="none" w:sz="0" w:space="0" w:color="auto"/>
        <w:bottom w:val="none" w:sz="0" w:space="0" w:color="auto"/>
        <w:right w:val="none" w:sz="0" w:space="0" w:color="auto"/>
      </w:divBdr>
    </w:div>
    <w:div w:id="278993793">
      <w:bodyDiv w:val="1"/>
      <w:marLeft w:val="0"/>
      <w:marRight w:val="0"/>
      <w:marTop w:val="0"/>
      <w:marBottom w:val="0"/>
      <w:divBdr>
        <w:top w:val="none" w:sz="0" w:space="0" w:color="auto"/>
        <w:left w:val="none" w:sz="0" w:space="0" w:color="auto"/>
        <w:bottom w:val="none" w:sz="0" w:space="0" w:color="auto"/>
        <w:right w:val="none" w:sz="0" w:space="0" w:color="auto"/>
      </w:divBdr>
    </w:div>
    <w:div w:id="284318040">
      <w:bodyDiv w:val="1"/>
      <w:marLeft w:val="0"/>
      <w:marRight w:val="0"/>
      <w:marTop w:val="0"/>
      <w:marBottom w:val="0"/>
      <w:divBdr>
        <w:top w:val="none" w:sz="0" w:space="0" w:color="auto"/>
        <w:left w:val="none" w:sz="0" w:space="0" w:color="auto"/>
        <w:bottom w:val="none" w:sz="0" w:space="0" w:color="auto"/>
        <w:right w:val="none" w:sz="0" w:space="0" w:color="auto"/>
      </w:divBdr>
      <w:divsChild>
        <w:div w:id="955675076">
          <w:marLeft w:val="480"/>
          <w:marRight w:val="0"/>
          <w:marTop w:val="0"/>
          <w:marBottom w:val="0"/>
          <w:divBdr>
            <w:top w:val="none" w:sz="0" w:space="0" w:color="auto"/>
            <w:left w:val="none" w:sz="0" w:space="0" w:color="auto"/>
            <w:bottom w:val="none" w:sz="0" w:space="0" w:color="auto"/>
            <w:right w:val="none" w:sz="0" w:space="0" w:color="auto"/>
          </w:divBdr>
          <w:divsChild>
            <w:div w:id="8835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8758">
      <w:bodyDiv w:val="1"/>
      <w:marLeft w:val="0"/>
      <w:marRight w:val="0"/>
      <w:marTop w:val="0"/>
      <w:marBottom w:val="0"/>
      <w:divBdr>
        <w:top w:val="none" w:sz="0" w:space="0" w:color="auto"/>
        <w:left w:val="none" w:sz="0" w:space="0" w:color="auto"/>
        <w:bottom w:val="none" w:sz="0" w:space="0" w:color="auto"/>
        <w:right w:val="none" w:sz="0" w:space="0" w:color="auto"/>
      </w:divBdr>
      <w:divsChild>
        <w:div w:id="32123047">
          <w:marLeft w:val="547"/>
          <w:marRight w:val="0"/>
          <w:marTop w:val="0"/>
          <w:marBottom w:val="0"/>
          <w:divBdr>
            <w:top w:val="none" w:sz="0" w:space="0" w:color="auto"/>
            <w:left w:val="none" w:sz="0" w:space="0" w:color="auto"/>
            <w:bottom w:val="none" w:sz="0" w:space="0" w:color="auto"/>
            <w:right w:val="none" w:sz="0" w:space="0" w:color="auto"/>
          </w:divBdr>
        </w:div>
      </w:divsChild>
    </w:div>
    <w:div w:id="305014850">
      <w:bodyDiv w:val="1"/>
      <w:marLeft w:val="0"/>
      <w:marRight w:val="0"/>
      <w:marTop w:val="0"/>
      <w:marBottom w:val="0"/>
      <w:divBdr>
        <w:top w:val="none" w:sz="0" w:space="0" w:color="auto"/>
        <w:left w:val="none" w:sz="0" w:space="0" w:color="auto"/>
        <w:bottom w:val="none" w:sz="0" w:space="0" w:color="auto"/>
        <w:right w:val="none" w:sz="0" w:space="0" w:color="auto"/>
      </w:divBdr>
    </w:div>
    <w:div w:id="337851368">
      <w:bodyDiv w:val="1"/>
      <w:marLeft w:val="0"/>
      <w:marRight w:val="0"/>
      <w:marTop w:val="0"/>
      <w:marBottom w:val="0"/>
      <w:divBdr>
        <w:top w:val="none" w:sz="0" w:space="0" w:color="auto"/>
        <w:left w:val="none" w:sz="0" w:space="0" w:color="auto"/>
        <w:bottom w:val="none" w:sz="0" w:space="0" w:color="auto"/>
        <w:right w:val="none" w:sz="0" w:space="0" w:color="auto"/>
      </w:divBdr>
    </w:div>
    <w:div w:id="356471677">
      <w:bodyDiv w:val="1"/>
      <w:marLeft w:val="0"/>
      <w:marRight w:val="0"/>
      <w:marTop w:val="0"/>
      <w:marBottom w:val="0"/>
      <w:divBdr>
        <w:top w:val="none" w:sz="0" w:space="0" w:color="auto"/>
        <w:left w:val="none" w:sz="0" w:space="0" w:color="auto"/>
        <w:bottom w:val="none" w:sz="0" w:space="0" w:color="auto"/>
        <w:right w:val="none" w:sz="0" w:space="0" w:color="auto"/>
      </w:divBdr>
    </w:div>
    <w:div w:id="364063732">
      <w:bodyDiv w:val="1"/>
      <w:marLeft w:val="0"/>
      <w:marRight w:val="0"/>
      <w:marTop w:val="0"/>
      <w:marBottom w:val="0"/>
      <w:divBdr>
        <w:top w:val="none" w:sz="0" w:space="0" w:color="auto"/>
        <w:left w:val="none" w:sz="0" w:space="0" w:color="auto"/>
        <w:bottom w:val="none" w:sz="0" w:space="0" w:color="auto"/>
        <w:right w:val="none" w:sz="0" w:space="0" w:color="auto"/>
      </w:divBdr>
      <w:divsChild>
        <w:div w:id="971984815">
          <w:marLeft w:val="0"/>
          <w:marRight w:val="0"/>
          <w:marTop w:val="0"/>
          <w:marBottom w:val="0"/>
          <w:divBdr>
            <w:top w:val="none" w:sz="0" w:space="0" w:color="auto"/>
            <w:left w:val="none" w:sz="0" w:space="0" w:color="auto"/>
            <w:bottom w:val="none" w:sz="0" w:space="0" w:color="auto"/>
            <w:right w:val="none" w:sz="0" w:space="0" w:color="auto"/>
          </w:divBdr>
        </w:div>
      </w:divsChild>
    </w:div>
    <w:div w:id="382754834">
      <w:bodyDiv w:val="1"/>
      <w:marLeft w:val="0"/>
      <w:marRight w:val="0"/>
      <w:marTop w:val="0"/>
      <w:marBottom w:val="0"/>
      <w:divBdr>
        <w:top w:val="none" w:sz="0" w:space="0" w:color="auto"/>
        <w:left w:val="none" w:sz="0" w:space="0" w:color="auto"/>
        <w:bottom w:val="none" w:sz="0" w:space="0" w:color="auto"/>
        <w:right w:val="none" w:sz="0" w:space="0" w:color="auto"/>
      </w:divBdr>
      <w:divsChild>
        <w:div w:id="301618973">
          <w:marLeft w:val="480"/>
          <w:marRight w:val="0"/>
          <w:marTop w:val="0"/>
          <w:marBottom w:val="0"/>
          <w:divBdr>
            <w:top w:val="none" w:sz="0" w:space="0" w:color="auto"/>
            <w:left w:val="none" w:sz="0" w:space="0" w:color="auto"/>
            <w:bottom w:val="none" w:sz="0" w:space="0" w:color="auto"/>
            <w:right w:val="none" w:sz="0" w:space="0" w:color="auto"/>
          </w:divBdr>
          <w:divsChild>
            <w:div w:id="9328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97292">
      <w:bodyDiv w:val="1"/>
      <w:marLeft w:val="0"/>
      <w:marRight w:val="0"/>
      <w:marTop w:val="0"/>
      <w:marBottom w:val="0"/>
      <w:divBdr>
        <w:top w:val="none" w:sz="0" w:space="0" w:color="auto"/>
        <w:left w:val="none" w:sz="0" w:space="0" w:color="auto"/>
        <w:bottom w:val="none" w:sz="0" w:space="0" w:color="auto"/>
        <w:right w:val="none" w:sz="0" w:space="0" w:color="auto"/>
      </w:divBdr>
    </w:div>
    <w:div w:id="430977395">
      <w:bodyDiv w:val="1"/>
      <w:marLeft w:val="0"/>
      <w:marRight w:val="0"/>
      <w:marTop w:val="0"/>
      <w:marBottom w:val="0"/>
      <w:divBdr>
        <w:top w:val="none" w:sz="0" w:space="0" w:color="auto"/>
        <w:left w:val="none" w:sz="0" w:space="0" w:color="auto"/>
        <w:bottom w:val="none" w:sz="0" w:space="0" w:color="auto"/>
        <w:right w:val="none" w:sz="0" w:space="0" w:color="auto"/>
      </w:divBdr>
    </w:div>
    <w:div w:id="463355252">
      <w:bodyDiv w:val="1"/>
      <w:marLeft w:val="0"/>
      <w:marRight w:val="0"/>
      <w:marTop w:val="0"/>
      <w:marBottom w:val="0"/>
      <w:divBdr>
        <w:top w:val="none" w:sz="0" w:space="0" w:color="auto"/>
        <w:left w:val="none" w:sz="0" w:space="0" w:color="auto"/>
        <w:bottom w:val="none" w:sz="0" w:space="0" w:color="auto"/>
        <w:right w:val="none" w:sz="0" w:space="0" w:color="auto"/>
      </w:divBdr>
    </w:div>
    <w:div w:id="472983750">
      <w:bodyDiv w:val="1"/>
      <w:marLeft w:val="0"/>
      <w:marRight w:val="0"/>
      <w:marTop w:val="0"/>
      <w:marBottom w:val="0"/>
      <w:divBdr>
        <w:top w:val="none" w:sz="0" w:space="0" w:color="auto"/>
        <w:left w:val="none" w:sz="0" w:space="0" w:color="auto"/>
        <w:bottom w:val="none" w:sz="0" w:space="0" w:color="auto"/>
        <w:right w:val="none" w:sz="0" w:space="0" w:color="auto"/>
      </w:divBdr>
      <w:divsChild>
        <w:div w:id="1752462929">
          <w:marLeft w:val="480"/>
          <w:marRight w:val="0"/>
          <w:marTop w:val="0"/>
          <w:marBottom w:val="0"/>
          <w:divBdr>
            <w:top w:val="none" w:sz="0" w:space="0" w:color="auto"/>
            <w:left w:val="none" w:sz="0" w:space="0" w:color="auto"/>
            <w:bottom w:val="none" w:sz="0" w:space="0" w:color="auto"/>
            <w:right w:val="none" w:sz="0" w:space="0" w:color="auto"/>
          </w:divBdr>
          <w:divsChild>
            <w:div w:id="174760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785393">
      <w:bodyDiv w:val="1"/>
      <w:marLeft w:val="0"/>
      <w:marRight w:val="0"/>
      <w:marTop w:val="0"/>
      <w:marBottom w:val="0"/>
      <w:divBdr>
        <w:top w:val="none" w:sz="0" w:space="0" w:color="auto"/>
        <w:left w:val="none" w:sz="0" w:space="0" w:color="auto"/>
        <w:bottom w:val="none" w:sz="0" w:space="0" w:color="auto"/>
        <w:right w:val="none" w:sz="0" w:space="0" w:color="auto"/>
      </w:divBdr>
      <w:divsChild>
        <w:div w:id="283196374">
          <w:marLeft w:val="480"/>
          <w:marRight w:val="0"/>
          <w:marTop w:val="0"/>
          <w:marBottom w:val="0"/>
          <w:divBdr>
            <w:top w:val="none" w:sz="0" w:space="0" w:color="auto"/>
            <w:left w:val="none" w:sz="0" w:space="0" w:color="auto"/>
            <w:bottom w:val="none" w:sz="0" w:space="0" w:color="auto"/>
            <w:right w:val="none" w:sz="0" w:space="0" w:color="auto"/>
          </w:divBdr>
          <w:divsChild>
            <w:div w:id="14880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052">
      <w:bodyDiv w:val="1"/>
      <w:marLeft w:val="0"/>
      <w:marRight w:val="0"/>
      <w:marTop w:val="0"/>
      <w:marBottom w:val="0"/>
      <w:divBdr>
        <w:top w:val="none" w:sz="0" w:space="0" w:color="auto"/>
        <w:left w:val="none" w:sz="0" w:space="0" w:color="auto"/>
        <w:bottom w:val="none" w:sz="0" w:space="0" w:color="auto"/>
        <w:right w:val="none" w:sz="0" w:space="0" w:color="auto"/>
      </w:divBdr>
    </w:div>
    <w:div w:id="548105483">
      <w:bodyDiv w:val="1"/>
      <w:marLeft w:val="0"/>
      <w:marRight w:val="0"/>
      <w:marTop w:val="0"/>
      <w:marBottom w:val="0"/>
      <w:divBdr>
        <w:top w:val="none" w:sz="0" w:space="0" w:color="auto"/>
        <w:left w:val="none" w:sz="0" w:space="0" w:color="auto"/>
        <w:bottom w:val="none" w:sz="0" w:space="0" w:color="auto"/>
        <w:right w:val="none" w:sz="0" w:space="0" w:color="auto"/>
      </w:divBdr>
    </w:div>
    <w:div w:id="562256473">
      <w:bodyDiv w:val="1"/>
      <w:marLeft w:val="0"/>
      <w:marRight w:val="0"/>
      <w:marTop w:val="0"/>
      <w:marBottom w:val="0"/>
      <w:divBdr>
        <w:top w:val="none" w:sz="0" w:space="0" w:color="auto"/>
        <w:left w:val="none" w:sz="0" w:space="0" w:color="auto"/>
        <w:bottom w:val="none" w:sz="0" w:space="0" w:color="auto"/>
        <w:right w:val="none" w:sz="0" w:space="0" w:color="auto"/>
      </w:divBdr>
    </w:div>
    <w:div w:id="568997125">
      <w:bodyDiv w:val="1"/>
      <w:marLeft w:val="0"/>
      <w:marRight w:val="0"/>
      <w:marTop w:val="0"/>
      <w:marBottom w:val="0"/>
      <w:divBdr>
        <w:top w:val="none" w:sz="0" w:space="0" w:color="auto"/>
        <w:left w:val="none" w:sz="0" w:space="0" w:color="auto"/>
        <w:bottom w:val="none" w:sz="0" w:space="0" w:color="auto"/>
        <w:right w:val="none" w:sz="0" w:space="0" w:color="auto"/>
      </w:divBdr>
      <w:divsChild>
        <w:div w:id="199628963">
          <w:marLeft w:val="0"/>
          <w:marRight w:val="0"/>
          <w:marTop w:val="0"/>
          <w:marBottom w:val="0"/>
          <w:divBdr>
            <w:top w:val="none" w:sz="0" w:space="0" w:color="auto"/>
            <w:left w:val="none" w:sz="0" w:space="0" w:color="auto"/>
            <w:bottom w:val="none" w:sz="0" w:space="0" w:color="auto"/>
            <w:right w:val="none" w:sz="0" w:space="0" w:color="auto"/>
          </w:divBdr>
        </w:div>
      </w:divsChild>
    </w:div>
    <w:div w:id="619921693">
      <w:bodyDiv w:val="1"/>
      <w:marLeft w:val="0"/>
      <w:marRight w:val="0"/>
      <w:marTop w:val="0"/>
      <w:marBottom w:val="0"/>
      <w:divBdr>
        <w:top w:val="none" w:sz="0" w:space="0" w:color="auto"/>
        <w:left w:val="none" w:sz="0" w:space="0" w:color="auto"/>
        <w:bottom w:val="none" w:sz="0" w:space="0" w:color="auto"/>
        <w:right w:val="none" w:sz="0" w:space="0" w:color="auto"/>
      </w:divBdr>
    </w:div>
    <w:div w:id="629288897">
      <w:bodyDiv w:val="1"/>
      <w:marLeft w:val="0"/>
      <w:marRight w:val="0"/>
      <w:marTop w:val="0"/>
      <w:marBottom w:val="0"/>
      <w:divBdr>
        <w:top w:val="none" w:sz="0" w:space="0" w:color="auto"/>
        <w:left w:val="none" w:sz="0" w:space="0" w:color="auto"/>
        <w:bottom w:val="none" w:sz="0" w:space="0" w:color="auto"/>
        <w:right w:val="none" w:sz="0" w:space="0" w:color="auto"/>
      </w:divBdr>
    </w:div>
    <w:div w:id="661353547">
      <w:bodyDiv w:val="1"/>
      <w:marLeft w:val="0"/>
      <w:marRight w:val="0"/>
      <w:marTop w:val="0"/>
      <w:marBottom w:val="0"/>
      <w:divBdr>
        <w:top w:val="none" w:sz="0" w:space="0" w:color="auto"/>
        <w:left w:val="none" w:sz="0" w:space="0" w:color="auto"/>
        <w:bottom w:val="none" w:sz="0" w:space="0" w:color="auto"/>
        <w:right w:val="none" w:sz="0" w:space="0" w:color="auto"/>
      </w:divBdr>
    </w:div>
    <w:div w:id="667443303">
      <w:bodyDiv w:val="1"/>
      <w:marLeft w:val="0"/>
      <w:marRight w:val="0"/>
      <w:marTop w:val="0"/>
      <w:marBottom w:val="0"/>
      <w:divBdr>
        <w:top w:val="none" w:sz="0" w:space="0" w:color="auto"/>
        <w:left w:val="none" w:sz="0" w:space="0" w:color="auto"/>
        <w:bottom w:val="none" w:sz="0" w:space="0" w:color="auto"/>
        <w:right w:val="none" w:sz="0" w:space="0" w:color="auto"/>
      </w:divBdr>
      <w:divsChild>
        <w:div w:id="1971981691">
          <w:marLeft w:val="480"/>
          <w:marRight w:val="0"/>
          <w:marTop w:val="0"/>
          <w:marBottom w:val="0"/>
          <w:divBdr>
            <w:top w:val="none" w:sz="0" w:space="0" w:color="auto"/>
            <w:left w:val="none" w:sz="0" w:space="0" w:color="auto"/>
            <w:bottom w:val="none" w:sz="0" w:space="0" w:color="auto"/>
            <w:right w:val="none" w:sz="0" w:space="0" w:color="auto"/>
          </w:divBdr>
          <w:divsChild>
            <w:div w:id="185522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08488">
      <w:bodyDiv w:val="1"/>
      <w:marLeft w:val="0"/>
      <w:marRight w:val="0"/>
      <w:marTop w:val="0"/>
      <w:marBottom w:val="0"/>
      <w:divBdr>
        <w:top w:val="none" w:sz="0" w:space="0" w:color="auto"/>
        <w:left w:val="none" w:sz="0" w:space="0" w:color="auto"/>
        <w:bottom w:val="none" w:sz="0" w:space="0" w:color="auto"/>
        <w:right w:val="none" w:sz="0" w:space="0" w:color="auto"/>
      </w:divBdr>
      <w:divsChild>
        <w:div w:id="2045910526">
          <w:marLeft w:val="0"/>
          <w:marRight w:val="0"/>
          <w:marTop w:val="0"/>
          <w:marBottom w:val="0"/>
          <w:divBdr>
            <w:top w:val="none" w:sz="0" w:space="0" w:color="auto"/>
            <w:left w:val="none" w:sz="0" w:space="0" w:color="auto"/>
            <w:bottom w:val="none" w:sz="0" w:space="0" w:color="auto"/>
            <w:right w:val="none" w:sz="0" w:space="0" w:color="auto"/>
          </w:divBdr>
        </w:div>
      </w:divsChild>
    </w:div>
    <w:div w:id="737753102">
      <w:bodyDiv w:val="1"/>
      <w:marLeft w:val="0"/>
      <w:marRight w:val="0"/>
      <w:marTop w:val="0"/>
      <w:marBottom w:val="0"/>
      <w:divBdr>
        <w:top w:val="none" w:sz="0" w:space="0" w:color="auto"/>
        <w:left w:val="none" w:sz="0" w:space="0" w:color="auto"/>
        <w:bottom w:val="none" w:sz="0" w:space="0" w:color="auto"/>
        <w:right w:val="none" w:sz="0" w:space="0" w:color="auto"/>
      </w:divBdr>
      <w:divsChild>
        <w:div w:id="1862357890">
          <w:marLeft w:val="0"/>
          <w:marRight w:val="0"/>
          <w:marTop w:val="0"/>
          <w:marBottom w:val="0"/>
          <w:divBdr>
            <w:top w:val="none" w:sz="0" w:space="0" w:color="auto"/>
            <w:left w:val="none" w:sz="0" w:space="0" w:color="auto"/>
            <w:bottom w:val="none" w:sz="0" w:space="0" w:color="auto"/>
            <w:right w:val="none" w:sz="0" w:space="0" w:color="auto"/>
          </w:divBdr>
        </w:div>
        <w:div w:id="812134601">
          <w:marLeft w:val="0"/>
          <w:marRight w:val="0"/>
          <w:marTop w:val="0"/>
          <w:marBottom w:val="0"/>
          <w:divBdr>
            <w:top w:val="none" w:sz="0" w:space="0" w:color="auto"/>
            <w:left w:val="none" w:sz="0" w:space="0" w:color="auto"/>
            <w:bottom w:val="none" w:sz="0" w:space="0" w:color="auto"/>
            <w:right w:val="none" w:sz="0" w:space="0" w:color="auto"/>
          </w:divBdr>
        </w:div>
      </w:divsChild>
    </w:div>
    <w:div w:id="738870536">
      <w:bodyDiv w:val="1"/>
      <w:marLeft w:val="0"/>
      <w:marRight w:val="0"/>
      <w:marTop w:val="0"/>
      <w:marBottom w:val="0"/>
      <w:divBdr>
        <w:top w:val="none" w:sz="0" w:space="0" w:color="auto"/>
        <w:left w:val="none" w:sz="0" w:space="0" w:color="auto"/>
        <w:bottom w:val="none" w:sz="0" w:space="0" w:color="auto"/>
        <w:right w:val="none" w:sz="0" w:space="0" w:color="auto"/>
      </w:divBdr>
      <w:divsChild>
        <w:div w:id="1778138030">
          <w:marLeft w:val="0"/>
          <w:marRight w:val="0"/>
          <w:marTop w:val="0"/>
          <w:marBottom w:val="0"/>
          <w:divBdr>
            <w:top w:val="none" w:sz="0" w:space="0" w:color="auto"/>
            <w:left w:val="none" w:sz="0" w:space="0" w:color="auto"/>
            <w:bottom w:val="none" w:sz="0" w:space="0" w:color="auto"/>
            <w:right w:val="none" w:sz="0" w:space="0" w:color="auto"/>
          </w:divBdr>
        </w:div>
      </w:divsChild>
    </w:div>
    <w:div w:id="744575582">
      <w:bodyDiv w:val="1"/>
      <w:marLeft w:val="0"/>
      <w:marRight w:val="0"/>
      <w:marTop w:val="0"/>
      <w:marBottom w:val="0"/>
      <w:divBdr>
        <w:top w:val="none" w:sz="0" w:space="0" w:color="auto"/>
        <w:left w:val="none" w:sz="0" w:space="0" w:color="auto"/>
        <w:bottom w:val="none" w:sz="0" w:space="0" w:color="auto"/>
        <w:right w:val="none" w:sz="0" w:space="0" w:color="auto"/>
      </w:divBdr>
    </w:div>
    <w:div w:id="747576787">
      <w:bodyDiv w:val="1"/>
      <w:marLeft w:val="0"/>
      <w:marRight w:val="0"/>
      <w:marTop w:val="0"/>
      <w:marBottom w:val="0"/>
      <w:divBdr>
        <w:top w:val="none" w:sz="0" w:space="0" w:color="auto"/>
        <w:left w:val="none" w:sz="0" w:space="0" w:color="auto"/>
        <w:bottom w:val="none" w:sz="0" w:space="0" w:color="auto"/>
        <w:right w:val="none" w:sz="0" w:space="0" w:color="auto"/>
      </w:divBdr>
      <w:divsChild>
        <w:div w:id="1867795422">
          <w:marLeft w:val="480"/>
          <w:marRight w:val="0"/>
          <w:marTop w:val="0"/>
          <w:marBottom w:val="0"/>
          <w:divBdr>
            <w:top w:val="none" w:sz="0" w:space="0" w:color="auto"/>
            <w:left w:val="none" w:sz="0" w:space="0" w:color="auto"/>
            <w:bottom w:val="none" w:sz="0" w:space="0" w:color="auto"/>
            <w:right w:val="none" w:sz="0" w:space="0" w:color="auto"/>
          </w:divBdr>
          <w:divsChild>
            <w:div w:id="15827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918423">
      <w:bodyDiv w:val="1"/>
      <w:marLeft w:val="0"/>
      <w:marRight w:val="0"/>
      <w:marTop w:val="0"/>
      <w:marBottom w:val="0"/>
      <w:divBdr>
        <w:top w:val="none" w:sz="0" w:space="0" w:color="auto"/>
        <w:left w:val="none" w:sz="0" w:space="0" w:color="auto"/>
        <w:bottom w:val="none" w:sz="0" w:space="0" w:color="auto"/>
        <w:right w:val="none" w:sz="0" w:space="0" w:color="auto"/>
      </w:divBdr>
      <w:divsChild>
        <w:div w:id="2070221436">
          <w:marLeft w:val="480"/>
          <w:marRight w:val="0"/>
          <w:marTop w:val="0"/>
          <w:marBottom w:val="0"/>
          <w:divBdr>
            <w:top w:val="none" w:sz="0" w:space="0" w:color="auto"/>
            <w:left w:val="none" w:sz="0" w:space="0" w:color="auto"/>
            <w:bottom w:val="none" w:sz="0" w:space="0" w:color="auto"/>
            <w:right w:val="none" w:sz="0" w:space="0" w:color="auto"/>
          </w:divBdr>
          <w:divsChild>
            <w:div w:id="43328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307939">
      <w:bodyDiv w:val="1"/>
      <w:marLeft w:val="0"/>
      <w:marRight w:val="0"/>
      <w:marTop w:val="0"/>
      <w:marBottom w:val="0"/>
      <w:divBdr>
        <w:top w:val="none" w:sz="0" w:space="0" w:color="auto"/>
        <w:left w:val="none" w:sz="0" w:space="0" w:color="auto"/>
        <w:bottom w:val="none" w:sz="0" w:space="0" w:color="auto"/>
        <w:right w:val="none" w:sz="0" w:space="0" w:color="auto"/>
      </w:divBdr>
    </w:div>
    <w:div w:id="754015601">
      <w:bodyDiv w:val="1"/>
      <w:marLeft w:val="0"/>
      <w:marRight w:val="0"/>
      <w:marTop w:val="0"/>
      <w:marBottom w:val="0"/>
      <w:divBdr>
        <w:top w:val="none" w:sz="0" w:space="0" w:color="auto"/>
        <w:left w:val="none" w:sz="0" w:space="0" w:color="auto"/>
        <w:bottom w:val="none" w:sz="0" w:space="0" w:color="auto"/>
        <w:right w:val="none" w:sz="0" w:space="0" w:color="auto"/>
      </w:divBdr>
    </w:div>
    <w:div w:id="785467409">
      <w:bodyDiv w:val="1"/>
      <w:marLeft w:val="0"/>
      <w:marRight w:val="0"/>
      <w:marTop w:val="0"/>
      <w:marBottom w:val="0"/>
      <w:divBdr>
        <w:top w:val="none" w:sz="0" w:space="0" w:color="auto"/>
        <w:left w:val="none" w:sz="0" w:space="0" w:color="auto"/>
        <w:bottom w:val="none" w:sz="0" w:space="0" w:color="auto"/>
        <w:right w:val="none" w:sz="0" w:space="0" w:color="auto"/>
      </w:divBdr>
    </w:div>
    <w:div w:id="804085661">
      <w:bodyDiv w:val="1"/>
      <w:marLeft w:val="0"/>
      <w:marRight w:val="0"/>
      <w:marTop w:val="0"/>
      <w:marBottom w:val="0"/>
      <w:divBdr>
        <w:top w:val="none" w:sz="0" w:space="0" w:color="auto"/>
        <w:left w:val="none" w:sz="0" w:space="0" w:color="auto"/>
        <w:bottom w:val="none" w:sz="0" w:space="0" w:color="auto"/>
        <w:right w:val="none" w:sz="0" w:space="0" w:color="auto"/>
      </w:divBdr>
    </w:div>
    <w:div w:id="808740343">
      <w:bodyDiv w:val="1"/>
      <w:marLeft w:val="0"/>
      <w:marRight w:val="0"/>
      <w:marTop w:val="0"/>
      <w:marBottom w:val="0"/>
      <w:divBdr>
        <w:top w:val="none" w:sz="0" w:space="0" w:color="auto"/>
        <w:left w:val="none" w:sz="0" w:space="0" w:color="auto"/>
        <w:bottom w:val="none" w:sz="0" w:space="0" w:color="auto"/>
        <w:right w:val="none" w:sz="0" w:space="0" w:color="auto"/>
      </w:divBdr>
    </w:div>
    <w:div w:id="813106610">
      <w:bodyDiv w:val="1"/>
      <w:marLeft w:val="0"/>
      <w:marRight w:val="0"/>
      <w:marTop w:val="0"/>
      <w:marBottom w:val="0"/>
      <w:divBdr>
        <w:top w:val="none" w:sz="0" w:space="0" w:color="auto"/>
        <w:left w:val="none" w:sz="0" w:space="0" w:color="auto"/>
        <w:bottom w:val="none" w:sz="0" w:space="0" w:color="auto"/>
        <w:right w:val="none" w:sz="0" w:space="0" w:color="auto"/>
      </w:divBdr>
      <w:divsChild>
        <w:div w:id="1515656551">
          <w:marLeft w:val="480"/>
          <w:marRight w:val="0"/>
          <w:marTop w:val="0"/>
          <w:marBottom w:val="0"/>
          <w:divBdr>
            <w:top w:val="none" w:sz="0" w:space="0" w:color="auto"/>
            <w:left w:val="none" w:sz="0" w:space="0" w:color="auto"/>
            <w:bottom w:val="none" w:sz="0" w:space="0" w:color="auto"/>
            <w:right w:val="none" w:sz="0" w:space="0" w:color="auto"/>
          </w:divBdr>
          <w:divsChild>
            <w:div w:id="149514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395798">
      <w:bodyDiv w:val="1"/>
      <w:marLeft w:val="0"/>
      <w:marRight w:val="0"/>
      <w:marTop w:val="0"/>
      <w:marBottom w:val="0"/>
      <w:divBdr>
        <w:top w:val="none" w:sz="0" w:space="0" w:color="auto"/>
        <w:left w:val="none" w:sz="0" w:space="0" w:color="auto"/>
        <w:bottom w:val="none" w:sz="0" w:space="0" w:color="auto"/>
        <w:right w:val="none" w:sz="0" w:space="0" w:color="auto"/>
      </w:divBdr>
      <w:divsChild>
        <w:div w:id="979383508">
          <w:marLeft w:val="480"/>
          <w:marRight w:val="0"/>
          <w:marTop w:val="0"/>
          <w:marBottom w:val="0"/>
          <w:divBdr>
            <w:top w:val="none" w:sz="0" w:space="0" w:color="auto"/>
            <w:left w:val="none" w:sz="0" w:space="0" w:color="auto"/>
            <w:bottom w:val="none" w:sz="0" w:space="0" w:color="auto"/>
            <w:right w:val="none" w:sz="0" w:space="0" w:color="auto"/>
          </w:divBdr>
          <w:divsChild>
            <w:div w:id="73616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60145">
      <w:bodyDiv w:val="1"/>
      <w:marLeft w:val="0"/>
      <w:marRight w:val="0"/>
      <w:marTop w:val="0"/>
      <w:marBottom w:val="0"/>
      <w:divBdr>
        <w:top w:val="none" w:sz="0" w:space="0" w:color="auto"/>
        <w:left w:val="none" w:sz="0" w:space="0" w:color="auto"/>
        <w:bottom w:val="none" w:sz="0" w:space="0" w:color="auto"/>
        <w:right w:val="none" w:sz="0" w:space="0" w:color="auto"/>
      </w:divBdr>
      <w:divsChild>
        <w:div w:id="912198174">
          <w:marLeft w:val="0"/>
          <w:marRight w:val="0"/>
          <w:marTop w:val="0"/>
          <w:marBottom w:val="0"/>
          <w:divBdr>
            <w:top w:val="none" w:sz="0" w:space="0" w:color="auto"/>
            <w:left w:val="none" w:sz="0" w:space="0" w:color="auto"/>
            <w:bottom w:val="none" w:sz="0" w:space="0" w:color="auto"/>
            <w:right w:val="none" w:sz="0" w:space="0" w:color="auto"/>
          </w:divBdr>
        </w:div>
      </w:divsChild>
    </w:div>
    <w:div w:id="828059910">
      <w:bodyDiv w:val="1"/>
      <w:marLeft w:val="0"/>
      <w:marRight w:val="0"/>
      <w:marTop w:val="0"/>
      <w:marBottom w:val="0"/>
      <w:divBdr>
        <w:top w:val="none" w:sz="0" w:space="0" w:color="auto"/>
        <w:left w:val="none" w:sz="0" w:space="0" w:color="auto"/>
        <w:bottom w:val="none" w:sz="0" w:space="0" w:color="auto"/>
        <w:right w:val="none" w:sz="0" w:space="0" w:color="auto"/>
      </w:divBdr>
    </w:div>
    <w:div w:id="831339111">
      <w:bodyDiv w:val="1"/>
      <w:marLeft w:val="0"/>
      <w:marRight w:val="0"/>
      <w:marTop w:val="0"/>
      <w:marBottom w:val="0"/>
      <w:divBdr>
        <w:top w:val="none" w:sz="0" w:space="0" w:color="auto"/>
        <w:left w:val="none" w:sz="0" w:space="0" w:color="auto"/>
        <w:bottom w:val="none" w:sz="0" w:space="0" w:color="auto"/>
        <w:right w:val="none" w:sz="0" w:space="0" w:color="auto"/>
      </w:divBdr>
      <w:divsChild>
        <w:div w:id="1707485712">
          <w:marLeft w:val="480"/>
          <w:marRight w:val="0"/>
          <w:marTop w:val="0"/>
          <w:marBottom w:val="0"/>
          <w:divBdr>
            <w:top w:val="none" w:sz="0" w:space="0" w:color="auto"/>
            <w:left w:val="none" w:sz="0" w:space="0" w:color="auto"/>
            <w:bottom w:val="none" w:sz="0" w:space="0" w:color="auto"/>
            <w:right w:val="none" w:sz="0" w:space="0" w:color="auto"/>
          </w:divBdr>
          <w:divsChild>
            <w:div w:id="16563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18733">
      <w:bodyDiv w:val="1"/>
      <w:marLeft w:val="0"/>
      <w:marRight w:val="0"/>
      <w:marTop w:val="0"/>
      <w:marBottom w:val="0"/>
      <w:divBdr>
        <w:top w:val="none" w:sz="0" w:space="0" w:color="auto"/>
        <w:left w:val="none" w:sz="0" w:space="0" w:color="auto"/>
        <w:bottom w:val="none" w:sz="0" w:space="0" w:color="auto"/>
        <w:right w:val="none" w:sz="0" w:space="0" w:color="auto"/>
      </w:divBdr>
    </w:div>
    <w:div w:id="874856192">
      <w:bodyDiv w:val="1"/>
      <w:marLeft w:val="0"/>
      <w:marRight w:val="0"/>
      <w:marTop w:val="0"/>
      <w:marBottom w:val="0"/>
      <w:divBdr>
        <w:top w:val="none" w:sz="0" w:space="0" w:color="auto"/>
        <w:left w:val="none" w:sz="0" w:space="0" w:color="auto"/>
        <w:bottom w:val="none" w:sz="0" w:space="0" w:color="auto"/>
        <w:right w:val="none" w:sz="0" w:space="0" w:color="auto"/>
      </w:divBdr>
    </w:div>
    <w:div w:id="876358322">
      <w:bodyDiv w:val="1"/>
      <w:marLeft w:val="0"/>
      <w:marRight w:val="0"/>
      <w:marTop w:val="0"/>
      <w:marBottom w:val="0"/>
      <w:divBdr>
        <w:top w:val="none" w:sz="0" w:space="0" w:color="auto"/>
        <w:left w:val="none" w:sz="0" w:space="0" w:color="auto"/>
        <w:bottom w:val="none" w:sz="0" w:space="0" w:color="auto"/>
        <w:right w:val="none" w:sz="0" w:space="0" w:color="auto"/>
      </w:divBdr>
      <w:divsChild>
        <w:div w:id="1343436168">
          <w:marLeft w:val="0"/>
          <w:marRight w:val="0"/>
          <w:marTop w:val="0"/>
          <w:marBottom w:val="0"/>
          <w:divBdr>
            <w:top w:val="none" w:sz="0" w:space="0" w:color="auto"/>
            <w:left w:val="none" w:sz="0" w:space="0" w:color="auto"/>
            <w:bottom w:val="none" w:sz="0" w:space="0" w:color="auto"/>
            <w:right w:val="none" w:sz="0" w:space="0" w:color="auto"/>
          </w:divBdr>
        </w:div>
      </w:divsChild>
    </w:div>
    <w:div w:id="882448356">
      <w:bodyDiv w:val="1"/>
      <w:marLeft w:val="0"/>
      <w:marRight w:val="0"/>
      <w:marTop w:val="0"/>
      <w:marBottom w:val="0"/>
      <w:divBdr>
        <w:top w:val="none" w:sz="0" w:space="0" w:color="auto"/>
        <w:left w:val="none" w:sz="0" w:space="0" w:color="auto"/>
        <w:bottom w:val="none" w:sz="0" w:space="0" w:color="auto"/>
        <w:right w:val="none" w:sz="0" w:space="0" w:color="auto"/>
      </w:divBdr>
    </w:div>
    <w:div w:id="905144865">
      <w:bodyDiv w:val="1"/>
      <w:marLeft w:val="0"/>
      <w:marRight w:val="0"/>
      <w:marTop w:val="0"/>
      <w:marBottom w:val="0"/>
      <w:divBdr>
        <w:top w:val="none" w:sz="0" w:space="0" w:color="auto"/>
        <w:left w:val="none" w:sz="0" w:space="0" w:color="auto"/>
        <w:bottom w:val="none" w:sz="0" w:space="0" w:color="auto"/>
        <w:right w:val="none" w:sz="0" w:space="0" w:color="auto"/>
      </w:divBdr>
      <w:divsChild>
        <w:div w:id="2072192741">
          <w:marLeft w:val="0"/>
          <w:marRight w:val="0"/>
          <w:marTop w:val="0"/>
          <w:marBottom w:val="0"/>
          <w:divBdr>
            <w:top w:val="none" w:sz="0" w:space="0" w:color="auto"/>
            <w:left w:val="none" w:sz="0" w:space="0" w:color="auto"/>
            <w:bottom w:val="none" w:sz="0" w:space="0" w:color="auto"/>
            <w:right w:val="none" w:sz="0" w:space="0" w:color="auto"/>
          </w:divBdr>
        </w:div>
      </w:divsChild>
    </w:div>
    <w:div w:id="916985376">
      <w:bodyDiv w:val="1"/>
      <w:marLeft w:val="0"/>
      <w:marRight w:val="0"/>
      <w:marTop w:val="0"/>
      <w:marBottom w:val="0"/>
      <w:divBdr>
        <w:top w:val="none" w:sz="0" w:space="0" w:color="auto"/>
        <w:left w:val="none" w:sz="0" w:space="0" w:color="auto"/>
        <w:bottom w:val="none" w:sz="0" w:space="0" w:color="auto"/>
        <w:right w:val="none" w:sz="0" w:space="0" w:color="auto"/>
      </w:divBdr>
      <w:divsChild>
        <w:div w:id="838930117">
          <w:marLeft w:val="0"/>
          <w:marRight w:val="0"/>
          <w:marTop w:val="0"/>
          <w:marBottom w:val="0"/>
          <w:divBdr>
            <w:top w:val="none" w:sz="0" w:space="0" w:color="auto"/>
            <w:left w:val="none" w:sz="0" w:space="0" w:color="auto"/>
            <w:bottom w:val="none" w:sz="0" w:space="0" w:color="auto"/>
            <w:right w:val="none" w:sz="0" w:space="0" w:color="auto"/>
          </w:divBdr>
        </w:div>
      </w:divsChild>
    </w:div>
    <w:div w:id="929309692">
      <w:bodyDiv w:val="1"/>
      <w:marLeft w:val="0"/>
      <w:marRight w:val="0"/>
      <w:marTop w:val="0"/>
      <w:marBottom w:val="0"/>
      <w:divBdr>
        <w:top w:val="none" w:sz="0" w:space="0" w:color="auto"/>
        <w:left w:val="none" w:sz="0" w:space="0" w:color="auto"/>
        <w:bottom w:val="none" w:sz="0" w:space="0" w:color="auto"/>
        <w:right w:val="none" w:sz="0" w:space="0" w:color="auto"/>
      </w:divBdr>
      <w:divsChild>
        <w:div w:id="423310404">
          <w:marLeft w:val="480"/>
          <w:marRight w:val="0"/>
          <w:marTop w:val="0"/>
          <w:marBottom w:val="0"/>
          <w:divBdr>
            <w:top w:val="none" w:sz="0" w:space="0" w:color="auto"/>
            <w:left w:val="none" w:sz="0" w:space="0" w:color="auto"/>
            <w:bottom w:val="none" w:sz="0" w:space="0" w:color="auto"/>
            <w:right w:val="none" w:sz="0" w:space="0" w:color="auto"/>
          </w:divBdr>
          <w:divsChild>
            <w:div w:id="118871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86163">
      <w:bodyDiv w:val="1"/>
      <w:marLeft w:val="0"/>
      <w:marRight w:val="0"/>
      <w:marTop w:val="0"/>
      <w:marBottom w:val="0"/>
      <w:divBdr>
        <w:top w:val="none" w:sz="0" w:space="0" w:color="auto"/>
        <w:left w:val="none" w:sz="0" w:space="0" w:color="auto"/>
        <w:bottom w:val="none" w:sz="0" w:space="0" w:color="auto"/>
        <w:right w:val="none" w:sz="0" w:space="0" w:color="auto"/>
      </w:divBdr>
      <w:divsChild>
        <w:div w:id="714695962">
          <w:marLeft w:val="547"/>
          <w:marRight w:val="0"/>
          <w:marTop w:val="0"/>
          <w:marBottom w:val="0"/>
          <w:divBdr>
            <w:top w:val="none" w:sz="0" w:space="0" w:color="auto"/>
            <w:left w:val="none" w:sz="0" w:space="0" w:color="auto"/>
            <w:bottom w:val="none" w:sz="0" w:space="0" w:color="auto"/>
            <w:right w:val="none" w:sz="0" w:space="0" w:color="auto"/>
          </w:divBdr>
        </w:div>
      </w:divsChild>
    </w:div>
    <w:div w:id="958991127">
      <w:bodyDiv w:val="1"/>
      <w:marLeft w:val="0"/>
      <w:marRight w:val="0"/>
      <w:marTop w:val="0"/>
      <w:marBottom w:val="0"/>
      <w:divBdr>
        <w:top w:val="none" w:sz="0" w:space="0" w:color="auto"/>
        <w:left w:val="none" w:sz="0" w:space="0" w:color="auto"/>
        <w:bottom w:val="none" w:sz="0" w:space="0" w:color="auto"/>
        <w:right w:val="none" w:sz="0" w:space="0" w:color="auto"/>
      </w:divBdr>
      <w:divsChild>
        <w:div w:id="553008414">
          <w:marLeft w:val="0"/>
          <w:marRight w:val="0"/>
          <w:marTop w:val="0"/>
          <w:marBottom w:val="0"/>
          <w:divBdr>
            <w:top w:val="none" w:sz="0" w:space="0" w:color="auto"/>
            <w:left w:val="none" w:sz="0" w:space="0" w:color="auto"/>
            <w:bottom w:val="none" w:sz="0" w:space="0" w:color="auto"/>
            <w:right w:val="none" w:sz="0" w:space="0" w:color="auto"/>
          </w:divBdr>
        </w:div>
      </w:divsChild>
    </w:div>
    <w:div w:id="966853242">
      <w:bodyDiv w:val="1"/>
      <w:marLeft w:val="0"/>
      <w:marRight w:val="0"/>
      <w:marTop w:val="0"/>
      <w:marBottom w:val="0"/>
      <w:divBdr>
        <w:top w:val="none" w:sz="0" w:space="0" w:color="auto"/>
        <w:left w:val="none" w:sz="0" w:space="0" w:color="auto"/>
        <w:bottom w:val="none" w:sz="0" w:space="0" w:color="auto"/>
        <w:right w:val="none" w:sz="0" w:space="0" w:color="auto"/>
      </w:divBdr>
      <w:divsChild>
        <w:div w:id="623541829">
          <w:marLeft w:val="0"/>
          <w:marRight w:val="0"/>
          <w:marTop w:val="0"/>
          <w:marBottom w:val="0"/>
          <w:divBdr>
            <w:top w:val="none" w:sz="0" w:space="0" w:color="auto"/>
            <w:left w:val="none" w:sz="0" w:space="0" w:color="auto"/>
            <w:bottom w:val="none" w:sz="0" w:space="0" w:color="auto"/>
            <w:right w:val="none" w:sz="0" w:space="0" w:color="auto"/>
          </w:divBdr>
        </w:div>
        <w:div w:id="1403674381">
          <w:marLeft w:val="0"/>
          <w:marRight w:val="0"/>
          <w:marTop w:val="0"/>
          <w:marBottom w:val="0"/>
          <w:divBdr>
            <w:top w:val="none" w:sz="0" w:space="0" w:color="auto"/>
            <w:left w:val="none" w:sz="0" w:space="0" w:color="auto"/>
            <w:bottom w:val="none" w:sz="0" w:space="0" w:color="auto"/>
            <w:right w:val="none" w:sz="0" w:space="0" w:color="auto"/>
          </w:divBdr>
        </w:div>
      </w:divsChild>
    </w:div>
    <w:div w:id="966857133">
      <w:bodyDiv w:val="1"/>
      <w:marLeft w:val="0"/>
      <w:marRight w:val="0"/>
      <w:marTop w:val="0"/>
      <w:marBottom w:val="0"/>
      <w:divBdr>
        <w:top w:val="none" w:sz="0" w:space="0" w:color="auto"/>
        <w:left w:val="none" w:sz="0" w:space="0" w:color="auto"/>
        <w:bottom w:val="none" w:sz="0" w:space="0" w:color="auto"/>
        <w:right w:val="none" w:sz="0" w:space="0" w:color="auto"/>
      </w:divBdr>
      <w:divsChild>
        <w:div w:id="2105298464">
          <w:marLeft w:val="480"/>
          <w:marRight w:val="0"/>
          <w:marTop w:val="0"/>
          <w:marBottom w:val="0"/>
          <w:divBdr>
            <w:top w:val="none" w:sz="0" w:space="0" w:color="auto"/>
            <w:left w:val="none" w:sz="0" w:space="0" w:color="auto"/>
            <w:bottom w:val="none" w:sz="0" w:space="0" w:color="auto"/>
            <w:right w:val="none" w:sz="0" w:space="0" w:color="auto"/>
          </w:divBdr>
          <w:divsChild>
            <w:div w:id="38615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288144">
      <w:bodyDiv w:val="1"/>
      <w:marLeft w:val="0"/>
      <w:marRight w:val="0"/>
      <w:marTop w:val="0"/>
      <w:marBottom w:val="0"/>
      <w:divBdr>
        <w:top w:val="none" w:sz="0" w:space="0" w:color="auto"/>
        <w:left w:val="none" w:sz="0" w:space="0" w:color="auto"/>
        <w:bottom w:val="none" w:sz="0" w:space="0" w:color="auto"/>
        <w:right w:val="none" w:sz="0" w:space="0" w:color="auto"/>
      </w:divBdr>
      <w:divsChild>
        <w:div w:id="479082932">
          <w:marLeft w:val="0"/>
          <w:marRight w:val="0"/>
          <w:marTop w:val="0"/>
          <w:marBottom w:val="0"/>
          <w:divBdr>
            <w:top w:val="none" w:sz="0" w:space="0" w:color="auto"/>
            <w:left w:val="none" w:sz="0" w:space="0" w:color="auto"/>
            <w:bottom w:val="none" w:sz="0" w:space="0" w:color="auto"/>
            <w:right w:val="none" w:sz="0" w:space="0" w:color="auto"/>
          </w:divBdr>
        </w:div>
      </w:divsChild>
    </w:div>
    <w:div w:id="1007829278">
      <w:bodyDiv w:val="1"/>
      <w:marLeft w:val="0"/>
      <w:marRight w:val="0"/>
      <w:marTop w:val="0"/>
      <w:marBottom w:val="0"/>
      <w:divBdr>
        <w:top w:val="none" w:sz="0" w:space="0" w:color="auto"/>
        <w:left w:val="none" w:sz="0" w:space="0" w:color="auto"/>
        <w:bottom w:val="none" w:sz="0" w:space="0" w:color="auto"/>
        <w:right w:val="none" w:sz="0" w:space="0" w:color="auto"/>
      </w:divBdr>
    </w:div>
    <w:div w:id="1013605201">
      <w:bodyDiv w:val="1"/>
      <w:marLeft w:val="0"/>
      <w:marRight w:val="0"/>
      <w:marTop w:val="0"/>
      <w:marBottom w:val="0"/>
      <w:divBdr>
        <w:top w:val="none" w:sz="0" w:space="0" w:color="auto"/>
        <w:left w:val="none" w:sz="0" w:space="0" w:color="auto"/>
        <w:bottom w:val="none" w:sz="0" w:space="0" w:color="auto"/>
        <w:right w:val="none" w:sz="0" w:space="0" w:color="auto"/>
      </w:divBdr>
    </w:div>
    <w:div w:id="1030954276">
      <w:bodyDiv w:val="1"/>
      <w:marLeft w:val="0"/>
      <w:marRight w:val="0"/>
      <w:marTop w:val="0"/>
      <w:marBottom w:val="0"/>
      <w:divBdr>
        <w:top w:val="none" w:sz="0" w:space="0" w:color="auto"/>
        <w:left w:val="none" w:sz="0" w:space="0" w:color="auto"/>
        <w:bottom w:val="none" w:sz="0" w:space="0" w:color="auto"/>
        <w:right w:val="none" w:sz="0" w:space="0" w:color="auto"/>
      </w:divBdr>
    </w:div>
    <w:div w:id="1046296022">
      <w:bodyDiv w:val="1"/>
      <w:marLeft w:val="0"/>
      <w:marRight w:val="0"/>
      <w:marTop w:val="0"/>
      <w:marBottom w:val="0"/>
      <w:divBdr>
        <w:top w:val="none" w:sz="0" w:space="0" w:color="auto"/>
        <w:left w:val="none" w:sz="0" w:space="0" w:color="auto"/>
        <w:bottom w:val="none" w:sz="0" w:space="0" w:color="auto"/>
        <w:right w:val="none" w:sz="0" w:space="0" w:color="auto"/>
      </w:divBdr>
      <w:divsChild>
        <w:div w:id="1788044040">
          <w:marLeft w:val="0"/>
          <w:marRight w:val="0"/>
          <w:marTop w:val="0"/>
          <w:marBottom w:val="0"/>
          <w:divBdr>
            <w:top w:val="none" w:sz="0" w:space="0" w:color="auto"/>
            <w:left w:val="none" w:sz="0" w:space="0" w:color="auto"/>
            <w:bottom w:val="none" w:sz="0" w:space="0" w:color="auto"/>
            <w:right w:val="none" w:sz="0" w:space="0" w:color="auto"/>
          </w:divBdr>
        </w:div>
      </w:divsChild>
    </w:div>
    <w:div w:id="1050761033">
      <w:bodyDiv w:val="1"/>
      <w:marLeft w:val="0"/>
      <w:marRight w:val="0"/>
      <w:marTop w:val="0"/>
      <w:marBottom w:val="0"/>
      <w:divBdr>
        <w:top w:val="none" w:sz="0" w:space="0" w:color="auto"/>
        <w:left w:val="none" w:sz="0" w:space="0" w:color="auto"/>
        <w:bottom w:val="none" w:sz="0" w:space="0" w:color="auto"/>
        <w:right w:val="none" w:sz="0" w:space="0" w:color="auto"/>
      </w:divBdr>
    </w:div>
    <w:div w:id="1071269719">
      <w:bodyDiv w:val="1"/>
      <w:marLeft w:val="0"/>
      <w:marRight w:val="0"/>
      <w:marTop w:val="0"/>
      <w:marBottom w:val="0"/>
      <w:divBdr>
        <w:top w:val="none" w:sz="0" w:space="0" w:color="auto"/>
        <w:left w:val="none" w:sz="0" w:space="0" w:color="auto"/>
        <w:bottom w:val="none" w:sz="0" w:space="0" w:color="auto"/>
        <w:right w:val="none" w:sz="0" w:space="0" w:color="auto"/>
      </w:divBdr>
      <w:divsChild>
        <w:div w:id="1834491367">
          <w:marLeft w:val="0"/>
          <w:marRight w:val="0"/>
          <w:marTop w:val="0"/>
          <w:marBottom w:val="0"/>
          <w:divBdr>
            <w:top w:val="none" w:sz="0" w:space="0" w:color="auto"/>
            <w:left w:val="none" w:sz="0" w:space="0" w:color="auto"/>
            <w:bottom w:val="none" w:sz="0" w:space="0" w:color="auto"/>
            <w:right w:val="none" w:sz="0" w:space="0" w:color="auto"/>
          </w:divBdr>
        </w:div>
      </w:divsChild>
    </w:div>
    <w:div w:id="1076590283">
      <w:bodyDiv w:val="1"/>
      <w:marLeft w:val="0"/>
      <w:marRight w:val="0"/>
      <w:marTop w:val="0"/>
      <w:marBottom w:val="0"/>
      <w:divBdr>
        <w:top w:val="none" w:sz="0" w:space="0" w:color="auto"/>
        <w:left w:val="none" w:sz="0" w:space="0" w:color="auto"/>
        <w:bottom w:val="none" w:sz="0" w:space="0" w:color="auto"/>
        <w:right w:val="none" w:sz="0" w:space="0" w:color="auto"/>
      </w:divBdr>
    </w:div>
    <w:div w:id="1090547630">
      <w:bodyDiv w:val="1"/>
      <w:marLeft w:val="0"/>
      <w:marRight w:val="0"/>
      <w:marTop w:val="0"/>
      <w:marBottom w:val="0"/>
      <w:divBdr>
        <w:top w:val="none" w:sz="0" w:space="0" w:color="auto"/>
        <w:left w:val="none" w:sz="0" w:space="0" w:color="auto"/>
        <w:bottom w:val="none" w:sz="0" w:space="0" w:color="auto"/>
        <w:right w:val="none" w:sz="0" w:space="0" w:color="auto"/>
      </w:divBdr>
    </w:div>
    <w:div w:id="1093815086">
      <w:bodyDiv w:val="1"/>
      <w:marLeft w:val="0"/>
      <w:marRight w:val="0"/>
      <w:marTop w:val="0"/>
      <w:marBottom w:val="0"/>
      <w:divBdr>
        <w:top w:val="none" w:sz="0" w:space="0" w:color="auto"/>
        <w:left w:val="none" w:sz="0" w:space="0" w:color="auto"/>
        <w:bottom w:val="none" w:sz="0" w:space="0" w:color="auto"/>
        <w:right w:val="none" w:sz="0" w:space="0" w:color="auto"/>
      </w:divBdr>
      <w:divsChild>
        <w:div w:id="424349381">
          <w:marLeft w:val="0"/>
          <w:marRight w:val="0"/>
          <w:marTop w:val="0"/>
          <w:marBottom w:val="0"/>
          <w:divBdr>
            <w:top w:val="none" w:sz="0" w:space="0" w:color="auto"/>
            <w:left w:val="none" w:sz="0" w:space="0" w:color="auto"/>
            <w:bottom w:val="none" w:sz="0" w:space="0" w:color="auto"/>
            <w:right w:val="none" w:sz="0" w:space="0" w:color="auto"/>
          </w:divBdr>
        </w:div>
        <w:div w:id="921989563">
          <w:marLeft w:val="0"/>
          <w:marRight w:val="0"/>
          <w:marTop w:val="0"/>
          <w:marBottom w:val="0"/>
          <w:divBdr>
            <w:top w:val="none" w:sz="0" w:space="0" w:color="auto"/>
            <w:left w:val="none" w:sz="0" w:space="0" w:color="auto"/>
            <w:bottom w:val="none" w:sz="0" w:space="0" w:color="auto"/>
            <w:right w:val="none" w:sz="0" w:space="0" w:color="auto"/>
          </w:divBdr>
        </w:div>
      </w:divsChild>
    </w:div>
    <w:div w:id="1107388089">
      <w:bodyDiv w:val="1"/>
      <w:marLeft w:val="0"/>
      <w:marRight w:val="0"/>
      <w:marTop w:val="0"/>
      <w:marBottom w:val="0"/>
      <w:divBdr>
        <w:top w:val="none" w:sz="0" w:space="0" w:color="auto"/>
        <w:left w:val="none" w:sz="0" w:space="0" w:color="auto"/>
        <w:bottom w:val="none" w:sz="0" w:space="0" w:color="auto"/>
        <w:right w:val="none" w:sz="0" w:space="0" w:color="auto"/>
      </w:divBdr>
    </w:div>
    <w:div w:id="1116752848">
      <w:bodyDiv w:val="1"/>
      <w:marLeft w:val="0"/>
      <w:marRight w:val="0"/>
      <w:marTop w:val="0"/>
      <w:marBottom w:val="0"/>
      <w:divBdr>
        <w:top w:val="none" w:sz="0" w:space="0" w:color="auto"/>
        <w:left w:val="none" w:sz="0" w:space="0" w:color="auto"/>
        <w:bottom w:val="none" w:sz="0" w:space="0" w:color="auto"/>
        <w:right w:val="none" w:sz="0" w:space="0" w:color="auto"/>
      </w:divBdr>
    </w:div>
    <w:div w:id="1153958573">
      <w:bodyDiv w:val="1"/>
      <w:marLeft w:val="0"/>
      <w:marRight w:val="0"/>
      <w:marTop w:val="0"/>
      <w:marBottom w:val="0"/>
      <w:divBdr>
        <w:top w:val="none" w:sz="0" w:space="0" w:color="auto"/>
        <w:left w:val="none" w:sz="0" w:space="0" w:color="auto"/>
        <w:bottom w:val="none" w:sz="0" w:space="0" w:color="auto"/>
        <w:right w:val="none" w:sz="0" w:space="0" w:color="auto"/>
      </w:divBdr>
    </w:div>
    <w:div w:id="1155488031">
      <w:bodyDiv w:val="1"/>
      <w:marLeft w:val="0"/>
      <w:marRight w:val="0"/>
      <w:marTop w:val="0"/>
      <w:marBottom w:val="0"/>
      <w:divBdr>
        <w:top w:val="none" w:sz="0" w:space="0" w:color="auto"/>
        <w:left w:val="none" w:sz="0" w:space="0" w:color="auto"/>
        <w:bottom w:val="none" w:sz="0" w:space="0" w:color="auto"/>
        <w:right w:val="none" w:sz="0" w:space="0" w:color="auto"/>
      </w:divBdr>
    </w:div>
    <w:div w:id="1160846130">
      <w:bodyDiv w:val="1"/>
      <w:marLeft w:val="0"/>
      <w:marRight w:val="0"/>
      <w:marTop w:val="0"/>
      <w:marBottom w:val="0"/>
      <w:divBdr>
        <w:top w:val="none" w:sz="0" w:space="0" w:color="auto"/>
        <w:left w:val="none" w:sz="0" w:space="0" w:color="auto"/>
        <w:bottom w:val="none" w:sz="0" w:space="0" w:color="auto"/>
        <w:right w:val="none" w:sz="0" w:space="0" w:color="auto"/>
      </w:divBdr>
      <w:divsChild>
        <w:div w:id="374238638">
          <w:marLeft w:val="0"/>
          <w:marRight w:val="0"/>
          <w:marTop w:val="0"/>
          <w:marBottom w:val="0"/>
          <w:divBdr>
            <w:top w:val="none" w:sz="0" w:space="0" w:color="auto"/>
            <w:left w:val="none" w:sz="0" w:space="0" w:color="auto"/>
            <w:bottom w:val="none" w:sz="0" w:space="0" w:color="auto"/>
            <w:right w:val="none" w:sz="0" w:space="0" w:color="auto"/>
          </w:divBdr>
        </w:div>
      </w:divsChild>
    </w:div>
    <w:div w:id="1162084962">
      <w:bodyDiv w:val="1"/>
      <w:marLeft w:val="0"/>
      <w:marRight w:val="0"/>
      <w:marTop w:val="0"/>
      <w:marBottom w:val="0"/>
      <w:divBdr>
        <w:top w:val="none" w:sz="0" w:space="0" w:color="auto"/>
        <w:left w:val="none" w:sz="0" w:space="0" w:color="auto"/>
        <w:bottom w:val="none" w:sz="0" w:space="0" w:color="auto"/>
        <w:right w:val="none" w:sz="0" w:space="0" w:color="auto"/>
      </w:divBdr>
    </w:div>
    <w:div w:id="1164978113">
      <w:bodyDiv w:val="1"/>
      <w:marLeft w:val="0"/>
      <w:marRight w:val="0"/>
      <w:marTop w:val="0"/>
      <w:marBottom w:val="0"/>
      <w:divBdr>
        <w:top w:val="none" w:sz="0" w:space="0" w:color="auto"/>
        <w:left w:val="none" w:sz="0" w:space="0" w:color="auto"/>
        <w:bottom w:val="none" w:sz="0" w:space="0" w:color="auto"/>
        <w:right w:val="none" w:sz="0" w:space="0" w:color="auto"/>
      </w:divBdr>
    </w:div>
    <w:div w:id="1170759513">
      <w:bodyDiv w:val="1"/>
      <w:marLeft w:val="0"/>
      <w:marRight w:val="0"/>
      <w:marTop w:val="0"/>
      <w:marBottom w:val="0"/>
      <w:divBdr>
        <w:top w:val="none" w:sz="0" w:space="0" w:color="auto"/>
        <w:left w:val="none" w:sz="0" w:space="0" w:color="auto"/>
        <w:bottom w:val="none" w:sz="0" w:space="0" w:color="auto"/>
        <w:right w:val="none" w:sz="0" w:space="0" w:color="auto"/>
      </w:divBdr>
      <w:divsChild>
        <w:div w:id="1788960766">
          <w:marLeft w:val="480"/>
          <w:marRight w:val="0"/>
          <w:marTop w:val="0"/>
          <w:marBottom w:val="0"/>
          <w:divBdr>
            <w:top w:val="none" w:sz="0" w:space="0" w:color="auto"/>
            <w:left w:val="none" w:sz="0" w:space="0" w:color="auto"/>
            <w:bottom w:val="none" w:sz="0" w:space="0" w:color="auto"/>
            <w:right w:val="none" w:sz="0" w:space="0" w:color="auto"/>
          </w:divBdr>
          <w:divsChild>
            <w:div w:id="168644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01048">
      <w:bodyDiv w:val="1"/>
      <w:marLeft w:val="0"/>
      <w:marRight w:val="0"/>
      <w:marTop w:val="0"/>
      <w:marBottom w:val="0"/>
      <w:divBdr>
        <w:top w:val="none" w:sz="0" w:space="0" w:color="auto"/>
        <w:left w:val="none" w:sz="0" w:space="0" w:color="auto"/>
        <w:bottom w:val="none" w:sz="0" w:space="0" w:color="auto"/>
        <w:right w:val="none" w:sz="0" w:space="0" w:color="auto"/>
      </w:divBdr>
    </w:div>
    <w:div w:id="1217164500">
      <w:bodyDiv w:val="1"/>
      <w:marLeft w:val="0"/>
      <w:marRight w:val="0"/>
      <w:marTop w:val="0"/>
      <w:marBottom w:val="0"/>
      <w:divBdr>
        <w:top w:val="none" w:sz="0" w:space="0" w:color="auto"/>
        <w:left w:val="none" w:sz="0" w:space="0" w:color="auto"/>
        <w:bottom w:val="none" w:sz="0" w:space="0" w:color="auto"/>
        <w:right w:val="none" w:sz="0" w:space="0" w:color="auto"/>
      </w:divBdr>
    </w:div>
    <w:div w:id="1231228112">
      <w:bodyDiv w:val="1"/>
      <w:marLeft w:val="0"/>
      <w:marRight w:val="0"/>
      <w:marTop w:val="0"/>
      <w:marBottom w:val="0"/>
      <w:divBdr>
        <w:top w:val="none" w:sz="0" w:space="0" w:color="auto"/>
        <w:left w:val="none" w:sz="0" w:space="0" w:color="auto"/>
        <w:bottom w:val="none" w:sz="0" w:space="0" w:color="auto"/>
        <w:right w:val="none" w:sz="0" w:space="0" w:color="auto"/>
      </w:divBdr>
      <w:divsChild>
        <w:div w:id="71321013">
          <w:marLeft w:val="0"/>
          <w:marRight w:val="0"/>
          <w:marTop w:val="0"/>
          <w:marBottom w:val="0"/>
          <w:divBdr>
            <w:top w:val="none" w:sz="0" w:space="0" w:color="auto"/>
            <w:left w:val="none" w:sz="0" w:space="0" w:color="auto"/>
            <w:bottom w:val="none" w:sz="0" w:space="0" w:color="auto"/>
            <w:right w:val="none" w:sz="0" w:space="0" w:color="auto"/>
          </w:divBdr>
        </w:div>
      </w:divsChild>
    </w:div>
    <w:div w:id="1306661213">
      <w:bodyDiv w:val="1"/>
      <w:marLeft w:val="0"/>
      <w:marRight w:val="0"/>
      <w:marTop w:val="0"/>
      <w:marBottom w:val="0"/>
      <w:divBdr>
        <w:top w:val="none" w:sz="0" w:space="0" w:color="auto"/>
        <w:left w:val="none" w:sz="0" w:space="0" w:color="auto"/>
        <w:bottom w:val="none" w:sz="0" w:space="0" w:color="auto"/>
        <w:right w:val="none" w:sz="0" w:space="0" w:color="auto"/>
      </w:divBdr>
      <w:divsChild>
        <w:div w:id="1251738983">
          <w:marLeft w:val="480"/>
          <w:marRight w:val="0"/>
          <w:marTop w:val="0"/>
          <w:marBottom w:val="0"/>
          <w:divBdr>
            <w:top w:val="none" w:sz="0" w:space="0" w:color="auto"/>
            <w:left w:val="none" w:sz="0" w:space="0" w:color="auto"/>
            <w:bottom w:val="none" w:sz="0" w:space="0" w:color="auto"/>
            <w:right w:val="none" w:sz="0" w:space="0" w:color="auto"/>
          </w:divBdr>
          <w:divsChild>
            <w:div w:id="149580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578161">
      <w:bodyDiv w:val="1"/>
      <w:marLeft w:val="0"/>
      <w:marRight w:val="0"/>
      <w:marTop w:val="0"/>
      <w:marBottom w:val="0"/>
      <w:divBdr>
        <w:top w:val="none" w:sz="0" w:space="0" w:color="auto"/>
        <w:left w:val="none" w:sz="0" w:space="0" w:color="auto"/>
        <w:bottom w:val="none" w:sz="0" w:space="0" w:color="auto"/>
        <w:right w:val="none" w:sz="0" w:space="0" w:color="auto"/>
      </w:divBdr>
    </w:div>
    <w:div w:id="1321734990">
      <w:bodyDiv w:val="1"/>
      <w:marLeft w:val="0"/>
      <w:marRight w:val="0"/>
      <w:marTop w:val="0"/>
      <w:marBottom w:val="0"/>
      <w:divBdr>
        <w:top w:val="none" w:sz="0" w:space="0" w:color="auto"/>
        <w:left w:val="none" w:sz="0" w:space="0" w:color="auto"/>
        <w:bottom w:val="none" w:sz="0" w:space="0" w:color="auto"/>
        <w:right w:val="none" w:sz="0" w:space="0" w:color="auto"/>
      </w:divBdr>
    </w:div>
    <w:div w:id="1332371730">
      <w:bodyDiv w:val="1"/>
      <w:marLeft w:val="0"/>
      <w:marRight w:val="0"/>
      <w:marTop w:val="0"/>
      <w:marBottom w:val="0"/>
      <w:divBdr>
        <w:top w:val="none" w:sz="0" w:space="0" w:color="auto"/>
        <w:left w:val="none" w:sz="0" w:space="0" w:color="auto"/>
        <w:bottom w:val="none" w:sz="0" w:space="0" w:color="auto"/>
        <w:right w:val="none" w:sz="0" w:space="0" w:color="auto"/>
      </w:divBdr>
    </w:div>
    <w:div w:id="1365138159">
      <w:bodyDiv w:val="1"/>
      <w:marLeft w:val="0"/>
      <w:marRight w:val="0"/>
      <w:marTop w:val="0"/>
      <w:marBottom w:val="0"/>
      <w:divBdr>
        <w:top w:val="none" w:sz="0" w:space="0" w:color="auto"/>
        <w:left w:val="none" w:sz="0" w:space="0" w:color="auto"/>
        <w:bottom w:val="none" w:sz="0" w:space="0" w:color="auto"/>
        <w:right w:val="none" w:sz="0" w:space="0" w:color="auto"/>
      </w:divBdr>
      <w:divsChild>
        <w:div w:id="1567111481">
          <w:marLeft w:val="480"/>
          <w:marRight w:val="0"/>
          <w:marTop w:val="0"/>
          <w:marBottom w:val="0"/>
          <w:divBdr>
            <w:top w:val="none" w:sz="0" w:space="0" w:color="auto"/>
            <w:left w:val="none" w:sz="0" w:space="0" w:color="auto"/>
            <w:bottom w:val="none" w:sz="0" w:space="0" w:color="auto"/>
            <w:right w:val="none" w:sz="0" w:space="0" w:color="auto"/>
          </w:divBdr>
          <w:divsChild>
            <w:div w:id="51199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515">
      <w:bodyDiv w:val="1"/>
      <w:marLeft w:val="0"/>
      <w:marRight w:val="0"/>
      <w:marTop w:val="0"/>
      <w:marBottom w:val="0"/>
      <w:divBdr>
        <w:top w:val="none" w:sz="0" w:space="0" w:color="auto"/>
        <w:left w:val="none" w:sz="0" w:space="0" w:color="auto"/>
        <w:bottom w:val="none" w:sz="0" w:space="0" w:color="auto"/>
        <w:right w:val="none" w:sz="0" w:space="0" w:color="auto"/>
      </w:divBdr>
    </w:div>
    <w:div w:id="1375545478">
      <w:bodyDiv w:val="1"/>
      <w:marLeft w:val="0"/>
      <w:marRight w:val="0"/>
      <w:marTop w:val="0"/>
      <w:marBottom w:val="0"/>
      <w:divBdr>
        <w:top w:val="none" w:sz="0" w:space="0" w:color="auto"/>
        <w:left w:val="none" w:sz="0" w:space="0" w:color="auto"/>
        <w:bottom w:val="none" w:sz="0" w:space="0" w:color="auto"/>
        <w:right w:val="none" w:sz="0" w:space="0" w:color="auto"/>
      </w:divBdr>
    </w:div>
    <w:div w:id="1394544608">
      <w:bodyDiv w:val="1"/>
      <w:marLeft w:val="0"/>
      <w:marRight w:val="0"/>
      <w:marTop w:val="0"/>
      <w:marBottom w:val="0"/>
      <w:divBdr>
        <w:top w:val="none" w:sz="0" w:space="0" w:color="auto"/>
        <w:left w:val="none" w:sz="0" w:space="0" w:color="auto"/>
        <w:bottom w:val="none" w:sz="0" w:space="0" w:color="auto"/>
        <w:right w:val="none" w:sz="0" w:space="0" w:color="auto"/>
      </w:divBdr>
    </w:div>
    <w:div w:id="1401558072">
      <w:bodyDiv w:val="1"/>
      <w:marLeft w:val="0"/>
      <w:marRight w:val="0"/>
      <w:marTop w:val="0"/>
      <w:marBottom w:val="0"/>
      <w:divBdr>
        <w:top w:val="none" w:sz="0" w:space="0" w:color="auto"/>
        <w:left w:val="none" w:sz="0" w:space="0" w:color="auto"/>
        <w:bottom w:val="none" w:sz="0" w:space="0" w:color="auto"/>
        <w:right w:val="none" w:sz="0" w:space="0" w:color="auto"/>
      </w:divBdr>
    </w:div>
    <w:div w:id="1434013047">
      <w:bodyDiv w:val="1"/>
      <w:marLeft w:val="0"/>
      <w:marRight w:val="0"/>
      <w:marTop w:val="0"/>
      <w:marBottom w:val="0"/>
      <w:divBdr>
        <w:top w:val="none" w:sz="0" w:space="0" w:color="auto"/>
        <w:left w:val="none" w:sz="0" w:space="0" w:color="auto"/>
        <w:bottom w:val="none" w:sz="0" w:space="0" w:color="auto"/>
        <w:right w:val="none" w:sz="0" w:space="0" w:color="auto"/>
      </w:divBdr>
      <w:divsChild>
        <w:div w:id="200480118">
          <w:marLeft w:val="480"/>
          <w:marRight w:val="0"/>
          <w:marTop w:val="0"/>
          <w:marBottom w:val="0"/>
          <w:divBdr>
            <w:top w:val="none" w:sz="0" w:space="0" w:color="auto"/>
            <w:left w:val="none" w:sz="0" w:space="0" w:color="auto"/>
            <w:bottom w:val="none" w:sz="0" w:space="0" w:color="auto"/>
            <w:right w:val="none" w:sz="0" w:space="0" w:color="auto"/>
          </w:divBdr>
          <w:divsChild>
            <w:div w:id="112468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988954">
      <w:bodyDiv w:val="1"/>
      <w:marLeft w:val="0"/>
      <w:marRight w:val="0"/>
      <w:marTop w:val="0"/>
      <w:marBottom w:val="0"/>
      <w:divBdr>
        <w:top w:val="none" w:sz="0" w:space="0" w:color="auto"/>
        <w:left w:val="none" w:sz="0" w:space="0" w:color="auto"/>
        <w:bottom w:val="none" w:sz="0" w:space="0" w:color="auto"/>
        <w:right w:val="none" w:sz="0" w:space="0" w:color="auto"/>
      </w:divBdr>
    </w:div>
    <w:div w:id="1443378813">
      <w:bodyDiv w:val="1"/>
      <w:marLeft w:val="0"/>
      <w:marRight w:val="0"/>
      <w:marTop w:val="0"/>
      <w:marBottom w:val="0"/>
      <w:divBdr>
        <w:top w:val="none" w:sz="0" w:space="0" w:color="auto"/>
        <w:left w:val="none" w:sz="0" w:space="0" w:color="auto"/>
        <w:bottom w:val="none" w:sz="0" w:space="0" w:color="auto"/>
        <w:right w:val="none" w:sz="0" w:space="0" w:color="auto"/>
      </w:divBdr>
    </w:div>
    <w:div w:id="1459184205">
      <w:bodyDiv w:val="1"/>
      <w:marLeft w:val="0"/>
      <w:marRight w:val="0"/>
      <w:marTop w:val="0"/>
      <w:marBottom w:val="0"/>
      <w:divBdr>
        <w:top w:val="none" w:sz="0" w:space="0" w:color="auto"/>
        <w:left w:val="none" w:sz="0" w:space="0" w:color="auto"/>
        <w:bottom w:val="none" w:sz="0" w:space="0" w:color="auto"/>
        <w:right w:val="none" w:sz="0" w:space="0" w:color="auto"/>
      </w:divBdr>
      <w:divsChild>
        <w:div w:id="1126460706">
          <w:marLeft w:val="480"/>
          <w:marRight w:val="0"/>
          <w:marTop w:val="0"/>
          <w:marBottom w:val="0"/>
          <w:divBdr>
            <w:top w:val="none" w:sz="0" w:space="0" w:color="auto"/>
            <w:left w:val="none" w:sz="0" w:space="0" w:color="auto"/>
            <w:bottom w:val="none" w:sz="0" w:space="0" w:color="auto"/>
            <w:right w:val="none" w:sz="0" w:space="0" w:color="auto"/>
          </w:divBdr>
          <w:divsChild>
            <w:div w:id="9988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117027">
      <w:bodyDiv w:val="1"/>
      <w:marLeft w:val="0"/>
      <w:marRight w:val="0"/>
      <w:marTop w:val="0"/>
      <w:marBottom w:val="0"/>
      <w:divBdr>
        <w:top w:val="none" w:sz="0" w:space="0" w:color="auto"/>
        <w:left w:val="none" w:sz="0" w:space="0" w:color="auto"/>
        <w:bottom w:val="none" w:sz="0" w:space="0" w:color="auto"/>
        <w:right w:val="none" w:sz="0" w:space="0" w:color="auto"/>
      </w:divBdr>
    </w:div>
    <w:div w:id="1471900615">
      <w:bodyDiv w:val="1"/>
      <w:marLeft w:val="0"/>
      <w:marRight w:val="0"/>
      <w:marTop w:val="0"/>
      <w:marBottom w:val="0"/>
      <w:divBdr>
        <w:top w:val="none" w:sz="0" w:space="0" w:color="auto"/>
        <w:left w:val="none" w:sz="0" w:space="0" w:color="auto"/>
        <w:bottom w:val="none" w:sz="0" w:space="0" w:color="auto"/>
        <w:right w:val="none" w:sz="0" w:space="0" w:color="auto"/>
      </w:divBdr>
    </w:div>
    <w:div w:id="1519347462">
      <w:bodyDiv w:val="1"/>
      <w:marLeft w:val="0"/>
      <w:marRight w:val="0"/>
      <w:marTop w:val="0"/>
      <w:marBottom w:val="0"/>
      <w:divBdr>
        <w:top w:val="none" w:sz="0" w:space="0" w:color="auto"/>
        <w:left w:val="none" w:sz="0" w:space="0" w:color="auto"/>
        <w:bottom w:val="none" w:sz="0" w:space="0" w:color="auto"/>
        <w:right w:val="none" w:sz="0" w:space="0" w:color="auto"/>
      </w:divBdr>
      <w:divsChild>
        <w:div w:id="1348289313">
          <w:marLeft w:val="0"/>
          <w:marRight w:val="0"/>
          <w:marTop w:val="0"/>
          <w:marBottom w:val="0"/>
          <w:divBdr>
            <w:top w:val="none" w:sz="0" w:space="0" w:color="auto"/>
            <w:left w:val="none" w:sz="0" w:space="0" w:color="auto"/>
            <w:bottom w:val="none" w:sz="0" w:space="0" w:color="auto"/>
            <w:right w:val="none" w:sz="0" w:space="0" w:color="auto"/>
          </w:divBdr>
        </w:div>
      </w:divsChild>
    </w:div>
    <w:div w:id="1535457035">
      <w:bodyDiv w:val="1"/>
      <w:marLeft w:val="0"/>
      <w:marRight w:val="0"/>
      <w:marTop w:val="0"/>
      <w:marBottom w:val="0"/>
      <w:divBdr>
        <w:top w:val="none" w:sz="0" w:space="0" w:color="auto"/>
        <w:left w:val="none" w:sz="0" w:space="0" w:color="auto"/>
        <w:bottom w:val="none" w:sz="0" w:space="0" w:color="auto"/>
        <w:right w:val="none" w:sz="0" w:space="0" w:color="auto"/>
      </w:divBdr>
      <w:divsChild>
        <w:div w:id="2006277139">
          <w:marLeft w:val="480"/>
          <w:marRight w:val="0"/>
          <w:marTop w:val="0"/>
          <w:marBottom w:val="0"/>
          <w:divBdr>
            <w:top w:val="none" w:sz="0" w:space="0" w:color="auto"/>
            <w:left w:val="none" w:sz="0" w:space="0" w:color="auto"/>
            <w:bottom w:val="none" w:sz="0" w:space="0" w:color="auto"/>
            <w:right w:val="none" w:sz="0" w:space="0" w:color="auto"/>
          </w:divBdr>
          <w:divsChild>
            <w:div w:id="184111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793588">
      <w:bodyDiv w:val="1"/>
      <w:marLeft w:val="0"/>
      <w:marRight w:val="0"/>
      <w:marTop w:val="0"/>
      <w:marBottom w:val="0"/>
      <w:divBdr>
        <w:top w:val="none" w:sz="0" w:space="0" w:color="auto"/>
        <w:left w:val="none" w:sz="0" w:space="0" w:color="auto"/>
        <w:bottom w:val="none" w:sz="0" w:space="0" w:color="auto"/>
        <w:right w:val="none" w:sz="0" w:space="0" w:color="auto"/>
      </w:divBdr>
    </w:div>
    <w:div w:id="1553806669">
      <w:bodyDiv w:val="1"/>
      <w:marLeft w:val="0"/>
      <w:marRight w:val="0"/>
      <w:marTop w:val="0"/>
      <w:marBottom w:val="0"/>
      <w:divBdr>
        <w:top w:val="none" w:sz="0" w:space="0" w:color="auto"/>
        <w:left w:val="none" w:sz="0" w:space="0" w:color="auto"/>
        <w:bottom w:val="none" w:sz="0" w:space="0" w:color="auto"/>
        <w:right w:val="none" w:sz="0" w:space="0" w:color="auto"/>
      </w:divBdr>
    </w:div>
    <w:div w:id="1570578325">
      <w:bodyDiv w:val="1"/>
      <w:marLeft w:val="0"/>
      <w:marRight w:val="0"/>
      <w:marTop w:val="0"/>
      <w:marBottom w:val="0"/>
      <w:divBdr>
        <w:top w:val="none" w:sz="0" w:space="0" w:color="auto"/>
        <w:left w:val="none" w:sz="0" w:space="0" w:color="auto"/>
        <w:bottom w:val="none" w:sz="0" w:space="0" w:color="auto"/>
        <w:right w:val="none" w:sz="0" w:space="0" w:color="auto"/>
      </w:divBdr>
      <w:divsChild>
        <w:div w:id="55250544">
          <w:marLeft w:val="480"/>
          <w:marRight w:val="0"/>
          <w:marTop w:val="0"/>
          <w:marBottom w:val="0"/>
          <w:divBdr>
            <w:top w:val="none" w:sz="0" w:space="0" w:color="auto"/>
            <w:left w:val="none" w:sz="0" w:space="0" w:color="auto"/>
            <w:bottom w:val="none" w:sz="0" w:space="0" w:color="auto"/>
            <w:right w:val="none" w:sz="0" w:space="0" w:color="auto"/>
          </w:divBdr>
          <w:divsChild>
            <w:div w:id="116019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28331">
      <w:bodyDiv w:val="1"/>
      <w:marLeft w:val="0"/>
      <w:marRight w:val="0"/>
      <w:marTop w:val="0"/>
      <w:marBottom w:val="0"/>
      <w:divBdr>
        <w:top w:val="none" w:sz="0" w:space="0" w:color="auto"/>
        <w:left w:val="none" w:sz="0" w:space="0" w:color="auto"/>
        <w:bottom w:val="none" w:sz="0" w:space="0" w:color="auto"/>
        <w:right w:val="none" w:sz="0" w:space="0" w:color="auto"/>
      </w:divBdr>
      <w:divsChild>
        <w:div w:id="415831638">
          <w:marLeft w:val="0"/>
          <w:marRight w:val="0"/>
          <w:marTop w:val="0"/>
          <w:marBottom w:val="0"/>
          <w:divBdr>
            <w:top w:val="none" w:sz="0" w:space="0" w:color="auto"/>
            <w:left w:val="none" w:sz="0" w:space="0" w:color="auto"/>
            <w:bottom w:val="none" w:sz="0" w:space="0" w:color="auto"/>
            <w:right w:val="none" w:sz="0" w:space="0" w:color="auto"/>
          </w:divBdr>
        </w:div>
      </w:divsChild>
    </w:div>
    <w:div w:id="1603804169">
      <w:bodyDiv w:val="1"/>
      <w:marLeft w:val="0"/>
      <w:marRight w:val="0"/>
      <w:marTop w:val="0"/>
      <w:marBottom w:val="0"/>
      <w:divBdr>
        <w:top w:val="none" w:sz="0" w:space="0" w:color="auto"/>
        <w:left w:val="none" w:sz="0" w:space="0" w:color="auto"/>
        <w:bottom w:val="none" w:sz="0" w:space="0" w:color="auto"/>
        <w:right w:val="none" w:sz="0" w:space="0" w:color="auto"/>
      </w:divBdr>
    </w:div>
    <w:div w:id="1604073348">
      <w:bodyDiv w:val="1"/>
      <w:marLeft w:val="0"/>
      <w:marRight w:val="0"/>
      <w:marTop w:val="0"/>
      <w:marBottom w:val="0"/>
      <w:divBdr>
        <w:top w:val="none" w:sz="0" w:space="0" w:color="auto"/>
        <w:left w:val="none" w:sz="0" w:space="0" w:color="auto"/>
        <w:bottom w:val="none" w:sz="0" w:space="0" w:color="auto"/>
        <w:right w:val="none" w:sz="0" w:space="0" w:color="auto"/>
      </w:divBdr>
    </w:div>
    <w:div w:id="1619295931">
      <w:bodyDiv w:val="1"/>
      <w:marLeft w:val="0"/>
      <w:marRight w:val="0"/>
      <w:marTop w:val="0"/>
      <w:marBottom w:val="0"/>
      <w:divBdr>
        <w:top w:val="none" w:sz="0" w:space="0" w:color="auto"/>
        <w:left w:val="none" w:sz="0" w:space="0" w:color="auto"/>
        <w:bottom w:val="none" w:sz="0" w:space="0" w:color="auto"/>
        <w:right w:val="none" w:sz="0" w:space="0" w:color="auto"/>
      </w:divBdr>
    </w:div>
    <w:div w:id="1642348723">
      <w:bodyDiv w:val="1"/>
      <w:marLeft w:val="0"/>
      <w:marRight w:val="0"/>
      <w:marTop w:val="0"/>
      <w:marBottom w:val="0"/>
      <w:divBdr>
        <w:top w:val="none" w:sz="0" w:space="0" w:color="auto"/>
        <w:left w:val="none" w:sz="0" w:space="0" w:color="auto"/>
        <w:bottom w:val="none" w:sz="0" w:space="0" w:color="auto"/>
        <w:right w:val="none" w:sz="0" w:space="0" w:color="auto"/>
      </w:divBdr>
    </w:div>
    <w:div w:id="1672179278">
      <w:bodyDiv w:val="1"/>
      <w:marLeft w:val="0"/>
      <w:marRight w:val="0"/>
      <w:marTop w:val="0"/>
      <w:marBottom w:val="0"/>
      <w:divBdr>
        <w:top w:val="none" w:sz="0" w:space="0" w:color="auto"/>
        <w:left w:val="none" w:sz="0" w:space="0" w:color="auto"/>
        <w:bottom w:val="none" w:sz="0" w:space="0" w:color="auto"/>
        <w:right w:val="none" w:sz="0" w:space="0" w:color="auto"/>
      </w:divBdr>
      <w:divsChild>
        <w:div w:id="445660117">
          <w:marLeft w:val="480"/>
          <w:marRight w:val="0"/>
          <w:marTop w:val="0"/>
          <w:marBottom w:val="0"/>
          <w:divBdr>
            <w:top w:val="none" w:sz="0" w:space="0" w:color="auto"/>
            <w:left w:val="none" w:sz="0" w:space="0" w:color="auto"/>
            <w:bottom w:val="none" w:sz="0" w:space="0" w:color="auto"/>
            <w:right w:val="none" w:sz="0" w:space="0" w:color="auto"/>
          </w:divBdr>
          <w:divsChild>
            <w:div w:id="114636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631247">
      <w:bodyDiv w:val="1"/>
      <w:marLeft w:val="0"/>
      <w:marRight w:val="0"/>
      <w:marTop w:val="0"/>
      <w:marBottom w:val="0"/>
      <w:divBdr>
        <w:top w:val="none" w:sz="0" w:space="0" w:color="auto"/>
        <w:left w:val="none" w:sz="0" w:space="0" w:color="auto"/>
        <w:bottom w:val="none" w:sz="0" w:space="0" w:color="auto"/>
        <w:right w:val="none" w:sz="0" w:space="0" w:color="auto"/>
      </w:divBdr>
    </w:div>
    <w:div w:id="1703436056">
      <w:bodyDiv w:val="1"/>
      <w:marLeft w:val="0"/>
      <w:marRight w:val="0"/>
      <w:marTop w:val="0"/>
      <w:marBottom w:val="0"/>
      <w:divBdr>
        <w:top w:val="none" w:sz="0" w:space="0" w:color="auto"/>
        <w:left w:val="none" w:sz="0" w:space="0" w:color="auto"/>
        <w:bottom w:val="none" w:sz="0" w:space="0" w:color="auto"/>
        <w:right w:val="none" w:sz="0" w:space="0" w:color="auto"/>
      </w:divBdr>
      <w:divsChild>
        <w:div w:id="647175803">
          <w:marLeft w:val="0"/>
          <w:marRight w:val="0"/>
          <w:marTop w:val="0"/>
          <w:marBottom w:val="0"/>
          <w:divBdr>
            <w:top w:val="none" w:sz="0" w:space="0" w:color="auto"/>
            <w:left w:val="none" w:sz="0" w:space="0" w:color="auto"/>
            <w:bottom w:val="none" w:sz="0" w:space="0" w:color="auto"/>
            <w:right w:val="none" w:sz="0" w:space="0" w:color="auto"/>
          </w:divBdr>
        </w:div>
      </w:divsChild>
    </w:div>
    <w:div w:id="1706170943">
      <w:bodyDiv w:val="1"/>
      <w:marLeft w:val="0"/>
      <w:marRight w:val="0"/>
      <w:marTop w:val="0"/>
      <w:marBottom w:val="0"/>
      <w:divBdr>
        <w:top w:val="none" w:sz="0" w:space="0" w:color="auto"/>
        <w:left w:val="none" w:sz="0" w:space="0" w:color="auto"/>
        <w:bottom w:val="none" w:sz="0" w:space="0" w:color="auto"/>
        <w:right w:val="none" w:sz="0" w:space="0" w:color="auto"/>
      </w:divBdr>
    </w:div>
    <w:div w:id="1715226406">
      <w:bodyDiv w:val="1"/>
      <w:marLeft w:val="0"/>
      <w:marRight w:val="0"/>
      <w:marTop w:val="0"/>
      <w:marBottom w:val="0"/>
      <w:divBdr>
        <w:top w:val="none" w:sz="0" w:space="0" w:color="auto"/>
        <w:left w:val="none" w:sz="0" w:space="0" w:color="auto"/>
        <w:bottom w:val="none" w:sz="0" w:space="0" w:color="auto"/>
        <w:right w:val="none" w:sz="0" w:space="0" w:color="auto"/>
      </w:divBdr>
    </w:div>
    <w:div w:id="1736782688">
      <w:bodyDiv w:val="1"/>
      <w:marLeft w:val="0"/>
      <w:marRight w:val="0"/>
      <w:marTop w:val="0"/>
      <w:marBottom w:val="0"/>
      <w:divBdr>
        <w:top w:val="none" w:sz="0" w:space="0" w:color="auto"/>
        <w:left w:val="none" w:sz="0" w:space="0" w:color="auto"/>
        <w:bottom w:val="none" w:sz="0" w:space="0" w:color="auto"/>
        <w:right w:val="none" w:sz="0" w:space="0" w:color="auto"/>
      </w:divBdr>
    </w:div>
    <w:div w:id="1757437105">
      <w:bodyDiv w:val="1"/>
      <w:marLeft w:val="0"/>
      <w:marRight w:val="0"/>
      <w:marTop w:val="0"/>
      <w:marBottom w:val="0"/>
      <w:divBdr>
        <w:top w:val="none" w:sz="0" w:space="0" w:color="auto"/>
        <w:left w:val="none" w:sz="0" w:space="0" w:color="auto"/>
        <w:bottom w:val="none" w:sz="0" w:space="0" w:color="auto"/>
        <w:right w:val="none" w:sz="0" w:space="0" w:color="auto"/>
      </w:divBdr>
    </w:div>
    <w:div w:id="1762799674">
      <w:bodyDiv w:val="1"/>
      <w:marLeft w:val="0"/>
      <w:marRight w:val="0"/>
      <w:marTop w:val="0"/>
      <w:marBottom w:val="0"/>
      <w:divBdr>
        <w:top w:val="none" w:sz="0" w:space="0" w:color="auto"/>
        <w:left w:val="none" w:sz="0" w:space="0" w:color="auto"/>
        <w:bottom w:val="none" w:sz="0" w:space="0" w:color="auto"/>
        <w:right w:val="none" w:sz="0" w:space="0" w:color="auto"/>
      </w:divBdr>
      <w:divsChild>
        <w:div w:id="1504396602">
          <w:marLeft w:val="480"/>
          <w:marRight w:val="0"/>
          <w:marTop w:val="0"/>
          <w:marBottom w:val="0"/>
          <w:divBdr>
            <w:top w:val="none" w:sz="0" w:space="0" w:color="auto"/>
            <w:left w:val="none" w:sz="0" w:space="0" w:color="auto"/>
            <w:bottom w:val="none" w:sz="0" w:space="0" w:color="auto"/>
            <w:right w:val="none" w:sz="0" w:space="0" w:color="auto"/>
          </w:divBdr>
          <w:divsChild>
            <w:div w:id="210733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821460">
      <w:bodyDiv w:val="1"/>
      <w:marLeft w:val="0"/>
      <w:marRight w:val="0"/>
      <w:marTop w:val="0"/>
      <w:marBottom w:val="0"/>
      <w:divBdr>
        <w:top w:val="none" w:sz="0" w:space="0" w:color="auto"/>
        <w:left w:val="none" w:sz="0" w:space="0" w:color="auto"/>
        <w:bottom w:val="none" w:sz="0" w:space="0" w:color="auto"/>
        <w:right w:val="none" w:sz="0" w:space="0" w:color="auto"/>
      </w:divBdr>
      <w:divsChild>
        <w:div w:id="1604410971">
          <w:marLeft w:val="0"/>
          <w:marRight w:val="0"/>
          <w:marTop w:val="0"/>
          <w:marBottom w:val="0"/>
          <w:divBdr>
            <w:top w:val="none" w:sz="0" w:space="0" w:color="auto"/>
            <w:left w:val="none" w:sz="0" w:space="0" w:color="auto"/>
            <w:bottom w:val="none" w:sz="0" w:space="0" w:color="auto"/>
            <w:right w:val="none" w:sz="0" w:space="0" w:color="auto"/>
          </w:divBdr>
        </w:div>
      </w:divsChild>
    </w:div>
    <w:div w:id="1801530303">
      <w:bodyDiv w:val="1"/>
      <w:marLeft w:val="0"/>
      <w:marRight w:val="0"/>
      <w:marTop w:val="0"/>
      <w:marBottom w:val="0"/>
      <w:divBdr>
        <w:top w:val="none" w:sz="0" w:space="0" w:color="auto"/>
        <w:left w:val="none" w:sz="0" w:space="0" w:color="auto"/>
        <w:bottom w:val="none" w:sz="0" w:space="0" w:color="auto"/>
        <w:right w:val="none" w:sz="0" w:space="0" w:color="auto"/>
      </w:divBdr>
    </w:div>
    <w:div w:id="1851724024">
      <w:bodyDiv w:val="1"/>
      <w:marLeft w:val="0"/>
      <w:marRight w:val="0"/>
      <w:marTop w:val="0"/>
      <w:marBottom w:val="0"/>
      <w:divBdr>
        <w:top w:val="none" w:sz="0" w:space="0" w:color="auto"/>
        <w:left w:val="none" w:sz="0" w:space="0" w:color="auto"/>
        <w:bottom w:val="none" w:sz="0" w:space="0" w:color="auto"/>
        <w:right w:val="none" w:sz="0" w:space="0" w:color="auto"/>
      </w:divBdr>
      <w:divsChild>
        <w:div w:id="1658606827">
          <w:marLeft w:val="0"/>
          <w:marRight w:val="0"/>
          <w:marTop w:val="0"/>
          <w:marBottom w:val="0"/>
          <w:divBdr>
            <w:top w:val="none" w:sz="0" w:space="0" w:color="auto"/>
            <w:left w:val="none" w:sz="0" w:space="0" w:color="auto"/>
            <w:bottom w:val="none" w:sz="0" w:space="0" w:color="auto"/>
            <w:right w:val="none" w:sz="0" w:space="0" w:color="auto"/>
          </w:divBdr>
        </w:div>
      </w:divsChild>
    </w:div>
    <w:div w:id="1933007073">
      <w:bodyDiv w:val="1"/>
      <w:marLeft w:val="0"/>
      <w:marRight w:val="0"/>
      <w:marTop w:val="0"/>
      <w:marBottom w:val="0"/>
      <w:divBdr>
        <w:top w:val="none" w:sz="0" w:space="0" w:color="auto"/>
        <w:left w:val="none" w:sz="0" w:space="0" w:color="auto"/>
        <w:bottom w:val="none" w:sz="0" w:space="0" w:color="auto"/>
        <w:right w:val="none" w:sz="0" w:space="0" w:color="auto"/>
      </w:divBdr>
    </w:div>
    <w:div w:id="1935433430">
      <w:bodyDiv w:val="1"/>
      <w:marLeft w:val="0"/>
      <w:marRight w:val="0"/>
      <w:marTop w:val="0"/>
      <w:marBottom w:val="0"/>
      <w:divBdr>
        <w:top w:val="none" w:sz="0" w:space="0" w:color="auto"/>
        <w:left w:val="none" w:sz="0" w:space="0" w:color="auto"/>
        <w:bottom w:val="none" w:sz="0" w:space="0" w:color="auto"/>
        <w:right w:val="none" w:sz="0" w:space="0" w:color="auto"/>
      </w:divBdr>
    </w:div>
    <w:div w:id="1941523598">
      <w:bodyDiv w:val="1"/>
      <w:marLeft w:val="0"/>
      <w:marRight w:val="0"/>
      <w:marTop w:val="0"/>
      <w:marBottom w:val="0"/>
      <w:divBdr>
        <w:top w:val="none" w:sz="0" w:space="0" w:color="auto"/>
        <w:left w:val="none" w:sz="0" w:space="0" w:color="auto"/>
        <w:bottom w:val="none" w:sz="0" w:space="0" w:color="auto"/>
        <w:right w:val="none" w:sz="0" w:space="0" w:color="auto"/>
      </w:divBdr>
    </w:div>
    <w:div w:id="1944143357">
      <w:bodyDiv w:val="1"/>
      <w:marLeft w:val="0"/>
      <w:marRight w:val="0"/>
      <w:marTop w:val="0"/>
      <w:marBottom w:val="0"/>
      <w:divBdr>
        <w:top w:val="none" w:sz="0" w:space="0" w:color="auto"/>
        <w:left w:val="none" w:sz="0" w:space="0" w:color="auto"/>
        <w:bottom w:val="none" w:sz="0" w:space="0" w:color="auto"/>
        <w:right w:val="none" w:sz="0" w:space="0" w:color="auto"/>
      </w:divBdr>
    </w:div>
    <w:div w:id="1959749556">
      <w:bodyDiv w:val="1"/>
      <w:marLeft w:val="0"/>
      <w:marRight w:val="0"/>
      <w:marTop w:val="0"/>
      <w:marBottom w:val="0"/>
      <w:divBdr>
        <w:top w:val="none" w:sz="0" w:space="0" w:color="auto"/>
        <w:left w:val="none" w:sz="0" w:space="0" w:color="auto"/>
        <w:bottom w:val="none" w:sz="0" w:space="0" w:color="auto"/>
        <w:right w:val="none" w:sz="0" w:space="0" w:color="auto"/>
      </w:divBdr>
    </w:div>
    <w:div w:id="1960529203">
      <w:bodyDiv w:val="1"/>
      <w:marLeft w:val="0"/>
      <w:marRight w:val="0"/>
      <w:marTop w:val="0"/>
      <w:marBottom w:val="0"/>
      <w:divBdr>
        <w:top w:val="none" w:sz="0" w:space="0" w:color="auto"/>
        <w:left w:val="none" w:sz="0" w:space="0" w:color="auto"/>
        <w:bottom w:val="none" w:sz="0" w:space="0" w:color="auto"/>
        <w:right w:val="none" w:sz="0" w:space="0" w:color="auto"/>
      </w:divBdr>
      <w:divsChild>
        <w:div w:id="42679083">
          <w:marLeft w:val="480"/>
          <w:marRight w:val="0"/>
          <w:marTop w:val="0"/>
          <w:marBottom w:val="0"/>
          <w:divBdr>
            <w:top w:val="none" w:sz="0" w:space="0" w:color="auto"/>
            <w:left w:val="none" w:sz="0" w:space="0" w:color="auto"/>
            <w:bottom w:val="none" w:sz="0" w:space="0" w:color="auto"/>
            <w:right w:val="none" w:sz="0" w:space="0" w:color="auto"/>
          </w:divBdr>
          <w:divsChild>
            <w:div w:id="20164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635441">
      <w:bodyDiv w:val="1"/>
      <w:marLeft w:val="0"/>
      <w:marRight w:val="0"/>
      <w:marTop w:val="0"/>
      <w:marBottom w:val="0"/>
      <w:divBdr>
        <w:top w:val="none" w:sz="0" w:space="0" w:color="auto"/>
        <w:left w:val="none" w:sz="0" w:space="0" w:color="auto"/>
        <w:bottom w:val="none" w:sz="0" w:space="0" w:color="auto"/>
        <w:right w:val="none" w:sz="0" w:space="0" w:color="auto"/>
      </w:divBdr>
    </w:div>
    <w:div w:id="1975022201">
      <w:bodyDiv w:val="1"/>
      <w:marLeft w:val="0"/>
      <w:marRight w:val="0"/>
      <w:marTop w:val="0"/>
      <w:marBottom w:val="0"/>
      <w:divBdr>
        <w:top w:val="none" w:sz="0" w:space="0" w:color="auto"/>
        <w:left w:val="none" w:sz="0" w:space="0" w:color="auto"/>
        <w:bottom w:val="none" w:sz="0" w:space="0" w:color="auto"/>
        <w:right w:val="none" w:sz="0" w:space="0" w:color="auto"/>
      </w:divBdr>
      <w:divsChild>
        <w:div w:id="2122874822">
          <w:marLeft w:val="480"/>
          <w:marRight w:val="0"/>
          <w:marTop w:val="0"/>
          <w:marBottom w:val="0"/>
          <w:divBdr>
            <w:top w:val="none" w:sz="0" w:space="0" w:color="auto"/>
            <w:left w:val="none" w:sz="0" w:space="0" w:color="auto"/>
            <w:bottom w:val="none" w:sz="0" w:space="0" w:color="auto"/>
            <w:right w:val="none" w:sz="0" w:space="0" w:color="auto"/>
          </w:divBdr>
          <w:divsChild>
            <w:div w:id="191176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765917">
      <w:bodyDiv w:val="1"/>
      <w:marLeft w:val="0"/>
      <w:marRight w:val="0"/>
      <w:marTop w:val="0"/>
      <w:marBottom w:val="0"/>
      <w:divBdr>
        <w:top w:val="none" w:sz="0" w:space="0" w:color="auto"/>
        <w:left w:val="none" w:sz="0" w:space="0" w:color="auto"/>
        <w:bottom w:val="none" w:sz="0" w:space="0" w:color="auto"/>
        <w:right w:val="none" w:sz="0" w:space="0" w:color="auto"/>
      </w:divBdr>
    </w:div>
    <w:div w:id="1988393503">
      <w:bodyDiv w:val="1"/>
      <w:marLeft w:val="0"/>
      <w:marRight w:val="0"/>
      <w:marTop w:val="0"/>
      <w:marBottom w:val="0"/>
      <w:divBdr>
        <w:top w:val="none" w:sz="0" w:space="0" w:color="auto"/>
        <w:left w:val="none" w:sz="0" w:space="0" w:color="auto"/>
        <w:bottom w:val="none" w:sz="0" w:space="0" w:color="auto"/>
        <w:right w:val="none" w:sz="0" w:space="0" w:color="auto"/>
      </w:divBdr>
    </w:div>
    <w:div w:id="1994992344">
      <w:bodyDiv w:val="1"/>
      <w:marLeft w:val="0"/>
      <w:marRight w:val="0"/>
      <w:marTop w:val="0"/>
      <w:marBottom w:val="0"/>
      <w:divBdr>
        <w:top w:val="none" w:sz="0" w:space="0" w:color="auto"/>
        <w:left w:val="none" w:sz="0" w:space="0" w:color="auto"/>
        <w:bottom w:val="none" w:sz="0" w:space="0" w:color="auto"/>
        <w:right w:val="none" w:sz="0" w:space="0" w:color="auto"/>
      </w:divBdr>
      <w:divsChild>
        <w:div w:id="892276483">
          <w:marLeft w:val="480"/>
          <w:marRight w:val="0"/>
          <w:marTop w:val="0"/>
          <w:marBottom w:val="0"/>
          <w:divBdr>
            <w:top w:val="none" w:sz="0" w:space="0" w:color="auto"/>
            <w:left w:val="none" w:sz="0" w:space="0" w:color="auto"/>
            <w:bottom w:val="none" w:sz="0" w:space="0" w:color="auto"/>
            <w:right w:val="none" w:sz="0" w:space="0" w:color="auto"/>
          </w:divBdr>
          <w:divsChild>
            <w:div w:id="18140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059807">
      <w:bodyDiv w:val="1"/>
      <w:marLeft w:val="0"/>
      <w:marRight w:val="0"/>
      <w:marTop w:val="0"/>
      <w:marBottom w:val="0"/>
      <w:divBdr>
        <w:top w:val="none" w:sz="0" w:space="0" w:color="auto"/>
        <w:left w:val="none" w:sz="0" w:space="0" w:color="auto"/>
        <w:bottom w:val="none" w:sz="0" w:space="0" w:color="auto"/>
        <w:right w:val="none" w:sz="0" w:space="0" w:color="auto"/>
      </w:divBdr>
      <w:divsChild>
        <w:div w:id="861820643">
          <w:marLeft w:val="480"/>
          <w:marRight w:val="0"/>
          <w:marTop w:val="0"/>
          <w:marBottom w:val="0"/>
          <w:divBdr>
            <w:top w:val="none" w:sz="0" w:space="0" w:color="auto"/>
            <w:left w:val="none" w:sz="0" w:space="0" w:color="auto"/>
            <w:bottom w:val="none" w:sz="0" w:space="0" w:color="auto"/>
            <w:right w:val="none" w:sz="0" w:space="0" w:color="auto"/>
          </w:divBdr>
          <w:divsChild>
            <w:div w:id="23039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344072">
      <w:bodyDiv w:val="1"/>
      <w:marLeft w:val="0"/>
      <w:marRight w:val="0"/>
      <w:marTop w:val="0"/>
      <w:marBottom w:val="0"/>
      <w:divBdr>
        <w:top w:val="none" w:sz="0" w:space="0" w:color="auto"/>
        <w:left w:val="none" w:sz="0" w:space="0" w:color="auto"/>
        <w:bottom w:val="none" w:sz="0" w:space="0" w:color="auto"/>
        <w:right w:val="none" w:sz="0" w:space="0" w:color="auto"/>
      </w:divBdr>
    </w:div>
    <w:div w:id="2004353896">
      <w:bodyDiv w:val="1"/>
      <w:marLeft w:val="0"/>
      <w:marRight w:val="0"/>
      <w:marTop w:val="0"/>
      <w:marBottom w:val="0"/>
      <w:divBdr>
        <w:top w:val="none" w:sz="0" w:space="0" w:color="auto"/>
        <w:left w:val="none" w:sz="0" w:space="0" w:color="auto"/>
        <w:bottom w:val="none" w:sz="0" w:space="0" w:color="auto"/>
        <w:right w:val="none" w:sz="0" w:space="0" w:color="auto"/>
      </w:divBdr>
    </w:div>
    <w:div w:id="2004430466">
      <w:bodyDiv w:val="1"/>
      <w:marLeft w:val="0"/>
      <w:marRight w:val="0"/>
      <w:marTop w:val="0"/>
      <w:marBottom w:val="0"/>
      <w:divBdr>
        <w:top w:val="none" w:sz="0" w:space="0" w:color="auto"/>
        <w:left w:val="none" w:sz="0" w:space="0" w:color="auto"/>
        <w:bottom w:val="none" w:sz="0" w:space="0" w:color="auto"/>
        <w:right w:val="none" w:sz="0" w:space="0" w:color="auto"/>
      </w:divBdr>
    </w:div>
    <w:div w:id="2011179539">
      <w:bodyDiv w:val="1"/>
      <w:marLeft w:val="0"/>
      <w:marRight w:val="0"/>
      <w:marTop w:val="0"/>
      <w:marBottom w:val="0"/>
      <w:divBdr>
        <w:top w:val="none" w:sz="0" w:space="0" w:color="auto"/>
        <w:left w:val="none" w:sz="0" w:space="0" w:color="auto"/>
        <w:bottom w:val="none" w:sz="0" w:space="0" w:color="auto"/>
        <w:right w:val="none" w:sz="0" w:space="0" w:color="auto"/>
      </w:divBdr>
      <w:divsChild>
        <w:div w:id="605621439">
          <w:marLeft w:val="480"/>
          <w:marRight w:val="0"/>
          <w:marTop w:val="0"/>
          <w:marBottom w:val="0"/>
          <w:divBdr>
            <w:top w:val="none" w:sz="0" w:space="0" w:color="auto"/>
            <w:left w:val="none" w:sz="0" w:space="0" w:color="auto"/>
            <w:bottom w:val="none" w:sz="0" w:space="0" w:color="auto"/>
            <w:right w:val="none" w:sz="0" w:space="0" w:color="auto"/>
          </w:divBdr>
          <w:divsChild>
            <w:div w:id="6685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41329">
      <w:bodyDiv w:val="1"/>
      <w:marLeft w:val="0"/>
      <w:marRight w:val="0"/>
      <w:marTop w:val="0"/>
      <w:marBottom w:val="0"/>
      <w:divBdr>
        <w:top w:val="none" w:sz="0" w:space="0" w:color="auto"/>
        <w:left w:val="none" w:sz="0" w:space="0" w:color="auto"/>
        <w:bottom w:val="none" w:sz="0" w:space="0" w:color="auto"/>
        <w:right w:val="none" w:sz="0" w:space="0" w:color="auto"/>
      </w:divBdr>
    </w:div>
    <w:div w:id="2072462548">
      <w:bodyDiv w:val="1"/>
      <w:marLeft w:val="0"/>
      <w:marRight w:val="0"/>
      <w:marTop w:val="0"/>
      <w:marBottom w:val="0"/>
      <w:divBdr>
        <w:top w:val="none" w:sz="0" w:space="0" w:color="auto"/>
        <w:left w:val="none" w:sz="0" w:space="0" w:color="auto"/>
        <w:bottom w:val="none" w:sz="0" w:space="0" w:color="auto"/>
        <w:right w:val="none" w:sz="0" w:space="0" w:color="auto"/>
      </w:divBdr>
      <w:divsChild>
        <w:div w:id="942228595">
          <w:marLeft w:val="0"/>
          <w:marRight w:val="0"/>
          <w:marTop w:val="0"/>
          <w:marBottom w:val="0"/>
          <w:divBdr>
            <w:top w:val="none" w:sz="0" w:space="0" w:color="auto"/>
            <w:left w:val="none" w:sz="0" w:space="0" w:color="auto"/>
            <w:bottom w:val="none" w:sz="0" w:space="0" w:color="auto"/>
            <w:right w:val="none" w:sz="0" w:space="0" w:color="auto"/>
          </w:divBdr>
        </w:div>
      </w:divsChild>
    </w:div>
    <w:div w:id="2095320551">
      <w:bodyDiv w:val="1"/>
      <w:marLeft w:val="0"/>
      <w:marRight w:val="0"/>
      <w:marTop w:val="0"/>
      <w:marBottom w:val="0"/>
      <w:divBdr>
        <w:top w:val="none" w:sz="0" w:space="0" w:color="auto"/>
        <w:left w:val="none" w:sz="0" w:space="0" w:color="auto"/>
        <w:bottom w:val="none" w:sz="0" w:space="0" w:color="auto"/>
        <w:right w:val="none" w:sz="0" w:space="0" w:color="auto"/>
      </w:divBdr>
    </w:div>
    <w:div w:id="2110006553">
      <w:bodyDiv w:val="1"/>
      <w:marLeft w:val="0"/>
      <w:marRight w:val="0"/>
      <w:marTop w:val="0"/>
      <w:marBottom w:val="0"/>
      <w:divBdr>
        <w:top w:val="none" w:sz="0" w:space="0" w:color="auto"/>
        <w:left w:val="none" w:sz="0" w:space="0" w:color="auto"/>
        <w:bottom w:val="none" w:sz="0" w:space="0" w:color="auto"/>
        <w:right w:val="none" w:sz="0" w:space="0" w:color="auto"/>
      </w:divBdr>
      <w:divsChild>
        <w:div w:id="2015304285">
          <w:marLeft w:val="480"/>
          <w:marRight w:val="0"/>
          <w:marTop w:val="0"/>
          <w:marBottom w:val="0"/>
          <w:divBdr>
            <w:top w:val="none" w:sz="0" w:space="0" w:color="auto"/>
            <w:left w:val="none" w:sz="0" w:space="0" w:color="auto"/>
            <w:bottom w:val="none" w:sz="0" w:space="0" w:color="auto"/>
            <w:right w:val="none" w:sz="0" w:space="0" w:color="auto"/>
          </w:divBdr>
          <w:divsChild>
            <w:div w:id="73644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92867">
      <w:bodyDiv w:val="1"/>
      <w:marLeft w:val="0"/>
      <w:marRight w:val="0"/>
      <w:marTop w:val="0"/>
      <w:marBottom w:val="0"/>
      <w:divBdr>
        <w:top w:val="none" w:sz="0" w:space="0" w:color="auto"/>
        <w:left w:val="none" w:sz="0" w:space="0" w:color="auto"/>
        <w:bottom w:val="none" w:sz="0" w:space="0" w:color="auto"/>
        <w:right w:val="none" w:sz="0" w:space="0" w:color="auto"/>
      </w:divBdr>
    </w:div>
    <w:div w:id="2117827871">
      <w:bodyDiv w:val="1"/>
      <w:marLeft w:val="0"/>
      <w:marRight w:val="0"/>
      <w:marTop w:val="0"/>
      <w:marBottom w:val="0"/>
      <w:divBdr>
        <w:top w:val="none" w:sz="0" w:space="0" w:color="auto"/>
        <w:left w:val="none" w:sz="0" w:space="0" w:color="auto"/>
        <w:bottom w:val="none" w:sz="0" w:space="0" w:color="auto"/>
        <w:right w:val="none" w:sz="0" w:space="0" w:color="auto"/>
      </w:divBdr>
    </w:div>
    <w:div w:id="2136563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ophtha.2013.01.009" TargetMode="External"/><Relationship Id="rId21" Type="http://schemas.microsoft.com/office/2007/relationships/hdphoto" Target="media/hdphoto1.wdp"/><Relationship Id="rId42" Type="http://schemas.openxmlformats.org/officeDocument/2006/relationships/image" Target="media/image14.jpeg"/><Relationship Id="rId63" Type="http://schemas.openxmlformats.org/officeDocument/2006/relationships/hyperlink" Target="http://dx.doi.org/10.14300/mnnc.2016.11017" TargetMode="External"/><Relationship Id="rId84" Type="http://schemas.openxmlformats.org/officeDocument/2006/relationships/hyperlink" Target="https://cyberleninka.ru/article/n/neotlozhnaya-pomosch-pri-raneniyah-i-kontuziyah-organa-zreniya-i-ego-pridatochnogo-apparata-lektsiya-konspekt-dlya-vrachey-neotlozhnoy" TargetMode="External"/><Relationship Id="rId138" Type="http://schemas.openxmlformats.org/officeDocument/2006/relationships/hyperlink" Target="https://doi.org/10.1111/j.1600-079X.1997.tb00342.x" TargetMode="External"/><Relationship Id="rId159" Type="http://schemas.openxmlformats.org/officeDocument/2006/relationships/hyperlink" Target="https://doi.org/10.2298/VSP1012983J" TargetMode="External"/><Relationship Id="rId170" Type="http://schemas.openxmlformats.org/officeDocument/2006/relationships/hyperlink" Target="https://doi.org/10.1101/sqb.2007.72.055" TargetMode="External"/><Relationship Id="rId191" Type="http://schemas.openxmlformats.org/officeDocument/2006/relationships/hyperlink" Target="https://doi.org/10.1080/13510002.1996.11747046" TargetMode="External"/><Relationship Id="rId205" Type="http://schemas.openxmlformats.org/officeDocument/2006/relationships/hyperlink" Target="https://doi.org/10.1097/IAE.0b013e31820e8d78" TargetMode="External"/><Relationship Id="rId226" Type="http://schemas.openxmlformats.org/officeDocument/2006/relationships/hyperlink" Target="https://doi.org/10.1161/CIR.0b013e31826e1058" TargetMode="External"/><Relationship Id="rId247" Type="http://schemas.openxmlformats.org/officeDocument/2006/relationships/header" Target="header1.xml"/><Relationship Id="rId107" Type="http://schemas.openxmlformats.org/officeDocument/2006/relationships/hyperlink" Target="https://doi.org/10.1111/j.1600-079X.1994.tb00119.x" TargetMode="External"/><Relationship Id="rId11" Type="http://schemas.openxmlformats.org/officeDocument/2006/relationships/diagramQuickStyle" Target="diagrams/quickStyle1.xml"/><Relationship Id="rId32" Type="http://schemas.openxmlformats.org/officeDocument/2006/relationships/image" Target="media/image8.png"/><Relationship Id="rId53" Type="http://schemas.openxmlformats.org/officeDocument/2006/relationships/image" Target="media/image23.png"/><Relationship Id="rId74" Type="http://schemas.openxmlformats.org/officeDocument/2006/relationships/hyperlink" Target="http://immunitet.org/download/literatura/tochka_zreniya.pdf" TargetMode="External"/><Relationship Id="rId128" Type="http://schemas.openxmlformats.org/officeDocument/2006/relationships/hyperlink" Target="https://doi.org/10.1097/TA.0b013e3181a5f08d" TargetMode="External"/><Relationship Id="rId149" Type="http://schemas.openxmlformats.org/officeDocument/2006/relationships/hyperlink" Target="https://doi.org/10.1097/ICO.0b013e318169d67c" TargetMode="External"/><Relationship Id="rId5" Type="http://schemas.openxmlformats.org/officeDocument/2006/relationships/webSettings" Target="webSettings.xml"/><Relationship Id="rId95" Type="http://schemas.openxmlformats.org/officeDocument/2006/relationships/hyperlink" Target="http://repo.knmu.edu.ua/bitstream/123456789/15026/3/&#1052;&#1045;&#1058;&#1054;&#1044;_&#1056;&#1045;&#1050;&#1054;&#1052;%20(1).pdf" TargetMode="External"/><Relationship Id="rId160" Type="http://schemas.openxmlformats.org/officeDocument/2006/relationships/hyperlink" Target="https://doi.org/10.1269/jrr.46.277" TargetMode="External"/><Relationship Id="rId181" Type="http://schemas.openxmlformats.org/officeDocument/2006/relationships/hyperlink" Target="https://doi.org/10.1016/0891-5849(96)00046-9" TargetMode="External"/><Relationship Id="rId216" Type="http://schemas.openxmlformats.org/officeDocument/2006/relationships/hyperlink" Target="https://doi.org/10.1186/1824-7288-39-61" TargetMode="External"/><Relationship Id="rId237" Type="http://schemas.openxmlformats.org/officeDocument/2006/relationships/hyperlink" Target="http://www.molvis.org/molvis/v14/a255/" TargetMode="External"/><Relationship Id="rId22" Type="http://schemas.openxmlformats.org/officeDocument/2006/relationships/image" Target="media/image3.png"/><Relationship Id="rId43" Type="http://schemas.openxmlformats.org/officeDocument/2006/relationships/image" Target="media/image15.jpeg"/><Relationship Id="rId64" Type="http://schemas.openxmlformats.org/officeDocument/2006/relationships/hyperlink" Target="https://dlib.rsl.ru/viewer/01003471647" TargetMode="External"/><Relationship Id="rId118" Type="http://schemas.openxmlformats.org/officeDocument/2006/relationships/hyperlink" Target="https://doi.org/10.1016/S0306-4522(02)00810-2" TargetMode="External"/><Relationship Id="rId139" Type="http://schemas.openxmlformats.org/officeDocument/2006/relationships/hyperlink" Target="https://doi.org/10.1016/S0140-6736(12)60813-7" TargetMode="External"/><Relationship Id="rId85" Type="http://schemas.openxmlformats.org/officeDocument/2006/relationships/hyperlink" Target="https://elibrary.ru/item.asp?id=15188818" TargetMode="External"/><Relationship Id="rId150" Type="http://schemas.openxmlformats.org/officeDocument/2006/relationships/hyperlink" Target="https://doi.org/10.1016/j.pneurobio.2015.02.001" TargetMode="External"/><Relationship Id="rId171" Type="http://schemas.openxmlformats.org/officeDocument/2006/relationships/hyperlink" Target="https://doi.org/10.1007/s11064-012-0966-z" TargetMode="External"/><Relationship Id="rId192" Type="http://schemas.openxmlformats.org/officeDocument/2006/relationships/hyperlink" Target="https://doi.org/10.11603/mcch.2410-681X.2018.v0.i2.9144" TargetMode="External"/><Relationship Id="rId206" Type="http://schemas.openxmlformats.org/officeDocument/2006/relationships/hyperlink" Target="https://doi.org/10.3109/02713688809033192" TargetMode="External"/><Relationship Id="rId227" Type="http://schemas.openxmlformats.org/officeDocument/2006/relationships/hyperlink" Target="https://doi.org/10.1371/journal.pone.0061794" TargetMode="External"/><Relationship Id="rId248" Type="http://schemas.openxmlformats.org/officeDocument/2006/relationships/footer" Target="footer1.xml"/><Relationship Id="rId12" Type="http://schemas.openxmlformats.org/officeDocument/2006/relationships/diagramColors" Target="diagrams/colors1.xml"/><Relationship Id="rId33" Type="http://schemas.microsoft.com/office/2007/relationships/hdphoto" Target="media/hdphoto7.wdp"/><Relationship Id="rId108" Type="http://schemas.openxmlformats.org/officeDocument/2006/relationships/hyperlink" Target="https://doi.org/10.2741/2116" TargetMode="External"/><Relationship Id="rId129" Type="http://schemas.openxmlformats.org/officeDocument/2006/relationships/hyperlink" Target="https://doi.org/10.1111/ceo.12407" TargetMode="External"/><Relationship Id="rId54" Type="http://schemas.openxmlformats.org/officeDocument/2006/relationships/image" Target="media/image24.png"/><Relationship Id="rId75" Type="http://schemas.openxmlformats.org/officeDocument/2006/relationships/hyperlink" Target="https://elibrary.ru/item.asp?id=22259863" TargetMode="External"/><Relationship Id="rId96" Type="http://schemas.openxmlformats.org/officeDocument/2006/relationships/hyperlink" Target="https://elibrary.ru/item.asp?id=25522337" TargetMode="External"/><Relationship Id="rId140" Type="http://schemas.openxmlformats.org/officeDocument/2006/relationships/hyperlink" Target="https://doi.org/10.1111/j.1600-079X.2011.00913.x" TargetMode="External"/><Relationship Id="rId161" Type="http://schemas.openxmlformats.org/officeDocument/2006/relationships/hyperlink" Target="https://doi.org/10.1007/BF00411434" TargetMode="External"/><Relationship Id="rId182" Type="http://schemas.openxmlformats.org/officeDocument/2006/relationships/hyperlink" Target="https://dx.doi.org/10.1038%2Faps.2010.225" TargetMode="External"/><Relationship Id="rId217" Type="http://schemas.openxmlformats.org/officeDocument/2006/relationships/hyperlink" Target="http://dx.doi.org/10.1016/j.ijcard.2013.03.139" TargetMode="External"/><Relationship Id="rId6" Type="http://schemas.openxmlformats.org/officeDocument/2006/relationships/footnotes" Target="footnotes.xml"/><Relationship Id="rId238" Type="http://schemas.openxmlformats.org/officeDocument/2006/relationships/hyperlink" Target="https://doi.org/10.1080/02713680600899663" TargetMode="External"/><Relationship Id="rId23" Type="http://schemas.microsoft.com/office/2007/relationships/hdphoto" Target="media/hdphoto2.wdp"/><Relationship Id="rId119" Type="http://schemas.openxmlformats.org/officeDocument/2006/relationships/hyperlink" Target="https://doi.org/10.1167/iovs.14-14353" TargetMode="External"/><Relationship Id="rId44" Type="http://schemas.openxmlformats.org/officeDocument/2006/relationships/image" Target="media/image16.jpeg"/><Relationship Id="rId65" Type="http://schemas.openxmlformats.org/officeDocument/2006/relationships/hyperlink" Target="http://dspace.nbuv.gov.ua/handle/123456789/74932" TargetMode="External"/><Relationship Id="rId86" Type="http://schemas.openxmlformats.org/officeDocument/2006/relationships/hyperlink" Target="https://elibrary.ru/item.asp?id=13727256" TargetMode="External"/><Relationship Id="rId130" Type="http://schemas.openxmlformats.org/officeDocument/2006/relationships/hyperlink" Target="https://doi.org/10.1007/8415_2015_186" TargetMode="External"/><Relationship Id="rId151" Type="http://schemas.openxmlformats.org/officeDocument/2006/relationships/hyperlink" Target="https://doi.org/10.1161/STROKEAHA.111.628537" TargetMode="External"/><Relationship Id="rId172" Type="http://schemas.openxmlformats.org/officeDocument/2006/relationships/hyperlink" Target="https://doi.org/10.1111/j.1600-079X.1997.tb00312.x" TargetMode="External"/><Relationship Id="rId193" Type="http://schemas.openxmlformats.org/officeDocument/2006/relationships/hyperlink" Target="https://doi.org/10.5546/aap.2015.e260" TargetMode="External"/><Relationship Id="rId207" Type="http://schemas.openxmlformats.org/officeDocument/2006/relationships/hyperlink" Target="https://doi.org/10.1097/0006123-200106000-00051" TargetMode="External"/><Relationship Id="rId228" Type="http://schemas.openxmlformats.org/officeDocument/2006/relationships/hyperlink" Target="https://doi.org/10.1016/0304-3940(86)90458-1" TargetMode="External"/><Relationship Id="rId249" Type="http://schemas.openxmlformats.org/officeDocument/2006/relationships/fontTable" Target="fontTable.xml"/><Relationship Id="rId13" Type="http://schemas.microsoft.com/office/2007/relationships/diagramDrawing" Target="diagrams/drawing1.xml"/><Relationship Id="rId109" Type="http://schemas.openxmlformats.org/officeDocument/2006/relationships/hyperlink" Target="https://doi.org/10.1186/s40360-016-0052-2" TargetMode="External"/><Relationship Id="rId34" Type="http://schemas.openxmlformats.org/officeDocument/2006/relationships/image" Target="media/image9.png"/><Relationship Id="rId55" Type="http://schemas.microsoft.com/office/2007/relationships/hdphoto" Target="media/hdphoto11.wdp"/><Relationship Id="rId76" Type="http://schemas.openxmlformats.org/officeDocument/2006/relationships/hyperlink" Target="https://doi.org/10.15829/1728-8800-2016-3-25-30" TargetMode="External"/><Relationship Id="rId97" Type="http://schemas.openxmlformats.org/officeDocument/2006/relationships/hyperlink" Target="https://morphology-journal.com/index.php/journal/article/view/142" TargetMode="External"/><Relationship Id="rId120" Type="http://schemas.openxmlformats.org/officeDocument/2006/relationships/hyperlink" Target="https://doi.org/10.1089/jop.2015.0104" TargetMode="External"/><Relationship Id="rId141" Type="http://schemas.openxmlformats.org/officeDocument/2006/relationships/hyperlink" Target="https://doi.org/10.1016/j.pnpbp.2012.11.007" TargetMode="External"/><Relationship Id="rId7" Type="http://schemas.openxmlformats.org/officeDocument/2006/relationships/endnotes" Target="endnotes.xml"/><Relationship Id="rId162" Type="http://schemas.openxmlformats.org/officeDocument/2006/relationships/hyperlink" Target="https://doi.org/10.1167/iovs.05-0518" TargetMode="External"/><Relationship Id="rId183" Type="http://schemas.openxmlformats.org/officeDocument/2006/relationships/hyperlink" Target="https://doi.org/10.1007/s00213-004-1962-z" TargetMode="External"/><Relationship Id="rId218" Type="http://schemas.openxmlformats.org/officeDocument/2006/relationships/hyperlink" Target="https://doi.org/10.2174/187221412799015317" TargetMode="External"/><Relationship Id="rId239" Type="http://schemas.openxmlformats.org/officeDocument/2006/relationships/hyperlink" Target="http://europepmc.org/abstract/med/11802459" TargetMode="External"/><Relationship Id="rId250" Type="http://schemas.microsoft.com/office/2011/relationships/people" Target="people.xml"/><Relationship Id="rId24" Type="http://schemas.openxmlformats.org/officeDocument/2006/relationships/image" Target="media/image4.png"/><Relationship Id="rId45" Type="http://schemas.openxmlformats.org/officeDocument/2006/relationships/image" Target="media/image17.jpeg"/><Relationship Id="rId66" Type="http://schemas.openxmlformats.org/officeDocument/2006/relationships/hyperlink" Target="http://dspace.zsmu.edu.ua/handle/123456789/912" TargetMode="External"/><Relationship Id="rId87" Type="http://schemas.openxmlformats.org/officeDocument/2006/relationships/hyperlink" Target="http://dspace.uzhnu.edu.ua:8080/jspui/handle/lib/1446" TargetMode="External"/><Relationship Id="rId110" Type="http://schemas.openxmlformats.org/officeDocument/2006/relationships/hyperlink" Target="https://doi.org/10.1177/0748730405277492" TargetMode="External"/><Relationship Id="rId131" Type="http://schemas.openxmlformats.org/officeDocument/2006/relationships/hyperlink" Target="https://doi.org/10.1056/NEJMc1010683" TargetMode="External"/><Relationship Id="rId152" Type="http://schemas.openxmlformats.org/officeDocument/2006/relationships/hyperlink" Target="https://dx.doi.org/10.1016%2Fj.exer.2012.03.013" TargetMode="External"/><Relationship Id="rId173" Type="http://schemas.openxmlformats.org/officeDocument/2006/relationships/hyperlink" Target="https://doi.org/10.1371/journal.pone.0183090" TargetMode="External"/><Relationship Id="rId194" Type="http://schemas.openxmlformats.org/officeDocument/2006/relationships/hyperlink" Target="https://doi.org/10.2340/16501977-0301" TargetMode="External"/><Relationship Id="rId208" Type="http://schemas.openxmlformats.org/officeDocument/2006/relationships/hyperlink" Target="http://dx.doi.org/10.2353/ajpath.2008.080518" TargetMode="External"/><Relationship Id="rId229" Type="http://schemas.openxmlformats.org/officeDocument/2006/relationships/hyperlink" Target="https://doi.org/10.1124/pr.109.002451" TargetMode="External"/><Relationship Id="rId240" Type="http://schemas.openxmlformats.org/officeDocument/2006/relationships/hyperlink" Target="https://doi.org/10.1038%2Fjcbfm.2008.44" TargetMode="External"/><Relationship Id="rId14" Type="http://schemas.openxmlformats.org/officeDocument/2006/relationships/diagramData" Target="diagrams/data2.xml"/><Relationship Id="rId35" Type="http://schemas.microsoft.com/office/2007/relationships/hdphoto" Target="media/hdphoto8.wdp"/><Relationship Id="rId56" Type="http://schemas.openxmlformats.org/officeDocument/2006/relationships/diagramData" Target="diagrams/data3.xml"/><Relationship Id="rId77" Type="http://schemas.openxmlformats.org/officeDocument/2006/relationships/hyperlink" Target="https://elibrary.ru/item.asp?id=22869337" TargetMode="External"/><Relationship Id="rId100" Type="http://schemas.openxmlformats.org/officeDocument/2006/relationships/hyperlink" Target="http://nbuv.gov.ua/UJRN/Ia_2015_2_11" TargetMode="External"/><Relationship Id="rId8" Type="http://schemas.openxmlformats.org/officeDocument/2006/relationships/hyperlink" Target="http://dx.doi.org/10.11603/mcch.2410-681X.2017.v0.i2.7974" TargetMode="External"/><Relationship Id="rId98" Type="http://schemas.openxmlformats.org/officeDocument/2006/relationships/hyperlink" Target="https://fz.kiev.ua/journals/2017_V.63/2017_1/1_2017-69-76.pdf" TargetMode="External"/><Relationship Id="rId121" Type="http://schemas.openxmlformats.org/officeDocument/2006/relationships/hyperlink" Target="https://doi.org/10.1371/journal.pone.0131921" TargetMode="External"/><Relationship Id="rId142" Type="http://schemas.openxmlformats.org/officeDocument/2006/relationships/hyperlink" Target="https://doi.org/10.1517/13543784.2012.716037" TargetMode="External"/><Relationship Id="rId163" Type="http://schemas.openxmlformats.org/officeDocument/2006/relationships/hyperlink" Target="https://doi.org/10.24061/91972" TargetMode="External"/><Relationship Id="rId184" Type="http://schemas.openxmlformats.org/officeDocument/2006/relationships/hyperlink" Target="http://dx.doi.org/10.18203/2349-2902.isj20180833" TargetMode="External"/><Relationship Id="rId219" Type="http://schemas.openxmlformats.org/officeDocument/2006/relationships/hyperlink" Target="https://doi.org/10.1006/bbrc.1998.9826" TargetMode="External"/><Relationship Id="rId230" Type="http://schemas.openxmlformats.org/officeDocument/2006/relationships/hyperlink" Target="https://doi.org/10.1016/S0024-3205(03)00141-3" TargetMode="External"/><Relationship Id="rId251" Type="http://schemas.openxmlformats.org/officeDocument/2006/relationships/theme" Target="theme/theme1.xml"/><Relationship Id="rId25" Type="http://schemas.microsoft.com/office/2007/relationships/hdphoto" Target="media/hdphoto3.wdp"/><Relationship Id="rId46" Type="http://schemas.openxmlformats.org/officeDocument/2006/relationships/image" Target="media/image18.jpeg"/><Relationship Id="rId67" Type="http://schemas.openxmlformats.org/officeDocument/2006/relationships/hyperlink" Target="http://dspace.zsmu.edu.ua/handle/123456789/1175" TargetMode="External"/><Relationship Id="rId88" Type="http://schemas.openxmlformats.org/officeDocument/2006/relationships/hyperlink" Target="https://www.bsmu.edu.ua/files/BMV/BMV-2017-21-01(81)/24.pdf" TargetMode="External"/><Relationship Id="rId111" Type="http://schemas.openxmlformats.org/officeDocument/2006/relationships/hyperlink" Target="https://doi.org/10.1159/000027519" TargetMode="External"/><Relationship Id="rId132" Type="http://schemas.openxmlformats.org/officeDocument/2006/relationships/hyperlink" Target="http://dx.doi.org/10.1155/2016/2986796" TargetMode="External"/><Relationship Id="rId153" Type="http://schemas.openxmlformats.org/officeDocument/2006/relationships/hyperlink" Target="https://doi.org/10.1016/S0045-2068(02)00511-4" TargetMode="External"/><Relationship Id="rId174" Type="http://schemas.openxmlformats.org/officeDocument/2006/relationships/hyperlink" Target="https://doi.org/10.1016/S0891-5849(98)00226-3" TargetMode="External"/><Relationship Id="rId195" Type="http://schemas.openxmlformats.org/officeDocument/2006/relationships/hyperlink" Target="https://doi.org/10.1007/s00417-005-1175-0" TargetMode="External"/><Relationship Id="rId209" Type="http://schemas.openxmlformats.org/officeDocument/2006/relationships/hyperlink" Target="http://dx.doi.org/10.1098%2Frstb.2010.0234" TargetMode="External"/><Relationship Id="rId220" Type="http://schemas.openxmlformats.org/officeDocument/2006/relationships/hyperlink" Target="https://doi.org/10.1016/S0891-5849(00)00435-4" TargetMode="External"/><Relationship Id="rId241" Type="http://schemas.openxmlformats.org/officeDocument/2006/relationships/hyperlink" Target="https://doi.org/10.1371/journal.pone.0178525" TargetMode="External"/><Relationship Id="rId15" Type="http://schemas.openxmlformats.org/officeDocument/2006/relationships/diagramLayout" Target="diagrams/layout2.xml"/><Relationship Id="rId36" Type="http://schemas.openxmlformats.org/officeDocument/2006/relationships/comments" Target="comments.xml"/><Relationship Id="rId57" Type="http://schemas.openxmlformats.org/officeDocument/2006/relationships/diagramLayout" Target="diagrams/layout3.xml"/><Relationship Id="rId78" Type="http://schemas.openxmlformats.org/officeDocument/2006/relationships/hyperlink" Target="http://dx.doi.org/10.11603/mcch.2410-681X.2017.v0.i2.7974" TargetMode="External"/><Relationship Id="rId99" Type="http://schemas.openxmlformats.org/officeDocument/2006/relationships/hyperlink" Target="http://dx.doi.org/10.11603/1811-2471.2017.v0.i2.7521" TargetMode="External"/><Relationship Id="rId101" Type="http://schemas.openxmlformats.org/officeDocument/2006/relationships/hyperlink" Target="http://rep.bsmu.by/handle/BSMU/13073" TargetMode="External"/><Relationship Id="rId122" Type="http://schemas.openxmlformats.org/officeDocument/2006/relationships/hyperlink" Target="http://doi.org/10.7189/jogh.07.010415" TargetMode="External"/><Relationship Id="rId143" Type="http://schemas.openxmlformats.org/officeDocument/2006/relationships/hyperlink" Target="https://doi.org/10.1093/alcalc/34.6.842" TargetMode="External"/><Relationship Id="rId164" Type="http://schemas.openxmlformats.org/officeDocument/2006/relationships/hyperlink" Target="https://kyushu-u.pure.elsevier.com/en/publications/experimental-macular-edema-of-commotio-retinae-preliminary-report" TargetMode="External"/><Relationship Id="rId185" Type="http://schemas.openxmlformats.org/officeDocument/2006/relationships/hyperlink" Target="https://doi.org/10.1111/j.1600-079X.2010.00771.x" TargetMode="External"/><Relationship Id="rId4" Type="http://schemas.openxmlformats.org/officeDocument/2006/relationships/settings" Target="settings.xml"/><Relationship Id="rId9" Type="http://schemas.openxmlformats.org/officeDocument/2006/relationships/diagramData" Target="diagrams/data1.xml"/><Relationship Id="rId180" Type="http://schemas.openxmlformats.org/officeDocument/2006/relationships/hyperlink" Target="https://doi.org/10.1159/000060978" TargetMode="External"/><Relationship Id="rId210" Type="http://schemas.openxmlformats.org/officeDocument/2006/relationships/hyperlink" Target="https://doi.org/10.1034/j.1600-0633.2002.290401.x" TargetMode="External"/><Relationship Id="rId215" Type="http://schemas.openxmlformats.org/officeDocument/2006/relationships/hyperlink" Target="http://www.tums.ac.ir/1392/02/08/ShiraziCell2011.pdf-ghazikha-2013-04-28-01-14.pdf" TargetMode="External"/><Relationship Id="rId236" Type="http://schemas.openxmlformats.org/officeDocument/2006/relationships/hyperlink" Target="http://www.who.int/%20blind%20ness/%20causes/priority/en/index8.html" TargetMode="External"/><Relationship Id="rId26" Type="http://schemas.openxmlformats.org/officeDocument/2006/relationships/image" Target="media/image5.png"/><Relationship Id="rId231" Type="http://schemas.openxmlformats.org/officeDocument/2006/relationships/hyperlink" Target="http://dx.doi.org/10.3390/molecules21020240" TargetMode="External"/><Relationship Id="rId47" Type="http://schemas.openxmlformats.org/officeDocument/2006/relationships/image" Target="media/image19.png"/><Relationship Id="rId68" Type="http://schemas.openxmlformats.org/officeDocument/2006/relationships/hyperlink" Target="https://doi.org/10.17116/jnevro20171174267-73" TargetMode="External"/><Relationship Id="rId89" Type="http://schemas.openxmlformats.org/officeDocument/2006/relationships/hyperlink" Target="http://rus.neicon.ru/xmlui/handle/123456789/9828" TargetMode="External"/><Relationship Id="rId112" Type="http://schemas.openxmlformats.org/officeDocument/2006/relationships/hyperlink" Target="https://doi.org/10.1152/ajpcell.1996.271.5.C1424" TargetMode="External"/><Relationship Id="rId133" Type="http://schemas.openxmlformats.org/officeDocument/2006/relationships/hyperlink" Target="https://doi.org/10.3109/02713683.2014.914540" TargetMode="External"/><Relationship Id="rId154" Type="http://schemas.openxmlformats.org/officeDocument/2006/relationships/hyperlink" Target="https://doi.org/10.1016/S0091-3057(01)00746-8" TargetMode="External"/><Relationship Id="rId175" Type="http://schemas.openxmlformats.org/officeDocument/2006/relationships/hyperlink" Target="https://doi.org/10.1034/j.1600-079X.2002.01866.x" TargetMode="External"/><Relationship Id="rId196" Type="http://schemas.openxmlformats.org/officeDocument/2006/relationships/hyperlink" Target="https://dx.doi.org/10.1038%2Fni.2237" TargetMode="External"/><Relationship Id="rId200" Type="http://schemas.openxmlformats.org/officeDocument/2006/relationships/hyperlink" Target="https://doi.org/10.1034/j.1600-079X.2000.290205.x" TargetMode="External"/><Relationship Id="rId16" Type="http://schemas.openxmlformats.org/officeDocument/2006/relationships/diagramQuickStyle" Target="diagrams/quickStyle2.xml"/><Relationship Id="rId221" Type="http://schemas.openxmlformats.org/officeDocument/2006/relationships/hyperlink" Target="https://doi.org/10.1159/000014635" TargetMode="External"/><Relationship Id="rId242" Type="http://schemas.openxmlformats.org/officeDocument/2006/relationships/hyperlink" Target="https://doi.org/10.1016/S0304-4165(98)00099-3" TargetMode="External"/><Relationship Id="rId37" Type="http://schemas.microsoft.com/office/2011/relationships/commentsExtended" Target="commentsExtended.xml"/><Relationship Id="rId58" Type="http://schemas.openxmlformats.org/officeDocument/2006/relationships/diagramQuickStyle" Target="diagrams/quickStyle3.xml"/><Relationship Id="rId79" Type="http://schemas.openxmlformats.org/officeDocument/2006/relationships/hyperlink" Target="https://elibrary.ru/item.asp?id=15214281" TargetMode="External"/><Relationship Id="rId102" Type="http://schemas.openxmlformats.org/officeDocument/2006/relationships/hyperlink" Target="http://dspace.nuph.edu.ua/handle/123456789/1030" TargetMode="External"/><Relationship Id="rId123" Type="http://schemas.openxmlformats.org/officeDocument/2006/relationships/hyperlink" Target="https://doi.org/10.1111/j.1600-079X.1995.tb00163.x" TargetMode="External"/><Relationship Id="rId144" Type="http://schemas.openxmlformats.org/officeDocument/2006/relationships/hyperlink" Target="https://doi.org/10.1159/000089270" TargetMode="External"/><Relationship Id="rId90" Type="http://schemas.openxmlformats.org/officeDocument/2006/relationships/hyperlink" Target="http://www.umj.com.ua/?p=35258&amp;_escaped_fragment_" TargetMode="External"/><Relationship Id="rId165" Type="http://schemas.openxmlformats.org/officeDocument/2006/relationships/hyperlink" Target="http://dx.doi.org/10.1038%2Fcdd.2008.150" TargetMode="External"/><Relationship Id="rId186" Type="http://schemas.openxmlformats.org/officeDocument/2006/relationships/hyperlink" Target="https://doi.org/10.1038/sj.eye.6701588" TargetMode="External"/><Relationship Id="rId211" Type="http://schemas.openxmlformats.org/officeDocument/2006/relationships/hyperlink" Target="https://doi.org/10.1016/j.jstrokecerebrovasdis.2016.04.010" TargetMode="External"/><Relationship Id="rId232" Type="http://schemas.openxmlformats.org/officeDocument/2006/relationships/hyperlink" Target="https://doi.org/10.7205/MILMED-D-13-00504" TargetMode="External"/><Relationship Id="rId27" Type="http://schemas.microsoft.com/office/2007/relationships/hdphoto" Target="media/hdphoto4.wdp"/><Relationship Id="rId48" Type="http://schemas.microsoft.com/office/2007/relationships/hdphoto" Target="media/hdphoto9.wdp"/><Relationship Id="rId69" Type="http://schemas.openxmlformats.org/officeDocument/2006/relationships/hyperlink" Target="https://elibrary.ru/item.asp?id=16992804" TargetMode="External"/><Relationship Id="rId113" Type="http://schemas.openxmlformats.org/officeDocument/2006/relationships/hyperlink" Target="https://doi.org/10.1007/s12015-017-9754-0" TargetMode="External"/><Relationship Id="rId134" Type="http://schemas.openxmlformats.org/officeDocument/2006/relationships/hyperlink" Target="https://doi.org/10.1517/17460441.2012.714769" TargetMode="External"/><Relationship Id="rId80" Type="http://schemas.openxmlformats.org/officeDocument/2006/relationships/hyperlink" Target="https://elibrary.ru/item.asp?id=22319038" TargetMode="External"/><Relationship Id="rId155" Type="http://schemas.openxmlformats.org/officeDocument/2006/relationships/hyperlink" Target="https://doi.org/10.1152/ajpgi.00440.2016" TargetMode="External"/><Relationship Id="rId176" Type="http://schemas.openxmlformats.org/officeDocument/2006/relationships/hyperlink" Target="http://dx.doi.org/10.1007/s10540-007-9052-1" TargetMode="External"/><Relationship Id="rId197" Type="http://schemas.openxmlformats.org/officeDocument/2006/relationships/hyperlink" Target="https://doi.org/10.1016/S0079-6123(08)81008-4" TargetMode="External"/><Relationship Id="rId201" Type="http://schemas.openxmlformats.org/officeDocument/2006/relationships/hyperlink" Target="https://doi.org/10.1046/j.1600-079X.2003.00092.x" TargetMode="External"/><Relationship Id="rId222" Type="http://schemas.openxmlformats.org/officeDocument/2006/relationships/hyperlink" Target="https://doi.org/10.1080/09553000802390932" TargetMode="External"/><Relationship Id="rId243" Type="http://schemas.openxmlformats.org/officeDocument/2006/relationships/hyperlink" Target="http://dx.doi.org/10.11603/mcch.2410-681X.2017.v0.i2.7974" TargetMode="External"/><Relationship Id="rId17" Type="http://schemas.openxmlformats.org/officeDocument/2006/relationships/diagramColors" Target="diagrams/colors2.xml"/><Relationship Id="rId38" Type="http://schemas.openxmlformats.org/officeDocument/2006/relationships/image" Target="media/image10.png"/><Relationship Id="rId59" Type="http://schemas.openxmlformats.org/officeDocument/2006/relationships/diagramColors" Target="diagrams/colors3.xml"/><Relationship Id="rId103" Type="http://schemas.openxmlformats.org/officeDocument/2006/relationships/hyperlink" Target="https://cyberleninka.ru/article/n/sovremennye-aspekty-otsenki-proliferatsii-i-apoptoza-v-klinikolaboratornoy-diagnostike-obzor-literatury" TargetMode="External"/><Relationship Id="rId124" Type="http://schemas.openxmlformats.org/officeDocument/2006/relationships/hyperlink" Target="https://core.ac.uk/download/pdf/129954824.pdf" TargetMode="External"/><Relationship Id="rId70" Type="http://schemas.openxmlformats.org/officeDocument/2006/relationships/hyperlink" Target="http://www.mif-ua.com/archive/article/16258" TargetMode="External"/><Relationship Id="rId91" Type="http://schemas.openxmlformats.org/officeDocument/2006/relationships/hyperlink" Target="https://elibrary.ru/item.asp?id=21282965" TargetMode="External"/><Relationship Id="rId145" Type="http://schemas.openxmlformats.org/officeDocument/2006/relationships/hyperlink" Target="https://doi.org/10.1016/S0306-4522(99)00345-0" TargetMode="External"/><Relationship Id="rId166" Type="http://schemas.openxmlformats.org/officeDocument/2006/relationships/hyperlink" Target="https://doi.org/10.1111/j.1600-0420.2005.00544.x" TargetMode="External"/><Relationship Id="rId187" Type="http://schemas.openxmlformats.org/officeDocument/2006/relationships/hyperlink" Target="http://dx.doi.org/10.1038%2Feye.2014.127" TargetMode="External"/><Relationship Id="rId1" Type="http://schemas.openxmlformats.org/officeDocument/2006/relationships/customXml" Target="../customXml/item1.xml"/><Relationship Id="rId212" Type="http://schemas.openxmlformats.org/officeDocument/2006/relationships/hyperlink" Target="http://dx.doi.org/10.1371%2Fjournal.pone.0024483" TargetMode="External"/><Relationship Id="rId233" Type="http://schemas.openxmlformats.org/officeDocument/2006/relationships/hyperlink" Target="https://iovs.arvojournals.org/article.aspx?articleid=2179022" TargetMode="External"/><Relationship Id="rId28" Type="http://schemas.openxmlformats.org/officeDocument/2006/relationships/image" Target="media/image6.png"/><Relationship Id="rId49" Type="http://schemas.openxmlformats.org/officeDocument/2006/relationships/image" Target="media/image20.png"/><Relationship Id="rId114" Type="http://schemas.openxmlformats.org/officeDocument/2006/relationships/hyperlink" Target="https://doi.org/10.1167/iovs.11-8564" TargetMode="External"/><Relationship Id="rId60" Type="http://schemas.microsoft.com/office/2007/relationships/diagramDrawing" Target="diagrams/drawing3.xml"/><Relationship Id="rId81" Type="http://schemas.openxmlformats.org/officeDocument/2006/relationships/hyperlink" Target="http://dspace.nbuv.gov.ua/handle/123456789/47458" TargetMode="External"/><Relationship Id="rId135" Type="http://schemas.openxmlformats.org/officeDocument/2006/relationships/hyperlink" Target="https://doi.org/10.1124/jpet.112.202036" TargetMode="External"/><Relationship Id="rId156" Type="http://schemas.openxmlformats.org/officeDocument/2006/relationships/hyperlink" Target="https://doi.org/10.17226/18253" TargetMode="External"/><Relationship Id="rId177" Type="http://schemas.openxmlformats.org/officeDocument/2006/relationships/hyperlink" Target="https://doi.org/10.1211/0022357056424" TargetMode="External"/><Relationship Id="rId198" Type="http://schemas.openxmlformats.org/officeDocument/2006/relationships/hyperlink" Target="https://doi.org/10.2174/1389557511313030006" TargetMode="External"/><Relationship Id="rId202" Type="http://schemas.openxmlformats.org/officeDocument/2006/relationships/hyperlink" Target="http://dx.doi.org/10.1007%2Fs40520-013-0118-6" TargetMode="External"/><Relationship Id="rId223" Type="http://schemas.openxmlformats.org/officeDocument/2006/relationships/hyperlink" Target="http://eurheartj.oxfordjournals.org/content/21/18/1537.abstract" TargetMode="External"/><Relationship Id="rId244" Type="http://schemas.openxmlformats.org/officeDocument/2006/relationships/image" Target="media/image25.png"/><Relationship Id="rId18" Type="http://schemas.microsoft.com/office/2007/relationships/diagramDrawing" Target="diagrams/drawing2.xml"/><Relationship Id="rId39" Type="http://schemas.openxmlformats.org/officeDocument/2006/relationships/image" Target="media/image11.png"/><Relationship Id="rId50" Type="http://schemas.microsoft.com/office/2007/relationships/hdphoto" Target="media/hdphoto10.wdp"/><Relationship Id="rId104" Type="http://schemas.openxmlformats.org/officeDocument/2006/relationships/hyperlink" Target="http://www.pharmencyclopedia.com.ua/article/5991/cerebroprotektori" TargetMode="External"/><Relationship Id="rId125" Type="http://schemas.openxmlformats.org/officeDocument/2006/relationships/hyperlink" Target="https://doi.org/10.1136/jramc-153-02-11" TargetMode="External"/><Relationship Id="rId146" Type="http://schemas.openxmlformats.org/officeDocument/2006/relationships/hyperlink" Target="https://doi.org/10.1007/s002329900342" TargetMode="External"/><Relationship Id="rId167" Type="http://schemas.openxmlformats.org/officeDocument/2006/relationships/hyperlink" Target="https://doi.org/10.1007/s00424-010-0809-1" TargetMode="External"/><Relationship Id="rId188" Type="http://schemas.openxmlformats.org/officeDocument/2006/relationships/hyperlink" Target="https://doi.org/10.4068/cmj.2012.48.2.116" TargetMode="External"/><Relationship Id="rId71" Type="http://schemas.openxmlformats.org/officeDocument/2006/relationships/hyperlink" Target="http://dspace.nbuv.gov.ua/handle/123456789/74982" TargetMode="External"/><Relationship Id="rId92" Type="http://schemas.openxmlformats.org/officeDocument/2006/relationships/hyperlink" Target="https://elibrary.ru/item.asp?id=22985730" TargetMode="External"/><Relationship Id="rId213" Type="http://schemas.openxmlformats.org/officeDocument/2006/relationships/hyperlink" Target="https://doi.org/10.1371/journal.pone.0117967" TargetMode="External"/><Relationship Id="rId234" Type="http://schemas.openxmlformats.org/officeDocument/2006/relationships/hyperlink" Target="https://doi.org/10.1016/S0140-6736(09)60257-9" TargetMode="External"/><Relationship Id="rId2" Type="http://schemas.openxmlformats.org/officeDocument/2006/relationships/numbering" Target="numbering.xml"/><Relationship Id="rId29" Type="http://schemas.microsoft.com/office/2007/relationships/hdphoto" Target="media/hdphoto5.wdp"/><Relationship Id="rId40" Type="http://schemas.openxmlformats.org/officeDocument/2006/relationships/image" Target="media/image12.png"/><Relationship Id="rId115" Type="http://schemas.openxmlformats.org/officeDocument/2006/relationships/hyperlink" Target="https://doi.org/10.1167/iovs.12-9887" TargetMode="External"/><Relationship Id="rId136" Type="http://schemas.openxmlformats.org/officeDocument/2006/relationships/hyperlink" Target="https://doi.org/10.1007/s10266-013-0122-5" TargetMode="External"/><Relationship Id="rId157" Type="http://schemas.openxmlformats.org/officeDocument/2006/relationships/hyperlink" Target="https://doi.org/10.1093/toxsci/50.2.271" TargetMode="External"/><Relationship Id="rId178" Type="http://schemas.openxmlformats.org/officeDocument/2006/relationships/hyperlink" Target="https://doi.org/10.1111/j.1471-4159.2005.03532.x" TargetMode="External"/><Relationship Id="rId61" Type="http://schemas.openxmlformats.org/officeDocument/2006/relationships/hyperlink" Target="https://elibrary.ru/item.asp?id=15228812" TargetMode="External"/><Relationship Id="rId82" Type="http://schemas.openxmlformats.org/officeDocument/2006/relationships/hyperlink" Target="http://dspace.nbuv.gov.ua/handle/123456789/44694" TargetMode="External"/><Relationship Id="rId199" Type="http://schemas.openxmlformats.org/officeDocument/2006/relationships/hyperlink" Target="https://doi.org/10.1211/002235702760345374" TargetMode="External"/><Relationship Id="rId203" Type="http://schemas.openxmlformats.org/officeDocument/2006/relationships/hyperlink" Target="http://europepmc.org/backend/ptpmcrender.fcgi?accid=PMC3388983&amp;blobtype=pdf" TargetMode="External"/><Relationship Id="rId19" Type="http://schemas.openxmlformats.org/officeDocument/2006/relationships/image" Target="media/image1.png"/><Relationship Id="rId224" Type="http://schemas.openxmlformats.org/officeDocument/2006/relationships/hyperlink" Target="https://doi.org/10.1186/s13054-016-1450-y" TargetMode="External"/><Relationship Id="rId245" Type="http://schemas.microsoft.com/office/2007/relationships/hdphoto" Target="media/hdphoto12.wdp"/><Relationship Id="rId30" Type="http://schemas.openxmlformats.org/officeDocument/2006/relationships/image" Target="media/image7.png"/><Relationship Id="rId105" Type="http://schemas.openxmlformats.org/officeDocument/2006/relationships/hyperlink" Target="https://elibrary.ru/item.asp?id=24122881" TargetMode="External"/><Relationship Id="rId126" Type="http://schemas.openxmlformats.org/officeDocument/2006/relationships/hyperlink" Target="https://doi.org/10.1111/j.1600-079X.1996.tb00257.x" TargetMode="External"/><Relationship Id="rId147" Type="http://schemas.openxmlformats.org/officeDocument/2006/relationships/hyperlink" Target="https://dx.doi.org/10.1167%2Fiovs.15-18235" TargetMode="External"/><Relationship Id="rId168" Type="http://schemas.openxmlformats.org/officeDocument/2006/relationships/hyperlink" Target="https://doi.org/10.1016/j.jaapos.2015.01.010" TargetMode="External"/><Relationship Id="rId51" Type="http://schemas.openxmlformats.org/officeDocument/2006/relationships/image" Target="media/image21.png"/><Relationship Id="rId72" Type="http://schemas.openxmlformats.org/officeDocument/2006/relationships/hyperlink" Target="http://zakon2.rada.gov.ua/laws/show/3447-15" TargetMode="External"/><Relationship Id="rId93" Type="http://schemas.openxmlformats.org/officeDocument/2006/relationships/hyperlink" Target="https://cyberleninka.ru/article/n/antioksidantna-aktivnist-melatoninu-i-glutationu-na-osnovi-porivnyalnogo-analizu-rezultativ-kvantovohimichnih-ta-elektrohimichnih" TargetMode="External"/><Relationship Id="rId189" Type="http://schemas.openxmlformats.org/officeDocument/2006/relationships/hyperlink" Target="https://doi.org/10.1007/s00204-013-1111-8" TargetMode="External"/><Relationship Id="rId3" Type="http://schemas.openxmlformats.org/officeDocument/2006/relationships/styles" Target="styles.xml"/><Relationship Id="rId214" Type="http://schemas.openxmlformats.org/officeDocument/2006/relationships/hyperlink" Target="http://dx.doi.org/10.3390/ijms14058924" TargetMode="External"/><Relationship Id="rId235" Type="http://schemas.openxmlformats.org/officeDocument/2006/relationships/hyperlink" Target="https://doi.org/10.1007/BF00194479" TargetMode="External"/><Relationship Id="rId116" Type="http://schemas.openxmlformats.org/officeDocument/2006/relationships/hyperlink" Target="https://doi.org/10.1167/iovs.13-13708" TargetMode="External"/><Relationship Id="rId137" Type="http://schemas.openxmlformats.org/officeDocument/2006/relationships/hyperlink" Target="https://doi.org/10.1111/j.1600-079X.1998.tb00543.x" TargetMode="External"/><Relationship Id="rId158" Type="http://schemas.openxmlformats.org/officeDocument/2006/relationships/hyperlink" Target="https://dx.doi.org/10.1371%2Fjournal.pone.0050661" TargetMode="External"/><Relationship Id="rId20" Type="http://schemas.openxmlformats.org/officeDocument/2006/relationships/image" Target="media/image2.png"/><Relationship Id="rId41" Type="http://schemas.openxmlformats.org/officeDocument/2006/relationships/image" Target="media/image13.jpeg"/><Relationship Id="rId62" Type="http://schemas.openxmlformats.org/officeDocument/2006/relationships/hyperlink" Target="https://doi.org/10.30906/0869-2092-2013-76-9-32-37" TargetMode="External"/><Relationship Id="rId83" Type="http://schemas.openxmlformats.org/officeDocument/2006/relationships/hyperlink" Target="http://old.moz.gov.ua/ua/portal/dn_20091214_944.html" TargetMode="External"/><Relationship Id="rId179" Type="http://schemas.openxmlformats.org/officeDocument/2006/relationships/hyperlink" Target="https://dx.doi.org/10.4103%2F1658-354X.115316" TargetMode="External"/><Relationship Id="rId190" Type="http://schemas.openxmlformats.org/officeDocument/2006/relationships/hyperlink" Target="https://doi.org/10.1586/17512433.2013.811271" TargetMode="External"/><Relationship Id="rId204" Type="http://schemas.openxmlformats.org/officeDocument/2006/relationships/hyperlink" Target="https://doi.org/10.1111/j.1600-079X.2010.00764.x" TargetMode="External"/><Relationship Id="rId225" Type="http://schemas.openxmlformats.org/officeDocument/2006/relationships/hyperlink" Target="https://iovs.arvojournals.org/article.aspx?articleid=2160699" TargetMode="External"/><Relationship Id="rId246" Type="http://schemas.openxmlformats.org/officeDocument/2006/relationships/image" Target="media/image26.jpg"/><Relationship Id="rId106" Type="http://schemas.openxmlformats.org/officeDocument/2006/relationships/hyperlink" Target="https://elibrary.ru/item.asp?id=21998515" TargetMode="External"/><Relationship Id="rId127" Type="http://schemas.openxmlformats.org/officeDocument/2006/relationships/hyperlink" Target="https://doi.org/10.1016/j.neuroscience.2013.08.037" TargetMode="External"/><Relationship Id="rId10" Type="http://schemas.openxmlformats.org/officeDocument/2006/relationships/diagramLayout" Target="diagrams/layout1.xml"/><Relationship Id="rId31" Type="http://schemas.microsoft.com/office/2007/relationships/hdphoto" Target="media/hdphoto6.wdp"/><Relationship Id="rId52" Type="http://schemas.openxmlformats.org/officeDocument/2006/relationships/image" Target="media/image22.png"/><Relationship Id="rId73" Type="http://schemas.openxmlformats.org/officeDocument/2006/relationships/hyperlink" Target="https://doi.org/10.17116/jnevro20171174274-78" TargetMode="External"/><Relationship Id="rId94" Type="http://schemas.openxmlformats.org/officeDocument/2006/relationships/hyperlink" Target="https://elibrary.ru/item.asp?id=19403312" TargetMode="External"/><Relationship Id="rId148" Type="http://schemas.openxmlformats.org/officeDocument/2006/relationships/hyperlink" Target="https://doi.org/10.1002/dta.1788" TargetMode="External"/><Relationship Id="rId169" Type="http://schemas.openxmlformats.org/officeDocument/2006/relationships/hyperlink" Target="https://doi.org/10.1111/j.1600-079X.2004.00181.x"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3858FBD-9AD7-4145-9E41-C65C0BF24518}" type="doc">
      <dgm:prSet loTypeId="urn:microsoft.com/office/officeart/2005/8/layout/radial5" loCatId="relationship" qsTypeId="urn:microsoft.com/office/officeart/2005/8/quickstyle/simple1" qsCatId="simple" csTypeId="urn:microsoft.com/office/officeart/2005/8/colors/accent0_1" csCatId="mainScheme" phldr="1"/>
      <dgm:spPr/>
      <dgm:t>
        <a:bodyPr/>
        <a:lstStyle/>
        <a:p>
          <a:endParaRPr lang="ru-RU"/>
        </a:p>
      </dgm:t>
    </dgm:pt>
    <dgm:pt modelId="{C39E7984-A1F4-4615-8827-47154261AE3E}">
      <dgm:prSet phldrT="[Текст]" custT="1"/>
      <dgm:spPr/>
      <dgm:t>
        <a:bodyPr/>
        <a:lstStyle/>
        <a:p>
          <a:pPr>
            <a:lnSpc>
              <a:spcPct val="100000"/>
            </a:lnSpc>
          </a:pPr>
          <a:r>
            <a:rPr lang="uk-UA" sz="1200" b="1" smtClean="0">
              <a:latin typeface="Times New Roman" panose="02020603050405020304" pitchFamily="18" charset="0"/>
              <a:cs typeface="Times New Roman" panose="02020603050405020304" pitchFamily="18" charset="0"/>
            </a:rPr>
            <a:t>ТРАВМА </a:t>
          </a:r>
        </a:p>
        <a:p>
          <a:pPr>
            <a:lnSpc>
              <a:spcPct val="100000"/>
            </a:lnSpc>
          </a:pPr>
          <a:r>
            <a:rPr lang="uk-UA" sz="1200" b="1" smtClean="0">
              <a:latin typeface="Times New Roman" panose="02020603050405020304" pitchFamily="18" charset="0"/>
              <a:cs typeface="Times New Roman" panose="02020603050405020304" pitchFamily="18" charset="0"/>
            </a:rPr>
            <a:t>(КОНТУЗІЯ) ОКА</a:t>
          </a:r>
          <a:endParaRPr lang="ru-RU" sz="1200" b="1" dirty="0">
            <a:latin typeface="Times New Roman" panose="02020603050405020304" pitchFamily="18" charset="0"/>
            <a:cs typeface="Times New Roman" panose="02020603050405020304" pitchFamily="18" charset="0"/>
          </a:endParaRPr>
        </a:p>
      </dgm:t>
    </dgm:pt>
    <dgm:pt modelId="{90FC6B04-EB61-4522-97D9-FBE7A8F1F851}" type="parTrans" cxnId="{2D90C461-785D-48A0-AD5B-168D5492C983}">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84F15C7F-162E-4F2A-86F9-9FC843E8A67E}" type="sibTrans" cxnId="{2D90C461-785D-48A0-AD5B-168D5492C983}">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DB8E6EB2-81D1-4086-84D2-0DFB0BF7CA12}">
      <dgm:prSet phldrT="[Текст]" custT="1"/>
      <dgm:spPr>
        <a:ln w="6350"/>
      </dgm:spPr>
      <dgm:t>
        <a:bodyPr/>
        <a:lstStyle/>
        <a:p>
          <a:pPr>
            <a:lnSpc>
              <a:spcPct val="100000"/>
            </a:lnSpc>
          </a:pPr>
          <a:r>
            <a:rPr lang="uk-UA" sz="1200" b="1" smtClean="0">
              <a:latin typeface="Times New Roman" panose="02020603050405020304" pitchFamily="18" charset="0"/>
              <a:cs typeface="Times New Roman" panose="02020603050405020304" pitchFamily="18" charset="0"/>
            </a:rPr>
            <a:t>Альтерація клітин при контузії</a:t>
          </a:r>
          <a:endParaRPr lang="ru-RU" sz="1200" b="1">
            <a:latin typeface="Times New Roman" panose="02020603050405020304" pitchFamily="18" charset="0"/>
            <a:cs typeface="Times New Roman" panose="02020603050405020304" pitchFamily="18" charset="0"/>
          </a:endParaRPr>
        </a:p>
      </dgm:t>
    </dgm:pt>
    <dgm:pt modelId="{06C4DB32-90A6-4AF2-B809-EB9259F04FF4}" type="parTrans" cxnId="{023016A9-F766-497A-898C-AB05DDD2E316}">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43191CE7-5245-4F1A-AC1B-B8A488ECA84F}" type="sibTrans" cxnId="{023016A9-F766-497A-898C-AB05DDD2E316}">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19A0B394-828D-4DF4-B4D1-7A6D2D2E77FF}">
      <dgm:prSet phldrT="[Текст]" custT="1"/>
      <dgm:spPr>
        <a:ln w="6350"/>
      </dgm:spPr>
      <dgm:t>
        <a:bodyPr/>
        <a:lstStyle/>
        <a:p>
          <a:pPr>
            <a:lnSpc>
              <a:spcPct val="100000"/>
            </a:lnSpc>
          </a:pPr>
          <a:r>
            <a:rPr lang="uk-UA" sz="1200" b="1" smtClean="0">
              <a:latin typeface="Times New Roman" panose="02020603050405020304" pitchFamily="18" charset="0"/>
              <a:cs typeface="Times New Roman" panose="02020603050405020304" pitchFamily="18" charset="0"/>
            </a:rPr>
            <a:t>Оксидативний та нітрозативний стрес </a:t>
          </a:r>
          <a:endParaRPr lang="ru-RU" sz="1200" b="1">
            <a:latin typeface="Times New Roman" panose="02020603050405020304" pitchFamily="18" charset="0"/>
            <a:cs typeface="Times New Roman" panose="02020603050405020304" pitchFamily="18" charset="0"/>
          </a:endParaRPr>
        </a:p>
      </dgm:t>
    </dgm:pt>
    <dgm:pt modelId="{9563350A-8947-4DE8-A7C2-4C334C69CDCB}" type="parTrans" cxnId="{DF58591D-4BF7-4F85-A5DE-C3B43C89EC13}">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7CB4A20E-4988-42A5-9224-3C5F4F3448B8}" type="sibTrans" cxnId="{DF58591D-4BF7-4F85-A5DE-C3B43C89EC13}">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14C2DF7B-B131-4162-B771-DB8C02BEEFC2}">
      <dgm:prSet phldrT="[Текст]" custT="1"/>
      <dgm:spPr>
        <a:ln w="6350"/>
      </dgm:spPr>
      <dgm:t>
        <a:bodyPr/>
        <a:lstStyle/>
        <a:p>
          <a:pPr>
            <a:lnSpc>
              <a:spcPct val="100000"/>
            </a:lnSpc>
            <a:spcAft>
              <a:spcPts val="0"/>
            </a:spcAft>
          </a:pPr>
          <a:r>
            <a:rPr lang="uk-UA" sz="1200" b="1" smtClean="0">
              <a:latin typeface="Times New Roman" panose="02020603050405020304" pitchFamily="18" charset="0"/>
              <a:cs typeface="Times New Roman" panose="02020603050405020304" pitchFamily="18" charset="0"/>
            </a:rPr>
            <a:t>Активація цитокінів, інтерлейкінів та лейкотрієнів – розвиток запалення</a:t>
          </a:r>
          <a:endParaRPr lang="ru-RU" sz="1200" b="1">
            <a:latin typeface="Times New Roman" panose="02020603050405020304" pitchFamily="18" charset="0"/>
            <a:cs typeface="Times New Roman" panose="02020603050405020304" pitchFamily="18" charset="0"/>
          </a:endParaRPr>
        </a:p>
      </dgm:t>
    </dgm:pt>
    <dgm:pt modelId="{D7C60054-92D1-41C6-96E2-DF4DF29C23C1}" type="parTrans" cxnId="{8E93BA3F-AD50-4ACC-81D8-D64A2BF26BED}">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3D135D5D-9A5D-4575-BB8A-6F6624CCFF7A}" type="sibTrans" cxnId="{8E93BA3F-AD50-4ACC-81D8-D64A2BF26BED}">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9F237F1D-3AEA-4ECC-9955-ACBACAE3B8B5}">
      <dgm:prSet phldrT="[Текст]" custT="1"/>
      <dgm:spPr>
        <a:ln w="6350"/>
      </dgm:spPr>
      <dgm:t>
        <a:bodyPr/>
        <a:lstStyle/>
        <a:p>
          <a:pPr>
            <a:lnSpc>
              <a:spcPct val="100000"/>
            </a:lnSpc>
            <a:spcAft>
              <a:spcPts val="0"/>
            </a:spcAft>
          </a:pPr>
          <a:r>
            <a:rPr lang="uk-UA" sz="1200" b="1" smtClean="0">
              <a:latin typeface="Times New Roman" panose="02020603050405020304" pitchFamily="18" charset="0"/>
              <a:cs typeface="Times New Roman" panose="02020603050405020304" pitchFamily="18" charset="0"/>
            </a:rPr>
            <a:t>Апоптоз та/або </a:t>
          </a:r>
        </a:p>
        <a:p>
          <a:pPr>
            <a:lnSpc>
              <a:spcPct val="100000"/>
            </a:lnSpc>
            <a:spcAft>
              <a:spcPts val="0"/>
            </a:spcAft>
          </a:pPr>
          <a:r>
            <a:rPr lang="uk-UA" sz="1200" b="1" smtClean="0">
              <a:latin typeface="Times New Roman" panose="02020603050405020304" pitchFamily="18" charset="0"/>
              <a:cs typeface="Times New Roman" panose="02020603050405020304" pitchFamily="18" charset="0"/>
            </a:rPr>
            <a:t>некроз</a:t>
          </a:r>
          <a:endParaRPr lang="ru-RU" sz="1200" b="1">
            <a:latin typeface="Times New Roman" panose="02020603050405020304" pitchFamily="18" charset="0"/>
            <a:cs typeface="Times New Roman" panose="02020603050405020304" pitchFamily="18" charset="0"/>
          </a:endParaRPr>
        </a:p>
      </dgm:t>
    </dgm:pt>
    <dgm:pt modelId="{5EC603CC-6395-4358-8DD1-CB8B74060AA5}" type="parTrans" cxnId="{F26026B4-3450-4325-8AF1-B930D273C058}">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CDEDE052-9867-4A8C-8EBA-EB1DB078C4F1}" type="sibTrans" cxnId="{F26026B4-3450-4325-8AF1-B930D273C058}">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A8A9FCA9-CC42-4A8B-89FD-D045678CFDC5}">
      <dgm:prSet custT="1"/>
      <dgm:spPr>
        <a:ln w="6350"/>
      </dgm:spPr>
      <dgm:t>
        <a:bodyPr/>
        <a:lstStyle/>
        <a:p>
          <a:pPr>
            <a:lnSpc>
              <a:spcPct val="100000"/>
            </a:lnSpc>
          </a:pPr>
          <a:r>
            <a:rPr lang="uk-UA" sz="1200" b="1" smtClean="0">
              <a:latin typeface="Times New Roman" panose="02020603050405020304" pitchFamily="18" charset="0"/>
              <a:cs typeface="Times New Roman" panose="02020603050405020304" pitchFamily="18" charset="0"/>
            </a:rPr>
            <a:t>Набряк-набухання клітин сітківки</a:t>
          </a:r>
          <a:endParaRPr lang="ru-RU" sz="1200" b="1">
            <a:latin typeface="Times New Roman" panose="02020603050405020304" pitchFamily="18" charset="0"/>
            <a:cs typeface="Times New Roman" panose="02020603050405020304" pitchFamily="18" charset="0"/>
          </a:endParaRPr>
        </a:p>
      </dgm:t>
    </dgm:pt>
    <dgm:pt modelId="{EFA9E12E-BEF9-4BA8-BB80-36EF893BF803}" type="parTrans" cxnId="{421A08AA-59BB-4376-9AC5-DD2FD84607BF}">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CEB0D29E-0A0B-4175-82EA-C94CED6BFF8B}" type="sibTrans" cxnId="{421A08AA-59BB-4376-9AC5-DD2FD84607BF}">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412DBAB7-A00B-446C-A86E-4C440AD296F4}">
      <dgm:prSet custT="1"/>
      <dgm:spPr>
        <a:ln w="6350"/>
      </dgm:spPr>
      <dgm:t>
        <a:bodyPr/>
        <a:lstStyle/>
        <a:p>
          <a:pPr algn="ctr">
            <a:lnSpc>
              <a:spcPct val="100000"/>
            </a:lnSpc>
            <a:spcAft>
              <a:spcPts val="0"/>
            </a:spcAft>
          </a:pPr>
          <a:r>
            <a:rPr lang="uk-UA" sz="1200" b="1" smtClean="0">
              <a:latin typeface="Times New Roman" panose="02020603050405020304" pitchFamily="18" charset="0"/>
              <a:cs typeface="Times New Roman" panose="02020603050405020304" pitchFamily="18" charset="0"/>
            </a:rPr>
            <a:t>Глутаматна ексайтотоксичність.</a:t>
          </a:r>
          <a:endParaRPr lang="uk-UA" sz="1200" b="1" smtClean="0">
            <a:latin typeface="Times New Roman" panose="02020603050405020304" pitchFamily="18" charset="0"/>
            <a:ea typeface="Cambria Math" pitchFamily="18" charset="0"/>
            <a:cs typeface="Times New Roman" panose="02020603050405020304" pitchFamily="18" charset="0"/>
          </a:endParaRPr>
        </a:p>
        <a:p>
          <a:pPr algn="ctr">
            <a:lnSpc>
              <a:spcPct val="100000"/>
            </a:lnSpc>
            <a:spcAft>
              <a:spcPts val="0"/>
            </a:spcAft>
          </a:pPr>
          <a:r>
            <a:rPr lang="uk-UA" sz="1200" b="1" smtClean="0">
              <a:latin typeface="Times New Roman" panose="02020603050405020304" pitchFamily="18" charset="0"/>
              <a:cs typeface="Times New Roman" panose="02020603050405020304" pitchFamily="18" charset="0"/>
            </a:rPr>
            <a:t>Активація </a:t>
          </a:r>
          <a:r>
            <a:rPr lang="en-US" sz="1200" b="1" smtClean="0">
              <a:latin typeface="Times New Roman" panose="02020603050405020304" pitchFamily="18" charset="0"/>
              <a:cs typeface="Times New Roman" panose="02020603050405020304" pitchFamily="18" charset="0"/>
            </a:rPr>
            <a:t>NMDA-</a:t>
          </a:r>
          <a:r>
            <a:rPr lang="uk-UA" sz="1200" b="1" smtClean="0">
              <a:latin typeface="Times New Roman" panose="02020603050405020304" pitchFamily="18" charset="0"/>
              <a:cs typeface="Times New Roman" panose="02020603050405020304" pitchFamily="18" charset="0"/>
            </a:rPr>
            <a:t>рецепторів</a:t>
          </a:r>
          <a:endParaRPr lang="ru-RU" sz="1200" b="1">
            <a:latin typeface="Times New Roman" panose="02020603050405020304" pitchFamily="18" charset="0"/>
            <a:cs typeface="Times New Roman" panose="02020603050405020304" pitchFamily="18" charset="0"/>
          </a:endParaRPr>
        </a:p>
      </dgm:t>
    </dgm:pt>
    <dgm:pt modelId="{A64812B8-D3AA-4374-A241-EEAA03C8A984}" type="parTrans" cxnId="{1169799B-A872-4C18-AD80-D60EECA179C9}">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27F4B02F-0425-423C-8AEF-86988A94B23D}" type="sibTrans" cxnId="{1169799B-A872-4C18-AD80-D60EECA179C9}">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09E196F6-96FC-458A-A718-7AE5F7E1C7C7}">
      <dgm:prSet custT="1"/>
      <dgm:spPr>
        <a:ln w="6350"/>
      </dgm:spPr>
      <dgm:t>
        <a:bodyPr/>
        <a:lstStyle/>
        <a:p>
          <a:pPr>
            <a:lnSpc>
              <a:spcPct val="100000"/>
            </a:lnSpc>
            <a:spcAft>
              <a:spcPts val="0"/>
            </a:spcAft>
          </a:pPr>
          <a:r>
            <a:rPr lang="uk-UA" sz="1200" b="1" smtClean="0">
              <a:latin typeface="Times New Roman" panose="02020603050405020304" pitchFamily="18" charset="0"/>
              <a:cs typeface="Times New Roman" panose="02020603050405020304" pitchFamily="18" charset="0"/>
            </a:rPr>
            <a:t>Гіпоксично-ішемічне ураження, енергодефіцит та метаболічний ацитоз</a:t>
          </a:r>
          <a:endParaRPr lang="ru-RU" sz="1200" b="1">
            <a:latin typeface="Times New Roman" panose="02020603050405020304" pitchFamily="18" charset="0"/>
            <a:cs typeface="Times New Roman" panose="02020603050405020304" pitchFamily="18" charset="0"/>
          </a:endParaRPr>
        </a:p>
      </dgm:t>
    </dgm:pt>
    <dgm:pt modelId="{B1BB2685-4252-4400-A6D4-3D4157AF7B89}" type="parTrans" cxnId="{1D0FFCF5-F17C-476F-A69A-16E06FAD6477}">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2D3719C0-8227-455C-A2B8-69587E13D714}" type="sibTrans" cxnId="{1D0FFCF5-F17C-476F-A69A-16E06FAD6477}">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138D8EA0-5152-45E1-B259-6E0B0CFEA671}">
      <dgm:prSet custT="1"/>
      <dgm:spPr>
        <a:ln w="6350"/>
      </dgm:spPr>
      <dgm:t>
        <a:bodyPr/>
        <a:lstStyle/>
        <a:p>
          <a:pPr>
            <a:lnSpc>
              <a:spcPct val="100000"/>
            </a:lnSpc>
          </a:pPr>
          <a:r>
            <a:rPr lang="uk-UA" sz="1200" b="1" smtClean="0">
              <a:latin typeface="Times New Roman" panose="02020603050405020304" pitchFamily="18" charset="0"/>
              <a:cs typeface="Times New Roman" panose="02020603050405020304" pitchFamily="18" charset="0"/>
            </a:rPr>
            <a:t>Ендотеліальна дисфункція</a:t>
          </a:r>
          <a:endParaRPr lang="ru-RU" sz="1200" b="1">
            <a:latin typeface="Times New Roman" panose="02020603050405020304" pitchFamily="18" charset="0"/>
            <a:cs typeface="Times New Roman" panose="02020603050405020304" pitchFamily="18" charset="0"/>
          </a:endParaRPr>
        </a:p>
      </dgm:t>
    </dgm:pt>
    <dgm:pt modelId="{E4917896-9C42-4174-8BD4-83B50C71B1AD}" type="sibTrans" cxnId="{940B4C8A-5FD3-4435-BBF7-61857B8C2133}">
      <dgm:prSet/>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3D16A754-7835-48F0-A89E-BA8774BB8E00}" type="parTrans" cxnId="{940B4C8A-5FD3-4435-BBF7-61857B8C2133}">
      <dgm:prSet custT="1">
        <dgm:style>
          <a:lnRef idx="2">
            <a:schemeClr val="dk1"/>
          </a:lnRef>
          <a:fillRef idx="1">
            <a:schemeClr val="lt1"/>
          </a:fillRef>
          <a:effectRef idx="0">
            <a:schemeClr val="dk1"/>
          </a:effectRef>
          <a:fontRef idx="minor">
            <a:schemeClr val="dk1"/>
          </a:fontRef>
        </dgm:style>
      </dgm:prSet>
      <dgm:spPr>
        <a:ln w="6350"/>
      </dgm:spPr>
      <dgm:t>
        <a:bodyPr/>
        <a:lstStyle/>
        <a:p>
          <a:pPr>
            <a:lnSpc>
              <a:spcPct val="100000"/>
            </a:lnSpc>
          </a:pPr>
          <a:endParaRPr lang="ru-RU" sz="1200" b="1">
            <a:latin typeface="Times New Roman" panose="02020603050405020304" pitchFamily="18" charset="0"/>
            <a:cs typeface="Times New Roman" panose="02020603050405020304" pitchFamily="18" charset="0"/>
          </a:endParaRPr>
        </a:p>
      </dgm:t>
    </dgm:pt>
    <dgm:pt modelId="{4AB38C79-1205-42D3-B816-C55E056FA038}" type="pres">
      <dgm:prSet presAssocID="{93858FBD-9AD7-4145-9E41-C65C0BF24518}" presName="Name0" presStyleCnt="0">
        <dgm:presLayoutVars>
          <dgm:chMax val="1"/>
          <dgm:dir/>
          <dgm:animLvl val="ctr"/>
          <dgm:resizeHandles val="exact"/>
        </dgm:presLayoutVars>
      </dgm:prSet>
      <dgm:spPr/>
      <dgm:t>
        <a:bodyPr/>
        <a:lstStyle/>
        <a:p>
          <a:endParaRPr lang="ru-RU"/>
        </a:p>
      </dgm:t>
    </dgm:pt>
    <dgm:pt modelId="{8162BCD9-C8FB-4EE5-B23B-E0418425790A}" type="pres">
      <dgm:prSet presAssocID="{C39E7984-A1F4-4615-8827-47154261AE3E}" presName="centerShape" presStyleLbl="node0" presStyleIdx="0" presStyleCnt="1" custScaleX="222952" custScaleY="78536" custLinFactNeighborX="4146"/>
      <dgm:spPr>
        <a:prstGeom prst="rect">
          <a:avLst/>
        </a:prstGeom>
      </dgm:spPr>
      <dgm:t>
        <a:bodyPr/>
        <a:lstStyle/>
        <a:p>
          <a:endParaRPr lang="ru-RU"/>
        </a:p>
      </dgm:t>
    </dgm:pt>
    <dgm:pt modelId="{6EF4F3CE-8398-48BA-998A-241C142EDEC6}" type="pres">
      <dgm:prSet presAssocID="{06C4DB32-90A6-4AF2-B809-EB9259F04FF4}" presName="parTrans" presStyleLbl="sibTrans2D1" presStyleIdx="0" presStyleCnt="8" custScaleX="105786" custScaleY="47113"/>
      <dgm:spPr/>
      <dgm:t>
        <a:bodyPr/>
        <a:lstStyle/>
        <a:p>
          <a:endParaRPr lang="ru-RU"/>
        </a:p>
      </dgm:t>
    </dgm:pt>
    <dgm:pt modelId="{E52F93F3-EABC-4671-8515-67F23D7FEAB0}" type="pres">
      <dgm:prSet presAssocID="{06C4DB32-90A6-4AF2-B809-EB9259F04FF4}" presName="connectorText" presStyleLbl="sibTrans2D1" presStyleIdx="0" presStyleCnt="8"/>
      <dgm:spPr/>
      <dgm:t>
        <a:bodyPr/>
        <a:lstStyle/>
        <a:p>
          <a:endParaRPr lang="ru-RU"/>
        </a:p>
      </dgm:t>
    </dgm:pt>
    <dgm:pt modelId="{29E3F75D-F31A-4091-8C8D-1A9BAC3614BA}" type="pres">
      <dgm:prSet presAssocID="{DB8E6EB2-81D1-4086-84D2-0DFB0BF7CA12}" presName="node" presStyleLbl="node1" presStyleIdx="0" presStyleCnt="8" custScaleX="233060" custRadScaleRad="99261" custRadScaleInc="25811">
        <dgm:presLayoutVars>
          <dgm:bulletEnabled val="1"/>
        </dgm:presLayoutVars>
      </dgm:prSet>
      <dgm:spPr>
        <a:prstGeom prst="rect">
          <a:avLst/>
        </a:prstGeom>
      </dgm:spPr>
      <dgm:t>
        <a:bodyPr/>
        <a:lstStyle/>
        <a:p>
          <a:endParaRPr lang="ru-RU"/>
        </a:p>
      </dgm:t>
    </dgm:pt>
    <dgm:pt modelId="{88739E4E-622F-45BA-A993-35EB93A65FD5}" type="pres">
      <dgm:prSet presAssocID="{9563350A-8947-4DE8-A7C2-4C334C69CDCB}" presName="parTrans" presStyleLbl="sibTrans2D1" presStyleIdx="1" presStyleCnt="8" custScaleX="105786" custScaleY="47113"/>
      <dgm:spPr/>
      <dgm:t>
        <a:bodyPr/>
        <a:lstStyle/>
        <a:p>
          <a:endParaRPr lang="ru-RU"/>
        </a:p>
      </dgm:t>
    </dgm:pt>
    <dgm:pt modelId="{0F51DF04-F8C1-4824-9C0F-53419C90B6B9}" type="pres">
      <dgm:prSet presAssocID="{9563350A-8947-4DE8-A7C2-4C334C69CDCB}" presName="connectorText" presStyleLbl="sibTrans2D1" presStyleIdx="1" presStyleCnt="8"/>
      <dgm:spPr/>
      <dgm:t>
        <a:bodyPr/>
        <a:lstStyle/>
        <a:p>
          <a:endParaRPr lang="ru-RU"/>
        </a:p>
      </dgm:t>
    </dgm:pt>
    <dgm:pt modelId="{114E5A25-8374-400B-B71E-CB65E795A4B3}" type="pres">
      <dgm:prSet presAssocID="{19A0B394-828D-4DF4-B4D1-7A6D2D2E77FF}" presName="node" presStyleLbl="node1" presStyleIdx="1" presStyleCnt="8" custScaleX="210772" custScaleY="104798" custRadScaleRad="223848" custRadScaleInc="85439">
        <dgm:presLayoutVars>
          <dgm:bulletEnabled val="1"/>
        </dgm:presLayoutVars>
      </dgm:prSet>
      <dgm:spPr>
        <a:prstGeom prst="rect">
          <a:avLst/>
        </a:prstGeom>
      </dgm:spPr>
      <dgm:t>
        <a:bodyPr/>
        <a:lstStyle/>
        <a:p>
          <a:endParaRPr lang="ru-RU"/>
        </a:p>
      </dgm:t>
    </dgm:pt>
    <dgm:pt modelId="{D35FBED7-76CD-4373-98DA-8D60DDF8E9AF}" type="pres">
      <dgm:prSet presAssocID="{D7C60054-92D1-41C6-96E2-DF4DF29C23C1}" presName="parTrans" presStyleLbl="sibTrans2D1" presStyleIdx="2" presStyleCnt="8" custScaleX="105785" custScaleY="47113"/>
      <dgm:spPr/>
      <dgm:t>
        <a:bodyPr/>
        <a:lstStyle/>
        <a:p>
          <a:endParaRPr lang="ru-RU"/>
        </a:p>
      </dgm:t>
    </dgm:pt>
    <dgm:pt modelId="{32B91FFB-D561-4900-ABC2-B21E59B78CD1}" type="pres">
      <dgm:prSet presAssocID="{D7C60054-92D1-41C6-96E2-DF4DF29C23C1}" presName="connectorText" presStyleLbl="sibTrans2D1" presStyleIdx="2" presStyleCnt="8"/>
      <dgm:spPr/>
      <dgm:t>
        <a:bodyPr/>
        <a:lstStyle/>
        <a:p>
          <a:endParaRPr lang="ru-RU"/>
        </a:p>
      </dgm:t>
    </dgm:pt>
    <dgm:pt modelId="{9E0155D0-FE8F-41AD-A4D1-57D70796E9C9}" type="pres">
      <dgm:prSet presAssocID="{14C2DF7B-B131-4162-B771-DB8C02BEEFC2}" presName="node" presStyleLbl="node1" presStyleIdx="2" presStyleCnt="8" custScaleX="240791" custScaleY="141674" custRadScaleRad="221479" custRadScaleInc="940">
        <dgm:presLayoutVars>
          <dgm:bulletEnabled val="1"/>
        </dgm:presLayoutVars>
      </dgm:prSet>
      <dgm:spPr>
        <a:prstGeom prst="rect">
          <a:avLst/>
        </a:prstGeom>
      </dgm:spPr>
      <dgm:t>
        <a:bodyPr/>
        <a:lstStyle/>
        <a:p>
          <a:endParaRPr lang="ru-RU"/>
        </a:p>
      </dgm:t>
    </dgm:pt>
    <dgm:pt modelId="{ED9C93B3-7A2D-4070-A0F4-A05CB8996FC0}" type="pres">
      <dgm:prSet presAssocID="{5EC603CC-6395-4358-8DD1-CB8B74060AA5}" presName="parTrans" presStyleLbl="sibTrans2D1" presStyleIdx="3" presStyleCnt="8" custScaleX="105786" custScaleY="47113"/>
      <dgm:spPr/>
      <dgm:t>
        <a:bodyPr/>
        <a:lstStyle/>
        <a:p>
          <a:endParaRPr lang="ru-RU"/>
        </a:p>
      </dgm:t>
    </dgm:pt>
    <dgm:pt modelId="{F1F9DD76-19F9-4288-BEF6-846596BB7F40}" type="pres">
      <dgm:prSet presAssocID="{5EC603CC-6395-4358-8DD1-CB8B74060AA5}" presName="connectorText" presStyleLbl="sibTrans2D1" presStyleIdx="3" presStyleCnt="8"/>
      <dgm:spPr/>
      <dgm:t>
        <a:bodyPr/>
        <a:lstStyle/>
        <a:p>
          <a:endParaRPr lang="ru-RU"/>
        </a:p>
      </dgm:t>
    </dgm:pt>
    <dgm:pt modelId="{031BCF83-FB77-4F3C-ABB1-2235A2977CE8}" type="pres">
      <dgm:prSet presAssocID="{9F237F1D-3AEA-4ECC-9955-ACBACAE3B8B5}" presName="node" presStyleLbl="node1" presStyleIdx="3" presStyleCnt="8" custScaleX="236647" custScaleY="108596" custRadScaleRad="218098" custRadScaleInc="-79084">
        <dgm:presLayoutVars>
          <dgm:bulletEnabled val="1"/>
        </dgm:presLayoutVars>
      </dgm:prSet>
      <dgm:spPr>
        <a:prstGeom prst="rect">
          <a:avLst/>
        </a:prstGeom>
      </dgm:spPr>
      <dgm:t>
        <a:bodyPr/>
        <a:lstStyle/>
        <a:p>
          <a:endParaRPr lang="ru-RU"/>
        </a:p>
      </dgm:t>
    </dgm:pt>
    <dgm:pt modelId="{9717EDE4-1D2F-4835-BA85-36EF0EF70898}" type="pres">
      <dgm:prSet presAssocID="{EFA9E12E-BEF9-4BA8-BB80-36EF893BF803}" presName="parTrans" presStyleLbl="sibTrans2D1" presStyleIdx="4" presStyleCnt="8" custScaleX="105786" custScaleY="47113"/>
      <dgm:spPr/>
      <dgm:t>
        <a:bodyPr/>
        <a:lstStyle/>
        <a:p>
          <a:endParaRPr lang="ru-RU"/>
        </a:p>
      </dgm:t>
    </dgm:pt>
    <dgm:pt modelId="{447D7127-2EE9-444D-A886-C89E07A10EAC}" type="pres">
      <dgm:prSet presAssocID="{EFA9E12E-BEF9-4BA8-BB80-36EF893BF803}" presName="connectorText" presStyleLbl="sibTrans2D1" presStyleIdx="4" presStyleCnt="8"/>
      <dgm:spPr/>
      <dgm:t>
        <a:bodyPr/>
        <a:lstStyle/>
        <a:p>
          <a:endParaRPr lang="ru-RU"/>
        </a:p>
      </dgm:t>
    </dgm:pt>
    <dgm:pt modelId="{F15F79F7-2A5A-4595-970F-99CEDF4722AC}" type="pres">
      <dgm:prSet presAssocID="{A8A9FCA9-CC42-4A8B-89FD-D045678CFDC5}" presName="node" presStyleLbl="node1" presStyleIdx="4" presStyleCnt="8" custScaleX="211002" custScaleY="108596" custRadScaleRad="99592" custRadScaleInc="-38633">
        <dgm:presLayoutVars>
          <dgm:bulletEnabled val="1"/>
        </dgm:presLayoutVars>
      </dgm:prSet>
      <dgm:spPr>
        <a:prstGeom prst="rect">
          <a:avLst/>
        </a:prstGeom>
      </dgm:spPr>
      <dgm:t>
        <a:bodyPr/>
        <a:lstStyle/>
        <a:p>
          <a:endParaRPr lang="ru-RU"/>
        </a:p>
      </dgm:t>
    </dgm:pt>
    <dgm:pt modelId="{E5A510CB-9B3E-4678-8BBF-1706D1937FE1}" type="pres">
      <dgm:prSet presAssocID="{A64812B8-D3AA-4374-A241-EEAA03C8A984}" presName="parTrans" presStyleLbl="sibTrans2D1" presStyleIdx="5" presStyleCnt="8" custScaleX="105786" custScaleY="47113" custLinFactNeighborX="-11991" custLinFactNeighborY="6023"/>
      <dgm:spPr/>
      <dgm:t>
        <a:bodyPr/>
        <a:lstStyle/>
        <a:p>
          <a:endParaRPr lang="ru-RU"/>
        </a:p>
      </dgm:t>
    </dgm:pt>
    <dgm:pt modelId="{12A525B6-CC1E-4FAD-BE0E-A843FBE639EF}" type="pres">
      <dgm:prSet presAssocID="{A64812B8-D3AA-4374-A241-EEAA03C8A984}" presName="connectorText" presStyleLbl="sibTrans2D1" presStyleIdx="5" presStyleCnt="8"/>
      <dgm:spPr/>
      <dgm:t>
        <a:bodyPr/>
        <a:lstStyle/>
        <a:p>
          <a:endParaRPr lang="ru-RU"/>
        </a:p>
      </dgm:t>
    </dgm:pt>
    <dgm:pt modelId="{6DBB0E6E-61D8-4553-B90B-23067EB9439A}" type="pres">
      <dgm:prSet presAssocID="{412DBAB7-A00B-446C-A86E-4C440AD296F4}" presName="node" presStyleLbl="node1" presStyleIdx="5" presStyleCnt="8" custScaleX="283886" custScaleY="114122" custRadScaleRad="201252" custRadScaleInc="69474">
        <dgm:presLayoutVars>
          <dgm:bulletEnabled val="1"/>
        </dgm:presLayoutVars>
      </dgm:prSet>
      <dgm:spPr>
        <a:prstGeom prst="rect">
          <a:avLst/>
        </a:prstGeom>
      </dgm:spPr>
      <dgm:t>
        <a:bodyPr/>
        <a:lstStyle/>
        <a:p>
          <a:endParaRPr lang="ru-RU"/>
        </a:p>
      </dgm:t>
    </dgm:pt>
    <dgm:pt modelId="{67D84F70-141B-4B28-A28C-8D9F8D749C3D}" type="pres">
      <dgm:prSet presAssocID="{3D16A754-7835-48F0-A89E-BA8774BB8E00}" presName="parTrans" presStyleLbl="sibTrans2D1" presStyleIdx="6" presStyleCnt="8" custScaleX="105786" custScaleY="47113"/>
      <dgm:spPr/>
      <dgm:t>
        <a:bodyPr/>
        <a:lstStyle/>
        <a:p>
          <a:endParaRPr lang="ru-RU"/>
        </a:p>
      </dgm:t>
    </dgm:pt>
    <dgm:pt modelId="{533EEEF5-3238-4AB5-A35F-AEAEBF39289D}" type="pres">
      <dgm:prSet presAssocID="{3D16A754-7835-48F0-A89E-BA8774BB8E00}" presName="connectorText" presStyleLbl="sibTrans2D1" presStyleIdx="6" presStyleCnt="8"/>
      <dgm:spPr/>
      <dgm:t>
        <a:bodyPr/>
        <a:lstStyle/>
        <a:p>
          <a:endParaRPr lang="ru-RU"/>
        </a:p>
      </dgm:t>
    </dgm:pt>
    <dgm:pt modelId="{089170DB-0006-4C83-8231-B50F9E0271C4}" type="pres">
      <dgm:prSet presAssocID="{138D8EA0-5152-45E1-B259-6E0B0CFEA671}" presName="node" presStyleLbl="node1" presStyleIdx="6" presStyleCnt="8" custScaleX="247217" custScaleY="99093" custRadScaleRad="214012" custRadScaleInc="122489">
        <dgm:presLayoutVars>
          <dgm:bulletEnabled val="1"/>
        </dgm:presLayoutVars>
      </dgm:prSet>
      <dgm:spPr>
        <a:prstGeom prst="rect">
          <a:avLst/>
        </a:prstGeom>
      </dgm:spPr>
      <dgm:t>
        <a:bodyPr/>
        <a:lstStyle/>
        <a:p>
          <a:endParaRPr lang="ru-RU"/>
        </a:p>
      </dgm:t>
    </dgm:pt>
    <dgm:pt modelId="{3756EBD5-1965-438E-8D8E-D73E5D990544}" type="pres">
      <dgm:prSet presAssocID="{B1BB2685-4252-4400-A6D4-3D4157AF7B89}" presName="parTrans" presStyleLbl="sibTrans2D1" presStyleIdx="7" presStyleCnt="8" custScaleX="87908" custScaleY="47113" custLinFactNeighborX="11554" custLinFactNeighborY="-6023"/>
      <dgm:spPr/>
      <dgm:t>
        <a:bodyPr/>
        <a:lstStyle/>
        <a:p>
          <a:endParaRPr lang="ru-RU"/>
        </a:p>
      </dgm:t>
    </dgm:pt>
    <dgm:pt modelId="{CFCF95F4-20C4-486B-81EA-B4D2E45F6E73}" type="pres">
      <dgm:prSet presAssocID="{B1BB2685-4252-4400-A6D4-3D4157AF7B89}" presName="connectorText" presStyleLbl="sibTrans2D1" presStyleIdx="7" presStyleCnt="8"/>
      <dgm:spPr/>
      <dgm:t>
        <a:bodyPr/>
        <a:lstStyle/>
        <a:p>
          <a:endParaRPr lang="ru-RU"/>
        </a:p>
      </dgm:t>
    </dgm:pt>
    <dgm:pt modelId="{9122A6F7-2D9F-4474-A3A2-CA7D31410F96}" type="pres">
      <dgm:prSet presAssocID="{09E196F6-96FC-458A-A718-7AE5F7E1C7C7}" presName="node" presStyleLbl="node1" presStyleIdx="7" presStyleCnt="8" custScaleX="257813" custScaleY="137928" custRadScaleRad="185157" custRadScaleInc="-197146">
        <dgm:presLayoutVars>
          <dgm:bulletEnabled val="1"/>
        </dgm:presLayoutVars>
      </dgm:prSet>
      <dgm:spPr>
        <a:prstGeom prst="rect">
          <a:avLst/>
        </a:prstGeom>
      </dgm:spPr>
      <dgm:t>
        <a:bodyPr/>
        <a:lstStyle/>
        <a:p>
          <a:endParaRPr lang="ru-RU"/>
        </a:p>
      </dgm:t>
    </dgm:pt>
  </dgm:ptLst>
  <dgm:cxnLst>
    <dgm:cxn modelId="{28AD48AD-6EFD-4C71-B87A-4E40A93FC79C}" type="presOf" srcId="{A64812B8-D3AA-4374-A241-EEAA03C8A984}" destId="{E5A510CB-9B3E-4678-8BBF-1706D1937FE1}" srcOrd="0" destOrd="0" presId="urn:microsoft.com/office/officeart/2005/8/layout/radial5"/>
    <dgm:cxn modelId="{F8FF6715-85AF-4F10-B58B-8D418768DECD}" type="presOf" srcId="{EFA9E12E-BEF9-4BA8-BB80-36EF893BF803}" destId="{9717EDE4-1D2F-4835-BA85-36EF0EF70898}" srcOrd="0" destOrd="0" presId="urn:microsoft.com/office/officeart/2005/8/layout/radial5"/>
    <dgm:cxn modelId="{7543BFD3-9252-49A6-82DF-CE4A6D4476DE}" type="presOf" srcId="{DB8E6EB2-81D1-4086-84D2-0DFB0BF7CA12}" destId="{29E3F75D-F31A-4091-8C8D-1A9BAC3614BA}" srcOrd="0" destOrd="0" presId="urn:microsoft.com/office/officeart/2005/8/layout/radial5"/>
    <dgm:cxn modelId="{DF58591D-4BF7-4F85-A5DE-C3B43C89EC13}" srcId="{C39E7984-A1F4-4615-8827-47154261AE3E}" destId="{19A0B394-828D-4DF4-B4D1-7A6D2D2E77FF}" srcOrd="1" destOrd="0" parTransId="{9563350A-8947-4DE8-A7C2-4C334C69CDCB}" sibTransId="{7CB4A20E-4988-42A5-9224-3C5F4F3448B8}"/>
    <dgm:cxn modelId="{D9F8D520-ED95-4D17-A72B-E754F5AE1C05}" type="presOf" srcId="{D7C60054-92D1-41C6-96E2-DF4DF29C23C1}" destId="{32B91FFB-D561-4900-ABC2-B21E59B78CD1}" srcOrd="1" destOrd="0" presId="urn:microsoft.com/office/officeart/2005/8/layout/radial5"/>
    <dgm:cxn modelId="{57117719-D2BB-4A67-B663-1BDA7AC99DF2}" type="presOf" srcId="{A64812B8-D3AA-4374-A241-EEAA03C8A984}" destId="{12A525B6-CC1E-4FAD-BE0E-A843FBE639EF}" srcOrd="1" destOrd="0" presId="urn:microsoft.com/office/officeart/2005/8/layout/radial5"/>
    <dgm:cxn modelId="{D9EA3546-3432-4B81-B4C7-B98AD143DCA8}" type="presOf" srcId="{9563350A-8947-4DE8-A7C2-4C334C69CDCB}" destId="{88739E4E-622F-45BA-A993-35EB93A65FD5}" srcOrd="0" destOrd="0" presId="urn:microsoft.com/office/officeart/2005/8/layout/radial5"/>
    <dgm:cxn modelId="{421A08AA-59BB-4376-9AC5-DD2FD84607BF}" srcId="{C39E7984-A1F4-4615-8827-47154261AE3E}" destId="{A8A9FCA9-CC42-4A8B-89FD-D045678CFDC5}" srcOrd="4" destOrd="0" parTransId="{EFA9E12E-BEF9-4BA8-BB80-36EF893BF803}" sibTransId="{CEB0D29E-0A0B-4175-82EA-C94CED6BFF8B}"/>
    <dgm:cxn modelId="{2F1327F5-8603-4913-B1C7-2D654DEC756C}" type="presOf" srcId="{D7C60054-92D1-41C6-96E2-DF4DF29C23C1}" destId="{D35FBED7-76CD-4373-98DA-8D60DDF8E9AF}" srcOrd="0" destOrd="0" presId="urn:microsoft.com/office/officeart/2005/8/layout/radial5"/>
    <dgm:cxn modelId="{F14A7020-C64F-467E-8CAC-834483E35E50}" type="presOf" srcId="{9F237F1D-3AEA-4ECC-9955-ACBACAE3B8B5}" destId="{031BCF83-FB77-4F3C-ABB1-2235A2977CE8}" srcOrd="0" destOrd="0" presId="urn:microsoft.com/office/officeart/2005/8/layout/radial5"/>
    <dgm:cxn modelId="{F26026B4-3450-4325-8AF1-B930D273C058}" srcId="{C39E7984-A1F4-4615-8827-47154261AE3E}" destId="{9F237F1D-3AEA-4ECC-9955-ACBACAE3B8B5}" srcOrd="3" destOrd="0" parTransId="{5EC603CC-6395-4358-8DD1-CB8B74060AA5}" sibTransId="{CDEDE052-9867-4A8C-8EBA-EB1DB078C4F1}"/>
    <dgm:cxn modelId="{ACC23831-B0FF-4C58-A672-11EA646718AF}" type="presOf" srcId="{138D8EA0-5152-45E1-B259-6E0B0CFEA671}" destId="{089170DB-0006-4C83-8231-B50F9E0271C4}" srcOrd="0" destOrd="0" presId="urn:microsoft.com/office/officeart/2005/8/layout/radial5"/>
    <dgm:cxn modelId="{4314D4A7-B2A2-42B7-8092-DD442490932D}" type="presOf" srcId="{9563350A-8947-4DE8-A7C2-4C334C69CDCB}" destId="{0F51DF04-F8C1-4824-9C0F-53419C90B6B9}" srcOrd="1" destOrd="0" presId="urn:microsoft.com/office/officeart/2005/8/layout/radial5"/>
    <dgm:cxn modelId="{940B4C8A-5FD3-4435-BBF7-61857B8C2133}" srcId="{C39E7984-A1F4-4615-8827-47154261AE3E}" destId="{138D8EA0-5152-45E1-B259-6E0B0CFEA671}" srcOrd="6" destOrd="0" parTransId="{3D16A754-7835-48F0-A89E-BA8774BB8E00}" sibTransId="{E4917896-9C42-4174-8BD4-83B50C71B1AD}"/>
    <dgm:cxn modelId="{023016A9-F766-497A-898C-AB05DDD2E316}" srcId="{C39E7984-A1F4-4615-8827-47154261AE3E}" destId="{DB8E6EB2-81D1-4086-84D2-0DFB0BF7CA12}" srcOrd="0" destOrd="0" parTransId="{06C4DB32-90A6-4AF2-B809-EB9259F04FF4}" sibTransId="{43191CE7-5245-4F1A-AC1B-B8A488ECA84F}"/>
    <dgm:cxn modelId="{1D0FFCF5-F17C-476F-A69A-16E06FAD6477}" srcId="{C39E7984-A1F4-4615-8827-47154261AE3E}" destId="{09E196F6-96FC-458A-A718-7AE5F7E1C7C7}" srcOrd="7" destOrd="0" parTransId="{B1BB2685-4252-4400-A6D4-3D4157AF7B89}" sibTransId="{2D3719C0-8227-455C-A2B8-69587E13D714}"/>
    <dgm:cxn modelId="{A5DA1F31-1678-4AD4-9C19-C2ACC94956A9}" type="presOf" srcId="{B1BB2685-4252-4400-A6D4-3D4157AF7B89}" destId="{3756EBD5-1965-438E-8D8E-D73E5D990544}" srcOrd="0" destOrd="0" presId="urn:microsoft.com/office/officeart/2005/8/layout/radial5"/>
    <dgm:cxn modelId="{4BB812FC-1E7B-4951-9F3C-F236AF6E93CC}" type="presOf" srcId="{5EC603CC-6395-4358-8DD1-CB8B74060AA5}" destId="{F1F9DD76-19F9-4288-BEF6-846596BB7F40}" srcOrd="1" destOrd="0" presId="urn:microsoft.com/office/officeart/2005/8/layout/radial5"/>
    <dgm:cxn modelId="{3F71503B-201D-4B87-A175-C67D38087564}" type="presOf" srcId="{09E196F6-96FC-458A-A718-7AE5F7E1C7C7}" destId="{9122A6F7-2D9F-4474-A3A2-CA7D31410F96}" srcOrd="0" destOrd="0" presId="urn:microsoft.com/office/officeart/2005/8/layout/radial5"/>
    <dgm:cxn modelId="{0FEB098D-7016-4008-9E6B-EC7A3F8F3650}" type="presOf" srcId="{19A0B394-828D-4DF4-B4D1-7A6D2D2E77FF}" destId="{114E5A25-8374-400B-B71E-CB65E795A4B3}" srcOrd="0" destOrd="0" presId="urn:microsoft.com/office/officeart/2005/8/layout/radial5"/>
    <dgm:cxn modelId="{4E295606-1AC6-41D6-9157-41F79D194338}" type="presOf" srcId="{B1BB2685-4252-4400-A6D4-3D4157AF7B89}" destId="{CFCF95F4-20C4-486B-81EA-B4D2E45F6E73}" srcOrd="1" destOrd="0" presId="urn:microsoft.com/office/officeart/2005/8/layout/radial5"/>
    <dgm:cxn modelId="{65D12807-B45C-433D-BA8F-917F2117BAA3}" type="presOf" srcId="{5EC603CC-6395-4358-8DD1-CB8B74060AA5}" destId="{ED9C93B3-7A2D-4070-A0F4-A05CB8996FC0}" srcOrd="0" destOrd="0" presId="urn:microsoft.com/office/officeart/2005/8/layout/radial5"/>
    <dgm:cxn modelId="{E05801F2-4A77-48AE-A64E-49E4AB061E0A}" type="presOf" srcId="{14C2DF7B-B131-4162-B771-DB8C02BEEFC2}" destId="{9E0155D0-FE8F-41AD-A4D1-57D70796E9C9}" srcOrd="0" destOrd="0" presId="urn:microsoft.com/office/officeart/2005/8/layout/radial5"/>
    <dgm:cxn modelId="{1C27EE92-F197-4657-8650-01DB23290B11}" type="presOf" srcId="{06C4DB32-90A6-4AF2-B809-EB9259F04FF4}" destId="{E52F93F3-EABC-4671-8515-67F23D7FEAB0}" srcOrd="1" destOrd="0" presId="urn:microsoft.com/office/officeart/2005/8/layout/radial5"/>
    <dgm:cxn modelId="{8E93BA3F-AD50-4ACC-81D8-D64A2BF26BED}" srcId="{C39E7984-A1F4-4615-8827-47154261AE3E}" destId="{14C2DF7B-B131-4162-B771-DB8C02BEEFC2}" srcOrd="2" destOrd="0" parTransId="{D7C60054-92D1-41C6-96E2-DF4DF29C23C1}" sibTransId="{3D135D5D-9A5D-4575-BB8A-6F6624CCFF7A}"/>
    <dgm:cxn modelId="{55B8617F-D7CF-4995-BE82-2DB5F85F78D1}" type="presOf" srcId="{412DBAB7-A00B-446C-A86E-4C440AD296F4}" destId="{6DBB0E6E-61D8-4553-B90B-23067EB9439A}" srcOrd="0" destOrd="0" presId="urn:microsoft.com/office/officeart/2005/8/layout/radial5"/>
    <dgm:cxn modelId="{6C750EDF-01CD-4F82-A4AA-109E8BEE2E2D}" type="presOf" srcId="{06C4DB32-90A6-4AF2-B809-EB9259F04FF4}" destId="{6EF4F3CE-8398-48BA-998A-241C142EDEC6}" srcOrd="0" destOrd="0" presId="urn:microsoft.com/office/officeart/2005/8/layout/radial5"/>
    <dgm:cxn modelId="{1169799B-A872-4C18-AD80-D60EECA179C9}" srcId="{C39E7984-A1F4-4615-8827-47154261AE3E}" destId="{412DBAB7-A00B-446C-A86E-4C440AD296F4}" srcOrd="5" destOrd="0" parTransId="{A64812B8-D3AA-4374-A241-EEAA03C8A984}" sibTransId="{27F4B02F-0425-423C-8AEF-86988A94B23D}"/>
    <dgm:cxn modelId="{EECF8E76-7A88-47A1-9CAF-7AD5AF90D430}" type="presOf" srcId="{3D16A754-7835-48F0-A89E-BA8774BB8E00}" destId="{67D84F70-141B-4B28-A28C-8D9F8D749C3D}" srcOrd="0" destOrd="0" presId="urn:microsoft.com/office/officeart/2005/8/layout/radial5"/>
    <dgm:cxn modelId="{2E4CA8EB-AD47-4B8D-AA47-79D6C675E86B}" type="presOf" srcId="{A8A9FCA9-CC42-4A8B-89FD-D045678CFDC5}" destId="{F15F79F7-2A5A-4595-970F-99CEDF4722AC}" srcOrd="0" destOrd="0" presId="urn:microsoft.com/office/officeart/2005/8/layout/radial5"/>
    <dgm:cxn modelId="{2D90C461-785D-48A0-AD5B-168D5492C983}" srcId="{93858FBD-9AD7-4145-9E41-C65C0BF24518}" destId="{C39E7984-A1F4-4615-8827-47154261AE3E}" srcOrd="0" destOrd="0" parTransId="{90FC6B04-EB61-4522-97D9-FBE7A8F1F851}" sibTransId="{84F15C7F-162E-4F2A-86F9-9FC843E8A67E}"/>
    <dgm:cxn modelId="{DAF31A3B-88EE-49F9-AF0A-935C116A6AC3}" type="presOf" srcId="{3D16A754-7835-48F0-A89E-BA8774BB8E00}" destId="{533EEEF5-3238-4AB5-A35F-AEAEBF39289D}" srcOrd="1" destOrd="0" presId="urn:microsoft.com/office/officeart/2005/8/layout/radial5"/>
    <dgm:cxn modelId="{1FF45FC5-BFD8-4049-883B-39B9809834F3}" type="presOf" srcId="{C39E7984-A1F4-4615-8827-47154261AE3E}" destId="{8162BCD9-C8FB-4EE5-B23B-E0418425790A}" srcOrd="0" destOrd="0" presId="urn:microsoft.com/office/officeart/2005/8/layout/radial5"/>
    <dgm:cxn modelId="{2CD2EB82-064F-4F24-91EB-AC63E2F8AFC0}" type="presOf" srcId="{93858FBD-9AD7-4145-9E41-C65C0BF24518}" destId="{4AB38C79-1205-42D3-B816-C55E056FA038}" srcOrd="0" destOrd="0" presId="urn:microsoft.com/office/officeart/2005/8/layout/radial5"/>
    <dgm:cxn modelId="{2083D55D-014C-4D28-908C-D157BA739F11}" type="presOf" srcId="{EFA9E12E-BEF9-4BA8-BB80-36EF893BF803}" destId="{447D7127-2EE9-444D-A886-C89E07A10EAC}" srcOrd="1" destOrd="0" presId="urn:microsoft.com/office/officeart/2005/8/layout/radial5"/>
    <dgm:cxn modelId="{9C7437CD-18CC-4FFF-8175-9BE9161365D9}" type="presParOf" srcId="{4AB38C79-1205-42D3-B816-C55E056FA038}" destId="{8162BCD9-C8FB-4EE5-B23B-E0418425790A}" srcOrd="0" destOrd="0" presId="urn:microsoft.com/office/officeart/2005/8/layout/radial5"/>
    <dgm:cxn modelId="{883C2775-9D1A-4390-8223-A411BB3EDB9C}" type="presParOf" srcId="{4AB38C79-1205-42D3-B816-C55E056FA038}" destId="{6EF4F3CE-8398-48BA-998A-241C142EDEC6}" srcOrd="1" destOrd="0" presId="urn:microsoft.com/office/officeart/2005/8/layout/radial5"/>
    <dgm:cxn modelId="{0775A9B9-E9B7-4418-B1C5-9CD0F251EDCA}" type="presParOf" srcId="{6EF4F3CE-8398-48BA-998A-241C142EDEC6}" destId="{E52F93F3-EABC-4671-8515-67F23D7FEAB0}" srcOrd="0" destOrd="0" presId="urn:microsoft.com/office/officeart/2005/8/layout/radial5"/>
    <dgm:cxn modelId="{0E36221E-D5B0-441D-AAB2-FB9199C1A0FE}" type="presParOf" srcId="{4AB38C79-1205-42D3-B816-C55E056FA038}" destId="{29E3F75D-F31A-4091-8C8D-1A9BAC3614BA}" srcOrd="2" destOrd="0" presId="urn:microsoft.com/office/officeart/2005/8/layout/radial5"/>
    <dgm:cxn modelId="{A27139D3-95E1-47B0-A692-DDCEFAB09C4E}" type="presParOf" srcId="{4AB38C79-1205-42D3-B816-C55E056FA038}" destId="{88739E4E-622F-45BA-A993-35EB93A65FD5}" srcOrd="3" destOrd="0" presId="urn:microsoft.com/office/officeart/2005/8/layout/radial5"/>
    <dgm:cxn modelId="{0ED9BE9C-0F95-4D3E-B404-606B38E4CFE3}" type="presParOf" srcId="{88739E4E-622F-45BA-A993-35EB93A65FD5}" destId="{0F51DF04-F8C1-4824-9C0F-53419C90B6B9}" srcOrd="0" destOrd="0" presId="urn:microsoft.com/office/officeart/2005/8/layout/radial5"/>
    <dgm:cxn modelId="{8394934A-4DF8-400E-A53A-651BB115BE7D}" type="presParOf" srcId="{4AB38C79-1205-42D3-B816-C55E056FA038}" destId="{114E5A25-8374-400B-B71E-CB65E795A4B3}" srcOrd="4" destOrd="0" presId="urn:microsoft.com/office/officeart/2005/8/layout/radial5"/>
    <dgm:cxn modelId="{82C0B9A4-04D4-489D-8AA4-9872BE4AA1FF}" type="presParOf" srcId="{4AB38C79-1205-42D3-B816-C55E056FA038}" destId="{D35FBED7-76CD-4373-98DA-8D60DDF8E9AF}" srcOrd="5" destOrd="0" presId="urn:microsoft.com/office/officeart/2005/8/layout/radial5"/>
    <dgm:cxn modelId="{1979D337-39EF-4870-AD72-71333152EB84}" type="presParOf" srcId="{D35FBED7-76CD-4373-98DA-8D60DDF8E9AF}" destId="{32B91FFB-D561-4900-ABC2-B21E59B78CD1}" srcOrd="0" destOrd="0" presId="urn:microsoft.com/office/officeart/2005/8/layout/radial5"/>
    <dgm:cxn modelId="{A955A817-6A59-4318-9072-F04F13886E48}" type="presParOf" srcId="{4AB38C79-1205-42D3-B816-C55E056FA038}" destId="{9E0155D0-FE8F-41AD-A4D1-57D70796E9C9}" srcOrd="6" destOrd="0" presId="urn:microsoft.com/office/officeart/2005/8/layout/radial5"/>
    <dgm:cxn modelId="{7CB9AD80-0908-4945-AB01-03CA2C03A50C}" type="presParOf" srcId="{4AB38C79-1205-42D3-B816-C55E056FA038}" destId="{ED9C93B3-7A2D-4070-A0F4-A05CB8996FC0}" srcOrd="7" destOrd="0" presId="urn:microsoft.com/office/officeart/2005/8/layout/radial5"/>
    <dgm:cxn modelId="{8250BF79-9073-4EE9-974B-46F71732DB6B}" type="presParOf" srcId="{ED9C93B3-7A2D-4070-A0F4-A05CB8996FC0}" destId="{F1F9DD76-19F9-4288-BEF6-846596BB7F40}" srcOrd="0" destOrd="0" presId="urn:microsoft.com/office/officeart/2005/8/layout/radial5"/>
    <dgm:cxn modelId="{CB641F0D-381F-4F12-9002-E61A0158CE3F}" type="presParOf" srcId="{4AB38C79-1205-42D3-B816-C55E056FA038}" destId="{031BCF83-FB77-4F3C-ABB1-2235A2977CE8}" srcOrd="8" destOrd="0" presId="urn:microsoft.com/office/officeart/2005/8/layout/radial5"/>
    <dgm:cxn modelId="{E7C7FAF4-77F8-491F-A018-728C62B49AD1}" type="presParOf" srcId="{4AB38C79-1205-42D3-B816-C55E056FA038}" destId="{9717EDE4-1D2F-4835-BA85-36EF0EF70898}" srcOrd="9" destOrd="0" presId="urn:microsoft.com/office/officeart/2005/8/layout/radial5"/>
    <dgm:cxn modelId="{49E93050-213E-4ED4-81B8-94D40F6620B6}" type="presParOf" srcId="{9717EDE4-1D2F-4835-BA85-36EF0EF70898}" destId="{447D7127-2EE9-444D-A886-C89E07A10EAC}" srcOrd="0" destOrd="0" presId="urn:microsoft.com/office/officeart/2005/8/layout/radial5"/>
    <dgm:cxn modelId="{B28BF1EE-CDAF-40D5-806E-9176994D35A6}" type="presParOf" srcId="{4AB38C79-1205-42D3-B816-C55E056FA038}" destId="{F15F79F7-2A5A-4595-970F-99CEDF4722AC}" srcOrd="10" destOrd="0" presId="urn:microsoft.com/office/officeart/2005/8/layout/radial5"/>
    <dgm:cxn modelId="{4BA34518-2A0E-45A4-AEFA-10D4DC86FE3E}" type="presParOf" srcId="{4AB38C79-1205-42D3-B816-C55E056FA038}" destId="{E5A510CB-9B3E-4678-8BBF-1706D1937FE1}" srcOrd="11" destOrd="0" presId="urn:microsoft.com/office/officeart/2005/8/layout/radial5"/>
    <dgm:cxn modelId="{E4016226-741C-4984-ACA3-CC6DC9E2CFAF}" type="presParOf" srcId="{E5A510CB-9B3E-4678-8BBF-1706D1937FE1}" destId="{12A525B6-CC1E-4FAD-BE0E-A843FBE639EF}" srcOrd="0" destOrd="0" presId="urn:microsoft.com/office/officeart/2005/8/layout/radial5"/>
    <dgm:cxn modelId="{8D555913-7C91-42E4-BA35-81E290FB7153}" type="presParOf" srcId="{4AB38C79-1205-42D3-B816-C55E056FA038}" destId="{6DBB0E6E-61D8-4553-B90B-23067EB9439A}" srcOrd="12" destOrd="0" presId="urn:microsoft.com/office/officeart/2005/8/layout/radial5"/>
    <dgm:cxn modelId="{33158387-0247-41C7-9A9D-607C471D07B9}" type="presParOf" srcId="{4AB38C79-1205-42D3-B816-C55E056FA038}" destId="{67D84F70-141B-4B28-A28C-8D9F8D749C3D}" srcOrd="13" destOrd="0" presId="urn:microsoft.com/office/officeart/2005/8/layout/radial5"/>
    <dgm:cxn modelId="{DDF096D5-8F67-4307-817E-0060E493AF53}" type="presParOf" srcId="{67D84F70-141B-4B28-A28C-8D9F8D749C3D}" destId="{533EEEF5-3238-4AB5-A35F-AEAEBF39289D}" srcOrd="0" destOrd="0" presId="urn:microsoft.com/office/officeart/2005/8/layout/radial5"/>
    <dgm:cxn modelId="{B203F5DE-797E-4D76-B951-6140EDB1FD21}" type="presParOf" srcId="{4AB38C79-1205-42D3-B816-C55E056FA038}" destId="{089170DB-0006-4C83-8231-B50F9E0271C4}" srcOrd="14" destOrd="0" presId="urn:microsoft.com/office/officeart/2005/8/layout/radial5"/>
    <dgm:cxn modelId="{1FB1E30E-BDF0-4B15-BCF3-354D088CA57A}" type="presParOf" srcId="{4AB38C79-1205-42D3-B816-C55E056FA038}" destId="{3756EBD5-1965-438E-8D8E-D73E5D990544}" srcOrd="15" destOrd="0" presId="urn:microsoft.com/office/officeart/2005/8/layout/radial5"/>
    <dgm:cxn modelId="{07605CE6-E3A5-493E-8946-A742C5D71942}" type="presParOf" srcId="{3756EBD5-1965-438E-8D8E-D73E5D990544}" destId="{CFCF95F4-20C4-486B-81EA-B4D2E45F6E73}" srcOrd="0" destOrd="0" presId="urn:microsoft.com/office/officeart/2005/8/layout/radial5"/>
    <dgm:cxn modelId="{46E7A100-0792-4E72-A6A7-C04620EADB6F}" type="presParOf" srcId="{4AB38C79-1205-42D3-B816-C55E056FA038}" destId="{9122A6F7-2D9F-4474-A3A2-CA7D31410F96}" srcOrd="16" destOrd="0" presId="urn:microsoft.com/office/officeart/2005/8/layout/radial5"/>
  </dgm:cxnLst>
  <dgm:bg/>
  <dgm:whole>
    <a:ln w="6350"/>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57191F-5585-494F-A7B4-01BF39DF54DD}"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D2020146-04EF-4072-A631-AA34E99C0720}">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400" b="1">
              <a:latin typeface="Times New Roman" panose="02020603050405020304" pitchFamily="18" charset="0"/>
              <a:cs typeface="Times New Roman" panose="02020603050405020304" pitchFamily="18" charset="0"/>
            </a:rPr>
            <a:t>Фармакодинамічні властивості </a:t>
          </a:r>
        </a:p>
        <a:p>
          <a:r>
            <a:rPr lang="ru-RU" sz="1400" b="1">
              <a:latin typeface="Times New Roman" panose="02020603050405020304" pitchFamily="18" charset="0"/>
              <a:cs typeface="Times New Roman" panose="02020603050405020304" pitchFamily="18" charset="0"/>
            </a:rPr>
            <a:t>перспективного нейропротектору</a:t>
          </a:r>
        </a:p>
      </dgm:t>
    </dgm:pt>
    <dgm:pt modelId="{0024388C-0CFF-462B-A4E3-54316A17EBE8}" type="parTrans" cxnId="{6DE1FA8F-64EF-4D3D-86E9-E098428C477C}">
      <dgm:prSet/>
      <dgm:spPr/>
      <dgm:t>
        <a:bodyPr/>
        <a:lstStyle/>
        <a:p>
          <a:endParaRPr lang="ru-RU" sz="1400">
            <a:latin typeface="Times New Roman" panose="02020603050405020304" pitchFamily="18" charset="0"/>
            <a:cs typeface="Times New Roman" panose="02020603050405020304" pitchFamily="18" charset="0"/>
          </a:endParaRPr>
        </a:p>
      </dgm:t>
    </dgm:pt>
    <dgm:pt modelId="{5FE2EAFA-BE4C-4636-8BCA-4FA911DDEE62}" type="sibTrans" cxnId="{6DE1FA8F-64EF-4D3D-86E9-E098428C477C}">
      <dgm:prSet/>
      <dgm:spPr/>
      <dgm:t>
        <a:bodyPr/>
        <a:lstStyle/>
        <a:p>
          <a:endParaRPr lang="ru-RU" sz="1400">
            <a:latin typeface="Times New Roman" panose="02020603050405020304" pitchFamily="18" charset="0"/>
            <a:cs typeface="Times New Roman" panose="02020603050405020304" pitchFamily="18" charset="0"/>
          </a:endParaRPr>
        </a:p>
      </dgm:t>
    </dgm:pt>
    <dgm:pt modelId="{C776FEE1-DE59-48F8-BAD2-C77D8E4D8580}">
      <dgm:prSet phldrT="[Текст]" custT="1"/>
      <dgm:spPr/>
      <dgm:t>
        <a:bodyPr/>
        <a:lstStyle/>
        <a:p>
          <a:r>
            <a:rPr lang="ru-RU" sz="1400">
              <a:latin typeface="Times New Roman" panose="02020603050405020304" pitchFamily="18" charset="0"/>
              <a:cs typeface="Times New Roman" panose="02020603050405020304" pitchFamily="18" charset="0"/>
            </a:rPr>
            <a:t>цитопротекторна дія</a:t>
          </a:r>
        </a:p>
      </dgm:t>
    </dgm:pt>
    <dgm:pt modelId="{B7F7C54F-9493-432B-AC07-7CC8014FDA1D}" type="parTrans" cxnId="{BBDFB9B5-D7D0-48D9-BA0D-409CBD55FAF4}">
      <dgm:prSet custT="1"/>
      <dgm:spPr>
        <a:solidFill>
          <a:schemeClr val="tx1"/>
        </a:solidFill>
      </dgm:spPr>
      <dgm:t>
        <a:bodyPr/>
        <a:lstStyle/>
        <a:p>
          <a:endParaRPr lang="ru-RU" sz="1400">
            <a:latin typeface="Times New Roman" panose="02020603050405020304" pitchFamily="18" charset="0"/>
            <a:cs typeface="Times New Roman" panose="02020603050405020304" pitchFamily="18" charset="0"/>
          </a:endParaRPr>
        </a:p>
      </dgm:t>
    </dgm:pt>
    <dgm:pt modelId="{7B1289B6-4444-4489-BA20-67A9A30FD8BC}" type="sibTrans" cxnId="{BBDFB9B5-D7D0-48D9-BA0D-409CBD55FAF4}">
      <dgm:prSet/>
      <dgm:spPr/>
      <dgm:t>
        <a:bodyPr/>
        <a:lstStyle/>
        <a:p>
          <a:endParaRPr lang="ru-RU" sz="1400">
            <a:latin typeface="Times New Roman" panose="02020603050405020304" pitchFamily="18" charset="0"/>
            <a:cs typeface="Times New Roman" panose="02020603050405020304" pitchFamily="18" charset="0"/>
          </a:endParaRPr>
        </a:p>
      </dgm:t>
    </dgm:pt>
    <dgm:pt modelId="{7E88B8FF-8006-4356-A4DC-6878648AF43C}">
      <dgm:prSet phldrT="[Текст]" custT="1"/>
      <dgm:spPr/>
      <dgm:t>
        <a:bodyPr/>
        <a:lstStyle/>
        <a:p>
          <a:r>
            <a:rPr lang="ru-RU" sz="1400">
              <a:latin typeface="Times New Roman" panose="02020603050405020304" pitchFamily="18" charset="0"/>
              <a:cs typeface="Times New Roman" panose="02020603050405020304" pitchFamily="18" charset="0"/>
            </a:rPr>
            <a:t>антиексайтотоксична дія</a:t>
          </a:r>
        </a:p>
      </dgm:t>
    </dgm:pt>
    <dgm:pt modelId="{875BC1AD-F893-4491-B83B-0C0F3479875F}" type="parTrans" cxnId="{37CF68F9-1B68-4C6C-B8C4-1FA916E537EF}">
      <dgm:prSet custT="1">
        <dgm:style>
          <a:lnRef idx="1">
            <a:schemeClr val="dk1"/>
          </a:lnRef>
          <a:fillRef idx="0">
            <a:schemeClr val="dk1"/>
          </a:fillRef>
          <a:effectRef idx="0">
            <a:schemeClr val="dk1"/>
          </a:effectRef>
          <a:fontRef idx="minor">
            <a:schemeClr val="tx1"/>
          </a:fontRef>
        </dgm:style>
      </dgm:prSet>
      <dgm:spPr/>
      <dgm:t>
        <a:bodyPr/>
        <a:lstStyle/>
        <a:p>
          <a:endParaRPr lang="ru-RU" sz="1400" b="1">
            <a:latin typeface="Times New Roman" panose="02020603050405020304" pitchFamily="18" charset="0"/>
            <a:cs typeface="Times New Roman" panose="02020603050405020304" pitchFamily="18" charset="0"/>
          </a:endParaRPr>
        </a:p>
      </dgm:t>
    </dgm:pt>
    <dgm:pt modelId="{50268BB1-AD62-4A03-84C3-2326CC33A416}" type="sibTrans" cxnId="{37CF68F9-1B68-4C6C-B8C4-1FA916E537EF}">
      <dgm:prSet/>
      <dgm:spPr/>
      <dgm:t>
        <a:bodyPr/>
        <a:lstStyle/>
        <a:p>
          <a:endParaRPr lang="ru-RU" sz="1400">
            <a:latin typeface="Times New Roman" panose="02020603050405020304" pitchFamily="18" charset="0"/>
            <a:cs typeface="Times New Roman" panose="02020603050405020304" pitchFamily="18" charset="0"/>
          </a:endParaRPr>
        </a:p>
      </dgm:t>
    </dgm:pt>
    <dgm:pt modelId="{00998FEB-03B5-44E9-8066-F94282152EBE}">
      <dgm:prSet phldrT="[Текст]" custT="1"/>
      <dgm:spPr/>
      <dgm:t>
        <a:bodyPr/>
        <a:lstStyle/>
        <a:p>
          <a:r>
            <a:rPr lang="ru-RU" sz="1400">
              <a:latin typeface="Times New Roman" panose="02020603050405020304" pitchFamily="18" charset="0"/>
              <a:cs typeface="Times New Roman" panose="02020603050405020304" pitchFamily="18" charset="0"/>
            </a:rPr>
            <a:t>антиоксидантна дія</a:t>
          </a:r>
        </a:p>
      </dgm:t>
    </dgm:pt>
    <dgm:pt modelId="{4026974B-B757-492C-AB29-18EE8D4F931E}" type="parTrans" cxnId="{18C3F68E-9348-4FA6-984D-36AB48B67874}">
      <dgm:prSet custT="1"/>
      <dgm:spPr/>
      <dgm:t>
        <a:bodyPr/>
        <a:lstStyle/>
        <a:p>
          <a:endParaRPr lang="ru-RU" sz="1400">
            <a:latin typeface="Times New Roman" panose="02020603050405020304" pitchFamily="18" charset="0"/>
            <a:cs typeface="Times New Roman" panose="02020603050405020304" pitchFamily="18" charset="0"/>
          </a:endParaRPr>
        </a:p>
      </dgm:t>
    </dgm:pt>
    <dgm:pt modelId="{660B00BE-5E0F-4FD7-9DDD-20D4E0CF9245}" type="sibTrans" cxnId="{18C3F68E-9348-4FA6-984D-36AB48B67874}">
      <dgm:prSet/>
      <dgm:spPr/>
      <dgm:t>
        <a:bodyPr/>
        <a:lstStyle/>
        <a:p>
          <a:endParaRPr lang="ru-RU" sz="1400">
            <a:latin typeface="Times New Roman" panose="02020603050405020304" pitchFamily="18" charset="0"/>
            <a:cs typeface="Times New Roman" panose="02020603050405020304" pitchFamily="18" charset="0"/>
          </a:endParaRPr>
        </a:p>
      </dgm:t>
    </dgm:pt>
    <dgm:pt modelId="{18DA1851-D5B8-46C7-AC79-D81E4EF85153}">
      <dgm:prSet phldrT="[Текст]" custT="1"/>
      <dgm:spPr/>
      <dgm:t>
        <a:bodyPr/>
        <a:lstStyle/>
        <a:p>
          <a:r>
            <a:rPr lang="ru-RU" sz="1400">
              <a:latin typeface="Times New Roman" panose="02020603050405020304" pitchFamily="18" charset="0"/>
              <a:cs typeface="Times New Roman" panose="02020603050405020304" pitchFamily="18" charset="0"/>
            </a:rPr>
            <a:t>ендотеліопротективна дія</a:t>
          </a:r>
        </a:p>
      </dgm:t>
    </dgm:pt>
    <dgm:pt modelId="{DB96EA53-F6FC-4B5A-9007-8988E4838CD8}" type="parTrans" cxnId="{93ADA43B-29C3-4D85-BB34-227E475001E9}">
      <dgm:prSet custT="1"/>
      <dgm:spPr/>
      <dgm:t>
        <a:bodyPr/>
        <a:lstStyle/>
        <a:p>
          <a:endParaRPr lang="ru-RU" sz="1400">
            <a:latin typeface="Times New Roman" panose="02020603050405020304" pitchFamily="18" charset="0"/>
            <a:cs typeface="Times New Roman" panose="02020603050405020304" pitchFamily="18" charset="0"/>
          </a:endParaRPr>
        </a:p>
      </dgm:t>
    </dgm:pt>
    <dgm:pt modelId="{89CBCE67-C7EB-452E-94F4-3ED4F3D36210}" type="sibTrans" cxnId="{93ADA43B-29C3-4D85-BB34-227E475001E9}">
      <dgm:prSet/>
      <dgm:spPr/>
      <dgm:t>
        <a:bodyPr/>
        <a:lstStyle/>
        <a:p>
          <a:endParaRPr lang="ru-RU" sz="1400">
            <a:latin typeface="Times New Roman" panose="02020603050405020304" pitchFamily="18" charset="0"/>
            <a:cs typeface="Times New Roman" panose="02020603050405020304" pitchFamily="18" charset="0"/>
          </a:endParaRPr>
        </a:p>
      </dgm:t>
    </dgm:pt>
    <dgm:pt modelId="{56756A55-A915-4F48-81BD-5DBDBB03FA4F}">
      <dgm:prSet phldrT="[Текст]" custT="1"/>
      <dgm:spPr/>
      <dgm:t>
        <a:bodyPr/>
        <a:lstStyle/>
        <a:p>
          <a:r>
            <a:rPr lang="uk-UA" sz="1400">
              <a:latin typeface="Times New Roman" panose="02020603050405020304" pitchFamily="18" charset="0"/>
              <a:cs typeface="Times New Roman" panose="02020603050405020304" pitchFamily="18" charset="0"/>
            </a:rPr>
            <a:t>антиапоптотична дія</a:t>
          </a:r>
          <a:endParaRPr lang="ru-RU" sz="1400">
            <a:latin typeface="Times New Roman" panose="02020603050405020304" pitchFamily="18" charset="0"/>
            <a:cs typeface="Times New Roman" panose="02020603050405020304" pitchFamily="18" charset="0"/>
          </a:endParaRPr>
        </a:p>
      </dgm:t>
    </dgm:pt>
    <dgm:pt modelId="{0F96C0E8-C4A6-457D-8160-200E022DDB34}" type="parTrans" cxnId="{810E168A-67B7-48D3-AD17-F77354985332}">
      <dgm:prSet/>
      <dgm:spPr>
        <a:solidFill>
          <a:schemeClr val="tx1"/>
        </a:solidFill>
      </dgm:spPr>
      <dgm:t>
        <a:bodyPr/>
        <a:lstStyle/>
        <a:p>
          <a:endParaRPr lang="ru-RU"/>
        </a:p>
      </dgm:t>
    </dgm:pt>
    <dgm:pt modelId="{16B12540-3AF6-4C02-B69C-3013877E30F9}" type="sibTrans" cxnId="{810E168A-67B7-48D3-AD17-F77354985332}">
      <dgm:prSet/>
      <dgm:spPr/>
      <dgm:t>
        <a:bodyPr/>
        <a:lstStyle/>
        <a:p>
          <a:endParaRPr lang="ru-RU"/>
        </a:p>
      </dgm:t>
    </dgm:pt>
    <dgm:pt modelId="{5E427EF9-612E-4C59-BC99-94B5CF5609AC}">
      <dgm:prSet phldrT="[Текст]" custT="1"/>
      <dgm:spPr/>
      <dgm:t>
        <a:bodyPr/>
        <a:lstStyle/>
        <a:p>
          <a:r>
            <a:rPr lang="uk-UA" sz="1400">
              <a:latin typeface="Times New Roman" panose="02020603050405020304" pitchFamily="18" charset="0"/>
              <a:cs typeface="Times New Roman" panose="02020603050405020304" pitchFamily="18" charset="0"/>
            </a:rPr>
            <a:t>антигіпоксична дія</a:t>
          </a:r>
          <a:endParaRPr lang="ru-RU" sz="1400">
            <a:latin typeface="Times New Roman" panose="02020603050405020304" pitchFamily="18" charset="0"/>
            <a:cs typeface="Times New Roman" panose="02020603050405020304" pitchFamily="18" charset="0"/>
          </a:endParaRPr>
        </a:p>
      </dgm:t>
    </dgm:pt>
    <dgm:pt modelId="{FA40AAAE-4E25-4F82-B4AA-82E9477549E1}" type="parTrans" cxnId="{81BE9428-CF68-4A72-8194-981DE61DF5D2}">
      <dgm:prSet/>
      <dgm:spPr>
        <a:solidFill>
          <a:schemeClr val="tx1"/>
        </a:solidFill>
      </dgm:spPr>
      <dgm:t>
        <a:bodyPr/>
        <a:lstStyle/>
        <a:p>
          <a:endParaRPr lang="ru-RU"/>
        </a:p>
      </dgm:t>
    </dgm:pt>
    <dgm:pt modelId="{9B26E355-1602-4FD8-86AE-D0EB9558899A}" type="sibTrans" cxnId="{81BE9428-CF68-4A72-8194-981DE61DF5D2}">
      <dgm:prSet/>
      <dgm:spPr/>
      <dgm:t>
        <a:bodyPr/>
        <a:lstStyle/>
        <a:p>
          <a:endParaRPr lang="ru-RU"/>
        </a:p>
      </dgm:t>
    </dgm:pt>
    <dgm:pt modelId="{278CB4D1-F42F-40B0-8FDE-B8A1B32C555A}">
      <dgm:prSet phldrT="[Текст]" custT="1"/>
      <dgm:spPr/>
      <dgm:t>
        <a:bodyPr/>
        <a:lstStyle/>
        <a:p>
          <a:r>
            <a:rPr lang="uk-UA" sz="1400">
              <a:latin typeface="Times New Roman" panose="02020603050405020304" pitchFamily="18" charset="0"/>
              <a:cs typeface="Times New Roman" panose="02020603050405020304" pitchFamily="18" charset="0"/>
            </a:rPr>
            <a:t>енергомодулювальна</a:t>
          </a:r>
          <a:r>
            <a:rPr lang="uk-UA" sz="1400"/>
            <a:t> </a:t>
          </a:r>
          <a:r>
            <a:rPr lang="uk-UA" sz="1400">
              <a:latin typeface="Times New Roman" panose="02020603050405020304" pitchFamily="18" charset="0"/>
              <a:cs typeface="Times New Roman" panose="02020603050405020304" pitchFamily="18" charset="0"/>
            </a:rPr>
            <a:t>дія</a:t>
          </a:r>
          <a:endParaRPr lang="ru-RU" sz="1400">
            <a:latin typeface="Times New Roman" panose="02020603050405020304" pitchFamily="18" charset="0"/>
            <a:cs typeface="Times New Roman" panose="02020603050405020304" pitchFamily="18" charset="0"/>
          </a:endParaRPr>
        </a:p>
      </dgm:t>
    </dgm:pt>
    <dgm:pt modelId="{3FA80658-AD5C-4DB6-8BD9-C6D5215828ED}" type="parTrans" cxnId="{04337FC2-AB42-4A63-91B4-119CA492DAB5}">
      <dgm:prSet/>
      <dgm:spPr/>
      <dgm:t>
        <a:bodyPr/>
        <a:lstStyle/>
        <a:p>
          <a:endParaRPr lang="ru-RU"/>
        </a:p>
      </dgm:t>
    </dgm:pt>
    <dgm:pt modelId="{56BDB257-BDE6-4EC3-A549-A900C1251FCF}" type="sibTrans" cxnId="{04337FC2-AB42-4A63-91B4-119CA492DAB5}">
      <dgm:prSet/>
      <dgm:spPr/>
      <dgm:t>
        <a:bodyPr/>
        <a:lstStyle/>
        <a:p>
          <a:endParaRPr lang="ru-RU"/>
        </a:p>
      </dgm:t>
    </dgm:pt>
    <dgm:pt modelId="{65898A06-6B43-4066-952C-47D137CCCF87}" type="pres">
      <dgm:prSet presAssocID="{E057191F-5585-494F-A7B4-01BF39DF54DD}" presName="Name0" presStyleCnt="0">
        <dgm:presLayoutVars>
          <dgm:chPref val="1"/>
          <dgm:dir/>
          <dgm:animOne val="branch"/>
          <dgm:animLvl val="lvl"/>
          <dgm:resizeHandles val="exact"/>
        </dgm:presLayoutVars>
      </dgm:prSet>
      <dgm:spPr/>
      <dgm:t>
        <a:bodyPr/>
        <a:lstStyle/>
        <a:p>
          <a:endParaRPr lang="ru-RU"/>
        </a:p>
      </dgm:t>
    </dgm:pt>
    <dgm:pt modelId="{157E4C69-7234-4BAC-8B4F-185AD344DE57}" type="pres">
      <dgm:prSet presAssocID="{D2020146-04EF-4072-A631-AA34E99C0720}" presName="root1" presStyleCnt="0"/>
      <dgm:spPr/>
    </dgm:pt>
    <dgm:pt modelId="{65E3A72A-4210-4124-8E77-5D2002C8AA1A}" type="pres">
      <dgm:prSet presAssocID="{D2020146-04EF-4072-A631-AA34E99C0720}" presName="LevelOneTextNode" presStyleLbl="node0" presStyleIdx="0" presStyleCnt="1" custAng="0" custScaleX="181681" custScaleY="161672" custLinFactNeighborX="-81084" custLinFactNeighborY="128">
        <dgm:presLayoutVars>
          <dgm:chPref val="3"/>
        </dgm:presLayoutVars>
      </dgm:prSet>
      <dgm:spPr>
        <a:prstGeom prst="flowChartTerminator">
          <a:avLst/>
        </a:prstGeom>
      </dgm:spPr>
      <dgm:t>
        <a:bodyPr/>
        <a:lstStyle/>
        <a:p>
          <a:endParaRPr lang="ru-RU"/>
        </a:p>
      </dgm:t>
    </dgm:pt>
    <dgm:pt modelId="{D1CF362C-004E-4D8A-8AA6-9960E4F39122}" type="pres">
      <dgm:prSet presAssocID="{D2020146-04EF-4072-A631-AA34E99C0720}" presName="level2hierChild" presStyleCnt="0"/>
      <dgm:spPr/>
    </dgm:pt>
    <dgm:pt modelId="{909D74B7-4281-40CA-9D76-6A739C5A7BC2}" type="pres">
      <dgm:prSet presAssocID="{875BC1AD-F893-4491-B83B-0C0F3479875F}" presName="conn2-1" presStyleLbl="parChTrans1D2" presStyleIdx="0" presStyleCnt="7"/>
      <dgm:spPr/>
      <dgm:t>
        <a:bodyPr/>
        <a:lstStyle/>
        <a:p>
          <a:endParaRPr lang="ru-RU"/>
        </a:p>
      </dgm:t>
    </dgm:pt>
    <dgm:pt modelId="{B3C0B1D3-6F33-4B22-8A5A-37CEC293A175}" type="pres">
      <dgm:prSet presAssocID="{875BC1AD-F893-4491-B83B-0C0F3479875F}" presName="connTx" presStyleLbl="parChTrans1D2" presStyleIdx="0" presStyleCnt="7"/>
      <dgm:spPr/>
      <dgm:t>
        <a:bodyPr/>
        <a:lstStyle/>
        <a:p>
          <a:endParaRPr lang="ru-RU"/>
        </a:p>
      </dgm:t>
    </dgm:pt>
    <dgm:pt modelId="{B8B7DFA2-DECC-4FAA-A734-8BE543D05494}" type="pres">
      <dgm:prSet presAssocID="{7E88B8FF-8006-4356-A4DC-6878648AF43C}" presName="root2" presStyleCnt="0"/>
      <dgm:spPr/>
    </dgm:pt>
    <dgm:pt modelId="{8A8EB955-BA50-49E3-B7CE-7BF60CEAB28C}" type="pres">
      <dgm:prSet presAssocID="{7E88B8FF-8006-4356-A4DC-6878648AF43C}" presName="LevelTwoTextNode" presStyleLbl="node2" presStyleIdx="0" presStyleCnt="7" custScaleX="163187">
        <dgm:presLayoutVars>
          <dgm:chPref val="3"/>
        </dgm:presLayoutVars>
      </dgm:prSet>
      <dgm:spPr/>
      <dgm:t>
        <a:bodyPr/>
        <a:lstStyle/>
        <a:p>
          <a:endParaRPr lang="ru-RU"/>
        </a:p>
      </dgm:t>
    </dgm:pt>
    <dgm:pt modelId="{A85402DF-E02A-4920-A27C-670307EF4DF4}" type="pres">
      <dgm:prSet presAssocID="{7E88B8FF-8006-4356-A4DC-6878648AF43C}" presName="level3hierChild" presStyleCnt="0"/>
      <dgm:spPr/>
    </dgm:pt>
    <dgm:pt modelId="{39B7E0F6-4C99-47B0-AFA9-75DBA2CBB2C0}" type="pres">
      <dgm:prSet presAssocID="{3FA80658-AD5C-4DB6-8BD9-C6D5215828ED}" presName="conn2-1" presStyleLbl="parChTrans1D2" presStyleIdx="1" presStyleCnt="7"/>
      <dgm:spPr/>
      <dgm:t>
        <a:bodyPr/>
        <a:lstStyle/>
        <a:p>
          <a:endParaRPr lang="ru-RU"/>
        </a:p>
      </dgm:t>
    </dgm:pt>
    <dgm:pt modelId="{D01393CB-6A57-4C17-8FC2-053ABAB8E908}" type="pres">
      <dgm:prSet presAssocID="{3FA80658-AD5C-4DB6-8BD9-C6D5215828ED}" presName="connTx" presStyleLbl="parChTrans1D2" presStyleIdx="1" presStyleCnt="7"/>
      <dgm:spPr/>
      <dgm:t>
        <a:bodyPr/>
        <a:lstStyle/>
        <a:p>
          <a:endParaRPr lang="ru-RU"/>
        </a:p>
      </dgm:t>
    </dgm:pt>
    <dgm:pt modelId="{EDA11BC1-3EF9-48EE-A655-E8E0BA6904F9}" type="pres">
      <dgm:prSet presAssocID="{278CB4D1-F42F-40B0-8FDE-B8A1B32C555A}" presName="root2" presStyleCnt="0"/>
      <dgm:spPr/>
    </dgm:pt>
    <dgm:pt modelId="{AA4334E2-3EB5-4DC6-8D3D-8E85B82DFD57}" type="pres">
      <dgm:prSet presAssocID="{278CB4D1-F42F-40B0-8FDE-B8A1B32C555A}" presName="LevelTwoTextNode" presStyleLbl="node2" presStyleIdx="1" presStyleCnt="7" custScaleX="163187">
        <dgm:presLayoutVars>
          <dgm:chPref val="3"/>
        </dgm:presLayoutVars>
      </dgm:prSet>
      <dgm:spPr/>
      <dgm:t>
        <a:bodyPr/>
        <a:lstStyle/>
        <a:p>
          <a:endParaRPr lang="ru-RU"/>
        </a:p>
      </dgm:t>
    </dgm:pt>
    <dgm:pt modelId="{170EDF4E-258C-48F2-8684-D3A5CD7B3530}" type="pres">
      <dgm:prSet presAssocID="{278CB4D1-F42F-40B0-8FDE-B8A1B32C555A}" presName="level3hierChild" presStyleCnt="0"/>
      <dgm:spPr/>
    </dgm:pt>
    <dgm:pt modelId="{80CC6A03-9EE5-4484-87B3-3C3E95E01B29}" type="pres">
      <dgm:prSet presAssocID="{DB96EA53-F6FC-4B5A-9007-8988E4838CD8}" presName="conn2-1" presStyleLbl="parChTrans1D2" presStyleIdx="2" presStyleCnt="7"/>
      <dgm:spPr/>
      <dgm:t>
        <a:bodyPr/>
        <a:lstStyle/>
        <a:p>
          <a:endParaRPr lang="ru-RU"/>
        </a:p>
      </dgm:t>
    </dgm:pt>
    <dgm:pt modelId="{77CA197F-5DD1-4FC2-886D-66722634808D}" type="pres">
      <dgm:prSet presAssocID="{DB96EA53-F6FC-4B5A-9007-8988E4838CD8}" presName="connTx" presStyleLbl="parChTrans1D2" presStyleIdx="2" presStyleCnt="7"/>
      <dgm:spPr/>
      <dgm:t>
        <a:bodyPr/>
        <a:lstStyle/>
        <a:p>
          <a:endParaRPr lang="ru-RU"/>
        </a:p>
      </dgm:t>
    </dgm:pt>
    <dgm:pt modelId="{60097E8A-100F-414C-B887-04AB718D148E}" type="pres">
      <dgm:prSet presAssocID="{18DA1851-D5B8-46C7-AC79-D81E4EF85153}" presName="root2" presStyleCnt="0"/>
      <dgm:spPr/>
    </dgm:pt>
    <dgm:pt modelId="{97428D19-30D3-4165-9859-9B4A75E43117}" type="pres">
      <dgm:prSet presAssocID="{18DA1851-D5B8-46C7-AC79-D81E4EF85153}" presName="LevelTwoTextNode" presStyleLbl="node2" presStyleIdx="2" presStyleCnt="7" custScaleX="163187">
        <dgm:presLayoutVars>
          <dgm:chPref val="3"/>
        </dgm:presLayoutVars>
      </dgm:prSet>
      <dgm:spPr/>
      <dgm:t>
        <a:bodyPr/>
        <a:lstStyle/>
        <a:p>
          <a:endParaRPr lang="ru-RU"/>
        </a:p>
      </dgm:t>
    </dgm:pt>
    <dgm:pt modelId="{135661AF-5DCB-45E5-B7EB-FB677DC86C65}" type="pres">
      <dgm:prSet presAssocID="{18DA1851-D5B8-46C7-AC79-D81E4EF85153}" presName="level3hierChild" presStyleCnt="0"/>
      <dgm:spPr/>
    </dgm:pt>
    <dgm:pt modelId="{15783422-0602-4B4E-A237-51828721F245}" type="pres">
      <dgm:prSet presAssocID="{4026974B-B757-492C-AB29-18EE8D4F931E}" presName="conn2-1" presStyleLbl="parChTrans1D2" presStyleIdx="3" presStyleCnt="7"/>
      <dgm:spPr/>
      <dgm:t>
        <a:bodyPr/>
        <a:lstStyle/>
        <a:p>
          <a:endParaRPr lang="ru-RU"/>
        </a:p>
      </dgm:t>
    </dgm:pt>
    <dgm:pt modelId="{B82270F5-4E4B-4FC1-AB7E-C14267C747FE}" type="pres">
      <dgm:prSet presAssocID="{4026974B-B757-492C-AB29-18EE8D4F931E}" presName="connTx" presStyleLbl="parChTrans1D2" presStyleIdx="3" presStyleCnt="7"/>
      <dgm:spPr/>
      <dgm:t>
        <a:bodyPr/>
        <a:lstStyle/>
        <a:p>
          <a:endParaRPr lang="ru-RU"/>
        </a:p>
      </dgm:t>
    </dgm:pt>
    <dgm:pt modelId="{CD447BF5-6F5F-4147-ABD3-4B57354E77A1}" type="pres">
      <dgm:prSet presAssocID="{00998FEB-03B5-44E9-8066-F94282152EBE}" presName="root2" presStyleCnt="0"/>
      <dgm:spPr/>
    </dgm:pt>
    <dgm:pt modelId="{361CCAFE-814B-4486-A7CB-E87B352A9F3C}" type="pres">
      <dgm:prSet presAssocID="{00998FEB-03B5-44E9-8066-F94282152EBE}" presName="LevelTwoTextNode" presStyleLbl="node2" presStyleIdx="3" presStyleCnt="7" custScaleX="163187">
        <dgm:presLayoutVars>
          <dgm:chPref val="3"/>
        </dgm:presLayoutVars>
      </dgm:prSet>
      <dgm:spPr/>
      <dgm:t>
        <a:bodyPr/>
        <a:lstStyle/>
        <a:p>
          <a:endParaRPr lang="ru-RU"/>
        </a:p>
      </dgm:t>
    </dgm:pt>
    <dgm:pt modelId="{325EA9AA-8446-4722-BAE3-32BFF425E806}" type="pres">
      <dgm:prSet presAssocID="{00998FEB-03B5-44E9-8066-F94282152EBE}" presName="level3hierChild" presStyleCnt="0"/>
      <dgm:spPr/>
    </dgm:pt>
    <dgm:pt modelId="{6A50082E-D82B-4B2A-B05A-8F047294C591}" type="pres">
      <dgm:prSet presAssocID="{B7F7C54F-9493-432B-AC07-7CC8014FDA1D}" presName="conn2-1" presStyleLbl="parChTrans1D2" presStyleIdx="4" presStyleCnt="7"/>
      <dgm:spPr/>
      <dgm:t>
        <a:bodyPr/>
        <a:lstStyle/>
        <a:p>
          <a:endParaRPr lang="ru-RU"/>
        </a:p>
      </dgm:t>
    </dgm:pt>
    <dgm:pt modelId="{851A6816-EC0A-45CD-A7FA-4F0BD2AF8D29}" type="pres">
      <dgm:prSet presAssocID="{B7F7C54F-9493-432B-AC07-7CC8014FDA1D}" presName="connTx" presStyleLbl="parChTrans1D2" presStyleIdx="4" presStyleCnt="7"/>
      <dgm:spPr/>
      <dgm:t>
        <a:bodyPr/>
        <a:lstStyle/>
        <a:p>
          <a:endParaRPr lang="ru-RU"/>
        </a:p>
      </dgm:t>
    </dgm:pt>
    <dgm:pt modelId="{2A24E55F-E90F-4E99-8E3D-527F8736F661}" type="pres">
      <dgm:prSet presAssocID="{C776FEE1-DE59-48F8-BAD2-C77D8E4D8580}" presName="root2" presStyleCnt="0"/>
      <dgm:spPr/>
    </dgm:pt>
    <dgm:pt modelId="{D875AE17-F08F-4E3E-951A-4DF16DB2C397}" type="pres">
      <dgm:prSet presAssocID="{C776FEE1-DE59-48F8-BAD2-C77D8E4D8580}" presName="LevelTwoTextNode" presStyleLbl="node2" presStyleIdx="4" presStyleCnt="7" custScaleX="163187" custScaleY="97561">
        <dgm:presLayoutVars>
          <dgm:chPref val="3"/>
        </dgm:presLayoutVars>
      </dgm:prSet>
      <dgm:spPr/>
      <dgm:t>
        <a:bodyPr/>
        <a:lstStyle/>
        <a:p>
          <a:endParaRPr lang="ru-RU"/>
        </a:p>
      </dgm:t>
    </dgm:pt>
    <dgm:pt modelId="{51D48CD1-2F41-4AC3-B8CE-F89C668DD50D}" type="pres">
      <dgm:prSet presAssocID="{C776FEE1-DE59-48F8-BAD2-C77D8E4D8580}" presName="level3hierChild" presStyleCnt="0"/>
      <dgm:spPr/>
    </dgm:pt>
    <dgm:pt modelId="{20083438-70A9-4EA7-8985-501154706BAF}" type="pres">
      <dgm:prSet presAssocID="{0F96C0E8-C4A6-457D-8160-200E022DDB34}" presName="conn2-1" presStyleLbl="parChTrans1D2" presStyleIdx="5" presStyleCnt="7"/>
      <dgm:spPr/>
      <dgm:t>
        <a:bodyPr/>
        <a:lstStyle/>
        <a:p>
          <a:endParaRPr lang="ru-RU"/>
        </a:p>
      </dgm:t>
    </dgm:pt>
    <dgm:pt modelId="{74E2658E-091F-436E-8755-390E8C0FFC06}" type="pres">
      <dgm:prSet presAssocID="{0F96C0E8-C4A6-457D-8160-200E022DDB34}" presName="connTx" presStyleLbl="parChTrans1D2" presStyleIdx="5" presStyleCnt="7"/>
      <dgm:spPr/>
      <dgm:t>
        <a:bodyPr/>
        <a:lstStyle/>
        <a:p>
          <a:endParaRPr lang="ru-RU"/>
        </a:p>
      </dgm:t>
    </dgm:pt>
    <dgm:pt modelId="{D82397B7-0249-4BB9-83BF-91B61D46E1DD}" type="pres">
      <dgm:prSet presAssocID="{56756A55-A915-4F48-81BD-5DBDBB03FA4F}" presName="root2" presStyleCnt="0"/>
      <dgm:spPr/>
    </dgm:pt>
    <dgm:pt modelId="{D2BFF948-133B-4E03-8F92-1CA11234F07C}" type="pres">
      <dgm:prSet presAssocID="{56756A55-A915-4F48-81BD-5DBDBB03FA4F}" presName="LevelTwoTextNode" presStyleLbl="node2" presStyleIdx="5" presStyleCnt="7" custScaleX="163187">
        <dgm:presLayoutVars>
          <dgm:chPref val="3"/>
        </dgm:presLayoutVars>
      </dgm:prSet>
      <dgm:spPr/>
      <dgm:t>
        <a:bodyPr/>
        <a:lstStyle/>
        <a:p>
          <a:endParaRPr lang="ru-RU"/>
        </a:p>
      </dgm:t>
    </dgm:pt>
    <dgm:pt modelId="{1D91A324-3DA7-4189-B80A-52DB62DAE7BD}" type="pres">
      <dgm:prSet presAssocID="{56756A55-A915-4F48-81BD-5DBDBB03FA4F}" presName="level3hierChild" presStyleCnt="0"/>
      <dgm:spPr/>
    </dgm:pt>
    <dgm:pt modelId="{B2ED063E-385A-4E95-BA54-A18078DB37B1}" type="pres">
      <dgm:prSet presAssocID="{FA40AAAE-4E25-4F82-B4AA-82E9477549E1}" presName="conn2-1" presStyleLbl="parChTrans1D2" presStyleIdx="6" presStyleCnt="7"/>
      <dgm:spPr/>
      <dgm:t>
        <a:bodyPr/>
        <a:lstStyle/>
        <a:p>
          <a:endParaRPr lang="ru-RU"/>
        </a:p>
      </dgm:t>
    </dgm:pt>
    <dgm:pt modelId="{33168685-CD79-4715-B6CA-F308690E7DF8}" type="pres">
      <dgm:prSet presAssocID="{FA40AAAE-4E25-4F82-B4AA-82E9477549E1}" presName="connTx" presStyleLbl="parChTrans1D2" presStyleIdx="6" presStyleCnt="7"/>
      <dgm:spPr/>
      <dgm:t>
        <a:bodyPr/>
        <a:lstStyle/>
        <a:p>
          <a:endParaRPr lang="ru-RU"/>
        </a:p>
      </dgm:t>
    </dgm:pt>
    <dgm:pt modelId="{5A69E935-E194-4139-964E-2B032B1222AB}" type="pres">
      <dgm:prSet presAssocID="{5E427EF9-612E-4C59-BC99-94B5CF5609AC}" presName="root2" presStyleCnt="0"/>
      <dgm:spPr/>
    </dgm:pt>
    <dgm:pt modelId="{8654E530-5D40-4B02-91A4-9F024B398DD0}" type="pres">
      <dgm:prSet presAssocID="{5E427EF9-612E-4C59-BC99-94B5CF5609AC}" presName="LevelTwoTextNode" presStyleLbl="node2" presStyleIdx="6" presStyleCnt="7" custScaleX="163187">
        <dgm:presLayoutVars>
          <dgm:chPref val="3"/>
        </dgm:presLayoutVars>
      </dgm:prSet>
      <dgm:spPr/>
      <dgm:t>
        <a:bodyPr/>
        <a:lstStyle/>
        <a:p>
          <a:endParaRPr lang="ru-RU"/>
        </a:p>
      </dgm:t>
    </dgm:pt>
    <dgm:pt modelId="{C99CC41F-4529-4012-A9FB-F3B9CD0A8BFE}" type="pres">
      <dgm:prSet presAssocID="{5E427EF9-612E-4C59-BC99-94B5CF5609AC}" presName="level3hierChild" presStyleCnt="0"/>
      <dgm:spPr/>
    </dgm:pt>
  </dgm:ptLst>
  <dgm:cxnLst>
    <dgm:cxn modelId="{9D9E7197-A5C5-4A25-8E0C-BB886A460139}" type="presOf" srcId="{875BC1AD-F893-4491-B83B-0C0F3479875F}" destId="{B3C0B1D3-6F33-4B22-8A5A-37CEC293A175}" srcOrd="1" destOrd="0" presId="urn:microsoft.com/office/officeart/2008/layout/HorizontalMultiLevelHierarchy"/>
    <dgm:cxn modelId="{37CF68F9-1B68-4C6C-B8C4-1FA916E537EF}" srcId="{D2020146-04EF-4072-A631-AA34E99C0720}" destId="{7E88B8FF-8006-4356-A4DC-6878648AF43C}" srcOrd="0" destOrd="0" parTransId="{875BC1AD-F893-4491-B83B-0C0F3479875F}" sibTransId="{50268BB1-AD62-4A03-84C3-2326CC33A416}"/>
    <dgm:cxn modelId="{7597B62C-3CD4-4B3D-84D3-0D9481DBAC2A}" type="presOf" srcId="{278CB4D1-F42F-40B0-8FDE-B8A1B32C555A}" destId="{AA4334E2-3EB5-4DC6-8D3D-8E85B82DFD57}" srcOrd="0" destOrd="0" presId="urn:microsoft.com/office/officeart/2008/layout/HorizontalMultiLevelHierarchy"/>
    <dgm:cxn modelId="{CC73F55A-01A3-4DC9-9127-BD6C3E8F057D}" type="presOf" srcId="{FA40AAAE-4E25-4F82-B4AA-82E9477549E1}" destId="{33168685-CD79-4715-B6CA-F308690E7DF8}" srcOrd="1" destOrd="0" presId="urn:microsoft.com/office/officeart/2008/layout/HorizontalMultiLevelHierarchy"/>
    <dgm:cxn modelId="{2ED12C50-9A39-40A1-93EC-EBA9B689D6B3}" type="presOf" srcId="{0F96C0E8-C4A6-457D-8160-200E022DDB34}" destId="{20083438-70A9-4EA7-8985-501154706BAF}" srcOrd="0" destOrd="0" presId="urn:microsoft.com/office/officeart/2008/layout/HorizontalMultiLevelHierarchy"/>
    <dgm:cxn modelId="{18C3F68E-9348-4FA6-984D-36AB48B67874}" srcId="{D2020146-04EF-4072-A631-AA34E99C0720}" destId="{00998FEB-03B5-44E9-8066-F94282152EBE}" srcOrd="3" destOrd="0" parTransId="{4026974B-B757-492C-AB29-18EE8D4F931E}" sibTransId="{660B00BE-5E0F-4FD7-9DDD-20D4E0CF9245}"/>
    <dgm:cxn modelId="{9862CBF7-A684-46DF-BD70-68CA172F1F50}" type="presOf" srcId="{B7F7C54F-9493-432B-AC07-7CC8014FDA1D}" destId="{851A6816-EC0A-45CD-A7FA-4F0BD2AF8D29}" srcOrd="1" destOrd="0" presId="urn:microsoft.com/office/officeart/2008/layout/HorizontalMultiLevelHierarchy"/>
    <dgm:cxn modelId="{BBDFB9B5-D7D0-48D9-BA0D-409CBD55FAF4}" srcId="{D2020146-04EF-4072-A631-AA34E99C0720}" destId="{C776FEE1-DE59-48F8-BAD2-C77D8E4D8580}" srcOrd="4" destOrd="0" parTransId="{B7F7C54F-9493-432B-AC07-7CC8014FDA1D}" sibTransId="{7B1289B6-4444-4489-BA20-67A9A30FD8BC}"/>
    <dgm:cxn modelId="{45540354-EE93-4D8A-84E8-46D0483E185C}" type="presOf" srcId="{0F96C0E8-C4A6-457D-8160-200E022DDB34}" destId="{74E2658E-091F-436E-8755-390E8C0FFC06}" srcOrd="1" destOrd="0" presId="urn:microsoft.com/office/officeart/2008/layout/HorizontalMultiLevelHierarchy"/>
    <dgm:cxn modelId="{697BE3D9-9C3C-4BCF-9C4C-FA7C50670A55}" type="presOf" srcId="{3FA80658-AD5C-4DB6-8BD9-C6D5215828ED}" destId="{39B7E0F6-4C99-47B0-AFA9-75DBA2CBB2C0}" srcOrd="0" destOrd="0" presId="urn:microsoft.com/office/officeart/2008/layout/HorizontalMultiLevelHierarchy"/>
    <dgm:cxn modelId="{04337FC2-AB42-4A63-91B4-119CA492DAB5}" srcId="{D2020146-04EF-4072-A631-AA34E99C0720}" destId="{278CB4D1-F42F-40B0-8FDE-B8A1B32C555A}" srcOrd="1" destOrd="0" parTransId="{3FA80658-AD5C-4DB6-8BD9-C6D5215828ED}" sibTransId="{56BDB257-BDE6-4EC3-A549-A900C1251FCF}"/>
    <dgm:cxn modelId="{26B5F5EE-49E1-4C08-B0E9-C58DDA5974DE}" type="presOf" srcId="{7E88B8FF-8006-4356-A4DC-6878648AF43C}" destId="{8A8EB955-BA50-49E3-B7CE-7BF60CEAB28C}" srcOrd="0" destOrd="0" presId="urn:microsoft.com/office/officeart/2008/layout/HorizontalMultiLevelHierarchy"/>
    <dgm:cxn modelId="{F28A8021-2B36-44CA-8814-8E8CD9BF11BF}" type="presOf" srcId="{C776FEE1-DE59-48F8-BAD2-C77D8E4D8580}" destId="{D875AE17-F08F-4E3E-951A-4DF16DB2C397}" srcOrd="0" destOrd="0" presId="urn:microsoft.com/office/officeart/2008/layout/HorizontalMultiLevelHierarchy"/>
    <dgm:cxn modelId="{1347B7AF-DF5B-4018-8B3A-FC66E1E24E6B}" type="presOf" srcId="{DB96EA53-F6FC-4B5A-9007-8988E4838CD8}" destId="{77CA197F-5DD1-4FC2-886D-66722634808D}" srcOrd="1" destOrd="0" presId="urn:microsoft.com/office/officeart/2008/layout/HorizontalMultiLevelHierarchy"/>
    <dgm:cxn modelId="{96433DD9-8F5C-4AA9-9846-85374D74528B}" type="presOf" srcId="{D2020146-04EF-4072-A631-AA34E99C0720}" destId="{65E3A72A-4210-4124-8E77-5D2002C8AA1A}" srcOrd="0" destOrd="0" presId="urn:microsoft.com/office/officeart/2008/layout/HorizontalMultiLevelHierarchy"/>
    <dgm:cxn modelId="{BBF21503-F6C7-40B6-9F27-4AE3CAC924FB}" type="presOf" srcId="{56756A55-A915-4F48-81BD-5DBDBB03FA4F}" destId="{D2BFF948-133B-4E03-8F92-1CA11234F07C}" srcOrd="0" destOrd="0" presId="urn:microsoft.com/office/officeart/2008/layout/HorizontalMultiLevelHierarchy"/>
    <dgm:cxn modelId="{3A69B94A-A2B0-4A3F-8A65-E70730D97E9A}" type="presOf" srcId="{B7F7C54F-9493-432B-AC07-7CC8014FDA1D}" destId="{6A50082E-D82B-4B2A-B05A-8F047294C591}" srcOrd="0" destOrd="0" presId="urn:microsoft.com/office/officeart/2008/layout/HorizontalMultiLevelHierarchy"/>
    <dgm:cxn modelId="{D1960139-C519-4772-8B55-0FFAB7112608}" type="presOf" srcId="{5E427EF9-612E-4C59-BC99-94B5CF5609AC}" destId="{8654E530-5D40-4B02-91A4-9F024B398DD0}" srcOrd="0" destOrd="0" presId="urn:microsoft.com/office/officeart/2008/layout/HorizontalMultiLevelHierarchy"/>
    <dgm:cxn modelId="{810E168A-67B7-48D3-AD17-F77354985332}" srcId="{D2020146-04EF-4072-A631-AA34E99C0720}" destId="{56756A55-A915-4F48-81BD-5DBDBB03FA4F}" srcOrd="5" destOrd="0" parTransId="{0F96C0E8-C4A6-457D-8160-200E022DDB34}" sibTransId="{16B12540-3AF6-4C02-B69C-3013877E30F9}"/>
    <dgm:cxn modelId="{31438E92-A52E-4635-8B7D-A685A368006D}" type="presOf" srcId="{DB96EA53-F6FC-4B5A-9007-8988E4838CD8}" destId="{80CC6A03-9EE5-4484-87B3-3C3E95E01B29}" srcOrd="0" destOrd="0" presId="urn:microsoft.com/office/officeart/2008/layout/HorizontalMultiLevelHierarchy"/>
    <dgm:cxn modelId="{A2B0B953-89C1-41B9-98AF-EBC9D5B39D7F}" type="presOf" srcId="{3FA80658-AD5C-4DB6-8BD9-C6D5215828ED}" destId="{D01393CB-6A57-4C17-8FC2-053ABAB8E908}" srcOrd="1" destOrd="0" presId="urn:microsoft.com/office/officeart/2008/layout/HorizontalMultiLevelHierarchy"/>
    <dgm:cxn modelId="{7EDE7204-1AD2-4C4F-B79D-733FCB0C0695}" type="presOf" srcId="{FA40AAAE-4E25-4F82-B4AA-82E9477549E1}" destId="{B2ED063E-385A-4E95-BA54-A18078DB37B1}" srcOrd="0" destOrd="0" presId="urn:microsoft.com/office/officeart/2008/layout/HorizontalMultiLevelHierarchy"/>
    <dgm:cxn modelId="{5B1EB59B-E70F-489C-84E1-2260D9D50C8D}" type="presOf" srcId="{875BC1AD-F893-4491-B83B-0C0F3479875F}" destId="{909D74B7-4281-40CA-9D76-6A739C5A7BC2}" srcOrd="0" destOrd="0" presId="urn:microsoft.com/office/officeart/2008/layout/HorizontalMultiLevelHierarchy"/>
    <dgm:cxn modelId="{93ADA43B-29C3-4D85-BB34-227E475001E9}" srcId="{D2020146-04EF-4072-A631-AA34E99C0720}" destId="{18DA1851-D5B8-46C7-AC79-D81E4EF85153}" srcOrd="2" destOrd="0" parTransId="{DB96EA53-F6FC-4B5A-9007-8988E4838CD8}" sibTransId="{89CBCE67-C7EB-452E-94F4-3ED4F3D36210}"/>
    <dgm:cxn modelId="{17FEDFEA-8AA1-466A-B6A9-5EEBBE9EA08A}" type="presOf" srcId="{4026974B-B757-492C-AB29-18EE8D4F931E}" destId="{B82270F5-4E4B-4FC1-AB7E-C14267C747FE}" srcOrd="1" destOrd="0" presId="urn:microsoft.com/office/officeart/2008/layout/HorizontalMultiLevelHierarchy"/>
    <dgm:cxn modelId="{9AD2E427-71B4-40A2-9142-2AF7319422BD}" type="presOf" srcId="{E057191F-5585-494F-A7B4-01BF39DF54DD}" destId="{65898A06-6B43-4066-952C-47D137CCCF87}" srcOrd="0" destOrd="0" presId="urn:microsoft.com/office/officeart/2008/layout/HorizontalMultiLevelHierarchy"/>
    <dgm:cxn modelId="{6DE1FA8F-64EF-4D3D-86E9-E098428C477C}" srcId="{E057191F-5585-494F-A7B4-01BF39DF54DD}" destId="{D2020146-04EF-4072-A631-AA34E99C0720}" srcOrd="0" destOrd="0" parTransId="{0024388C-0CFF-462B-A4E3-54316A17EBE8}" sibTransId="{5FE2EAFA-BE4C-4636-8BCA-4FA911DDEE62}"/>
    <dgm:cxn modelId="{81BE9428-CF68-4A72-8194-981DE61DF5D2}" srcId="{D2020146-04EF-4072-A631-AA34E99C0720}" destId="{5E427EF9-612E-4C59-BC99-94B5CF5609AC}" srcOrd="6" destOrd="0" parTransId="{FA40AAAE-4E25-4F82-B4AA-82E9477549E1}" sibTransId="{9B26E355-1602-4FD8-86AE-D0EB9558899A}"/>
    <dgm:cxn modelId="{679EB0F7-13E1-4297-99E4-9091AA09044E}" type="presOf" srcId="{4026974B-B757-492C-AB29-18EE8D4F931E}" destId="{15783422-0602-4B4E-A237-51828721F245}" srcOrd="0" destOrd="0" presId="urn:microsoft.com/office/officeart/2008/layout/HorizontalMultiLevelHierarchy"/>
    <dgm:cxn modelId="{C3DCCBD8-5928-42DB-B5C7-BAF1AF297756}" type="presOf" srcId="{18DA1851-D5B8-46C7-AC79-D81E4EF85153}" destId="{97428D19-30D3-4165-9859-9B4A75E43117}" srcOrd="0" destOrd="0" presId="urn:microsoft.com/office/officeart/2008/layout/HorizontalMultiLevelHierarchy"/>
    <dgm:cxn modelId="{6FEDBFAB-81D5-46F5-9806-EDE720F07F7C}" type="presOf" srcId="{00998FEB-03B5-44E9-8066-F94282152EBE}" destId="{361CCAFE-814B-4486-A7CB-E87B352A9F3C}" srcOrd="0" destOrd="0" presId="urn:microsoft.com/office/officeart/2008/layout/HorizontalMultiLevelHierarchy"/>
    <dgm:cxn modelId="{2817B19C-271A-410D-8AE1-AED3449AA2EF}" type="presParOf" srcId="{65898A06-6B43-4066-952C-47D137CCCF87}" destId="{157E4C69-7234-4BAC-8B4F-185AD344DE57}" srcOrd="0" destOrd="0" presId="urn:microsoft.com/office/officeart/2008/layout/HorizontalMultiLevelHierarchy"/>
    <dgm:cxn modelId="{F20F9807-802D-4225-B722-DE092CAF027A}" type="presParOf" srcId="{157E4C69-7234-4BAC-8B4F-185AD344DE57}" destId="{65E3A72A-4210-4124-8E77-5D2002C8AA1A}" srcOrd="0" destOrd="0" presId="urn:microsoft.com/office/officeart/2008/layout/HorizontalMultiLevelHierarchy"/>
    <dgm:cxn modelId="{E6573B15-7C1E-4B2C-A568-6F78B235EE4E}" type="presParOf" srcId="{157E4C69-7234-4BAC-8B4F-185AD344DE57}" destId="{D1CF362C-004E-4D8A-8AA6-9960E4F39122}" srcOrd="1" destOrd="0" presId="urn:microsoft.com/office/officeart/2008/layout/HorizontalMultiLevelHierarchy"/>
    <dgm:cxn modelId="{60E4CD98-2606-4D5F-B333-6C31ED555C5E}" type="presParOf" srcId="{D1CF362C-004E-4D8A-8AA6-9960E4F39122}" destId="{909D74B7-4281-40CA-9D76-6A739C5A7BC2}" srcOrd="0" destOrd="0" presId="urn:microsoft.com/office/officeart/2008/layout/HorizontalMultiLevelHierarchy"/>
    <dgm:cxn modelId="{BDFB87EE-6E0E-4BC1-8E8F-47A9CFD0F4B3}" type="presParOf" srcId="{909D74B7-4281-40CA-9D76-6A739C5A7BC2}" destId="{B3C0B1D3-6F33-4B22-8A5A-37CEC293A175}" srcOrd="0" destOrd="0" presId="urn:microsoft.com/office/officeart/2008/layout/HorizontalMultiLevelHierarchy"/>
    <dgm:cxn modelId="{FD032E89-A72F-4568-A508-9981DEEE4984}" type="presParOf" srcId="{D1CF362C-004E-4D8A-8AA6-9960E4F39122}" destId="{B8B7DFA2-DECC-4FAA-A734-8BE543D05494}" srcOrd="1" destOrd="0" presId="urn:microsoft.com/office/officeart/2008/layout/HorizontalMultiLevelHierarchy"/>
    <dgm:cxn modelId="{0735CCBA-9B32-4013-83A2-C9F46B7D72CF}" type="presParOf" srcId="{B8B7DFA2-DECC-4FAA-A734-8BE543D05494}" destId="{8A8EB955-BA50-49E3-B7CE-7BF60CEAB28C}" srcOrd="0" destOrd="0" presId="urn:microsoft.com/office/officeart/2008/layout/HorizontalMultiLevelHierarchy"/>
    <dgm:cxn modelId="{C3C79EA7-380B-44E8-B578-A7296FB15FC3}" type="presParOf" srcId="{B8B7DFA2-DECC-4FAA-A734-8BE543D05494}" destId="{A85402DF-E02A-4920-A27C-670307EF4DF4}" srcOrd="1" destOrd="0" presId="urn:microsoft.com/office/officeart/2008/layout/HorizontalMultiLevelHierarchy"/>
    <dgm:cxn modelId="{B6D2A46A-FFDB-4D70-901F-B815B90588F7}" type="presParOf" srcId="{D1CF362C-004E-4D8A-8AA6-9960E4F39122}" destId="{39B7E0F6-4C99-47B0-AFA9-75DBA2CBB2C0}" srcOrd="2" destOrd="0" presId="urn:microsoft.com/office/officeart/2008/layout/HorizontalMultiLevelHierarchy"/>
    <dgm:cxn modelId="{29813736-39F7-4726-A9C2-1B9CAEAA7330}" type="presParOf" srcId="{39B7E0F6-4C99-47B0-AFA9-75DBA2CBB2C0}" destId="{D01393CB-6A57-4C17-8FC2-053ABAB8E908}" srcOrd="0" destOrd="0" presId="urn:microsoft.com/office/officeart/2008/layout/HorizontalMultiLevelHierarchy"/>
    <dgm:cxn modelId="{21C76352-08E4-4D09-BAD2-D338B903E27B}" type="presParOf" srcId="{D1CF362C-004E-4D8A-8AA6-9960E4F39122}" destId="{EDA11BC1-3EF9-48EE-A655-E8E0BA6904F9}" srcOrd="3" destOrd="0" presId="urn:microsoft.com/office/officeart/2008/layout/HorizontalMultiLevelHierarchy"/>
    <dgm:cxn modelId="{AA5A7DB5-5A5B-402C-B9B3-77C3496AA374}" type="presParOf" srcId="{EDA11BC1-3EF9-48EE-A655-E8E0BA6904F9}" destId="{AA4334E2-3EB5-4DC6-8D3D-8E85B82DFD57}" srcOrd="0" destOrd="0" presId="urn:microsoft.com/office/officeart/2008/layout/HorizontalMultiLevelHierarchy"/>
    <dgm:cxn modelId="{746D4ADD-8257-46D8-A55A-F49E4F533760}" type="presParOf" srcId="{EDA11BC1-3EF9-48EE-A655-E8E0BA6904F9}" destId="{170EDF4E-258C-48F2-8684-D3A5CD7B3530}" srcOrd="1" destOrd="0" presId="urn:microsoft.com/office/officeart/2008/layout/HorizontalMultiLevelHierarchy"/>
    <dgm:cxn modelId="{3908DF68-FD75-4C36-8D8B-A7D7277CD5AD}" type="presParOf" srcId="{D1CF362C-004E-4D8A-8AA6-9960E4F39122}" destId="{80CC6A03-9EE5-4484-87B3-3C3E95E01B29}" srcOrd="4" destOrd="0" presId="urn:microsoft.com/office/officeart/2008/layout/HorizontalMultiLevelHierarchy"/>
    <dgm:cxn modelId="{3B82C456-8296-417E-ACC1-6BEB7B08F9AC}" type="presParOf" srcId="{80CC6A03-9EE5-4484-87B3-3C3E95E01B29}" destId="{77CA197F-5DD1-4FC2-886D-66722634808D}" srcOrd="0" destOrd="0" presId="urn:microsoft.com/office/officeart/2008/layout/HorizontalMultiLevelHierarchy"/>
    <dgm:cxn modelId="{3A286C7B-498E-4646-9A70-6CA91DC938C6}" type="presParOf" srcId="{D1CF362C-004E-4D8A-8AA6-9960E4F39122}" destId="{60097E8A-100F-414C-B887-04AB718D148E}" srcOrd="5" destOrd="0" presId="urn:microsoft.com/office/officeart/2008/layout/HorizontalMultiLevelHierarchy"/>
    <dgm:cxn modelId="{1FBD2BDE-6B01-4790-B119-987015382DD3}" type="presParOf" srcId="{60097E8A-100F-414C-B887-04AB718D148E}" destId="{97428D19-30D3-4165-9859-9B4A75E43117}" srcOrd="0" destOrd="0" presId="urn:microsoft.com/office/officeart/2008/layout/HorizontalMultiLevelHierarchy"/>
    <dgm:cxn modelId="{260B07D2-7214-4287-B790-19DE358388C2}" type="presParOf" srcId="{60097E8A-100F-414C-B887-04AB718D148E}" destId="{135661AF-5DCB-45E5-B7EB-FB677DC86C65}" srcOrd="1" destOrd="0" presId="urn:microsoft.com/office/officeart/2008/layout/HorizontalMultiLevelHierarchy"/>
    <dgm:cxn modelId="{2BED81EA-5589-4471-A7AF-490285002AA9}" type="presParOf" srcId="{D1CF362C-004E-4D8A-8AA6-9960E4F39122}" destId="{15783422-0602-4B4E-A237-51828721F245}" srcOrd="6" destOrd="0" presId="urn:microsoft.com/office/officeart/2008/layout/HorizontalMultiLevelHierarchy"/>
    <dgm:cxn modelId="{389F2040-3418-410B-AB1C-98FF98D7C2C5}" type="presParOf" srcId="{15783422-0602-4B4E-A237-51828721F245}" destId="{B82270F5-4E4B-4FC1-AB7E-C14267C747FE}" srcOrd="0" destOrd="0" presId="urn:microsoft.com/office/officeart/2008/layout/HorizontalMultiLevelHierarchy"/>
    <dgm:cxn modelId="{9EF0FE3A-210E-4817-909D-32EB2B19CA1C}" type="presParOf" srcId="{D1CF362C-004E-4D8A-8AA6-9960E4F39122}" destId="{CD447BF5-6F5F-4147-ABD3-4B57354E77A1}" srcOrd="7" destOrd="0" presId="urn:microsoft.com/office/officeart/2008/layout/HorizontalMultiLevelHierarchy"/>
    <dgm:cxn modelId="{FCD73736-E910-4981-A3CA-159451DB2B0A}" type="presParOf" srcId="{CD447BF5-6F5F-4147-ABD3-4B57354E77A1}" destId="{361CCAFE-814B-4486-A7CB-E87B352A9F3C}" srcOrd="0" destOrd="0" presId="urn:microsoft.com/office/officeart/2008/layout/HorizontalMultiLevelHierarchy"/>
    <dgm:cxn modelId="{D985CFD9-4AE8-4408-BB14-F6CFE7061B98}" type="presParOf" srcId="{CD447BF5-6F5F-4147-ABD3-4B57354E77A1}" destId="{325EA9AA-8446-4722-BAE3-32BFF425E806}" srcOrd="1" destOrd="0" presId="urn:microsoft.com/office/officeart/2008/layout/HorizontalMultiLevelHierarchy"/>
    <dgm:cxn modelId="{F4EB78B9-98BF-4477-AD4C-E4052624EBFE}" type="presParOf" srcId="{D1CF362C-004E-4D8A-8AA6-9960E4F39122}" destId="{6A50082E-D82B-4B2A-B05A-8F047294C591}" srcOrd="8" destOrd="0" presId="urn:microsoft.com/office/officeart/2008/layout/HorizontalMultiLevelHierarchy"/>
    <dgm:cxn modelId="{7081F4CF-4443-4891-91AB-4DF937AAA5EB}" type="presParOf" srcId="{6A50082E-D82B-4B2A-B05A-8F047294C591}" destId="{851A6816-EC0A-45CD-A7FA-4F0BD2AF8D29}" srcOrd="0" destOrd="0" presId="urn:microsoft.com/office/officeart/2008/layout/HorizontalMultiLevelHierarchy"/>
    <dgm:cxn modelId="{24B0E02D-F494-45B1-98BB-71B6110AB2E6}" type="presParOf" srcId="{D1CF362C-004E-4D8A-8AA6-9960E4F39122}" destId="{2A24E55F-E90F-4E99-8E3D-527F8736F661}" srcOrd="9" destOrd="0" presId="urn:microsoft.com/office/officeart/2008/layout/HorizontalMultiLevelHierarchy"/>
    <dgm:cxn modelId="{03758E0B-9377-485E-AF9D-78D7BB5C1A0F}" type="presParOf" srcId="{2A24E55F-E90F-4E99-8E3D-527F8736F661}" destId="{D875AE17-F08F-4E3E-951A-4DF16DB2C397}" srcOrd="0" destOrd="0" presId="urn:microsoft.com/office/officeart/2008/layout/HorizontalMultiLevelHierarchy"/>
    <dgm:cxn modelId="{5B7A13F7-F749-48A7-9393-54C9874CA91E}" type="presParOf" srcId="{2A24E55F-E90F-4E99-8E3D-527F8736F661}" destId="{51D48CD1-2F41-4AC3-B8CE-F89C668DD50D}" srcOrd="1" destOrd="0" presId="urn:microsoft.com/office/officeart/2008/layout/HorizontalMultiLevelHierarchy"/>
    <dgm:cxn modelId="{C0C11079-5BAF-409E-90A0-AB87245FBCF1}" type="presParOf" srcId="{D1CF362C-004E-4D8A-8AA6-9960E4F39122}" destId="{20083438-70A9-4EA7-8985-501154706BAF}" srcOrd="10" destOrd="0" presId="urn:microsoft.com/office/officeart/2008/layout/HorizontalMultiLevelHierarchy"/>
    <dgm:cxn modelId="{7E9E61C7-6A01-45B1-AE9E-7689F4AA8A1A}" type="presParOf" srcId="{20083438-70A9-4EA7-8985-501154706BAF}" destId="{74E2658E-091F-436E-8755-390E8C0FFC06}" srcOrd="0" destOrd="0" presId="urn:microsoft.com/office/officeart/2008/layout/HorizontalMultiLevelHierarchy"/>
    <dgm:cxn modelId="{BAB27EA0-BFD0-472F-8435-8EB49BEEEFC3}" type="presParOf" srcId="{D1CF362C-004E-4D8A-8AA6-9960E4F39122}" destId="{D82397B7-0249-4BB9-83BF-91B61D46E1DD}" srcOrd="11" destOrd="0" presId="urn:microsoft.com/office/officeart/2008/layout/HorizontalMultiLevelHierarchy"/>
    <dgm:cxn modelId="{062E3CD5-3097-451A-B0FC-26F9F722649A}" type="presParOf" srcId="{D82397B7-0249-4BB9-83BF-91B61D46E1DD}" destId="{D2BFF948-133B-4E03-8F92-1CA11234F07C}" srcOrd="0" destOrd="0" presId="urn:microsoft.com/office/officeart/2008/layout/HorizontalMultiLevelHierarchy"/>
    <dgm:cxn modelId="{F9914DDC-C543-4697-852A-2DF2EDEF903D}" type="presParOf" srcId="{D82397B7-0249-4BB9-83BF-91B61D46E1DD}" destId="{1D91A324-3DA7-4189-B80A-52DB62DAE7BD}" srcOrd="1" destOrd="0" presId="urn:microsoft.com/office/officeart/2008/layout/HorizontalMultiLevelHierarchy"/>
    <dgm:cxn modelId="{633A0ACA-D8AB-4CB6-AE9C-7FCB5DFA3CF5}" type="presParOf" srcId="{D1CF362C-004E-4D8A-8AA6-9960E4F39122}" destId="{B2ED063E-385A-4E95-BA54-A18078DB37B1}" srcOrd="12" destOrd="0" presId="urn:microsoft.com/office/officeart/2008/layout/HorizontalMultiLevelHierarchy"/>
    <dgm:cxn modelId="{271F152F-8EFC-48A0-A7A1-8CE52348499F}" type="presParOf" srcId="{B2ED063E-385A-4E95-BA54-A18078DB37B1}" destId="{33168685-CD79-4715-B6CA-F308690E7DF8}" srcOrd="0" destOrd="0" presId="urn:microsoft.com/office/officeart/2008/layout/HorizontalMultiLevelHierarchy"/>
    <dgm:cxn modelId="{748C558C-8B19-43E6-82D6-F366E08CD9B6}" type="presParOf" srcId="{D1CF362C-004E-4D8A-8AA6-9960E4F39122}" destId="{5A69E935-E194-4139-964E-2B032B1222AB}" srcOrd="13" destOrd="0" presId="urn:microsoft.com/office/officeart/2008/layout/HorizontalMultiLevelHierarchy"/>
    <dgm:cxn modelId="{B167ACFA-2093-4942-909C-E91E3537C038}" type="presParOf" srcId="{5A69E935-E194-4139-964E-2B032B1222AB}" destId="{8654E530-5D40-4B02-91A4-9F024B398DD0}" srcOrd="0" destOrd="0" presId="urn:microsoft.com/office/officeart/2008/layout/HorizontalMultiLevelHierarchy"/>
    <dgm:cxn modelId="{53D2BC46-A653-48A9-AB8B-491068415FE1}" type="presParOf" srcId="{5A69E935-E194-4139-964E-2B032B1222AB}" destId="{C99CC41F-4529-4012-A9FB-F3B9CD0A8BFE}"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83874B6-21E9-4D1E-AF8B-05B97ABFE2BF}" type="doc">
      <dgm:prSet loTypeId="urn:microsoft.com/office/officeart/2005/8/layout/radial5" loCatId="relationship" qsTypeId="urn:microsoft.com/office/officeart/2005/8/quickstyle/simple1" qsCatId="simple" csTypeId="urn:microsoft.com/office/officeart/2005/8/colors/accent0_1" csCatId="mainScheme" phldr="1"/>
      <dgm:spPr/>
      <dgm:t>
        <a:bodyPr/>
        <a:lstStyle/>
        <a:p>
          <a:endParaRPr lang="ru-RU"/>
        </a:p>
      </dgm:t>
    </dgm:pt>
    <dgm:pt modelId="{2565E1C8-A520-4282-9228-9C7F0231862B}">
      <dgm:prSet phldrT="[Текст]" custT="1"/>
      <dgm:spPr/>
      <dgm:t>
        <a:bodyPr/>
        <a:lstStyle/>
        <a:p>
          <a:r>
            <a:rPr lang="uk-UA" sz="2000" b="1">
              <a:latin typeface="+mj-lt"/>
              <a:cs typeface="Times New Roman" panose="02020603050405020304" pitchFamily="18" charset="0"/>
            </a:rPr>
            <a:t>Мелатонін</a:t>
          </a:r>
          <a:endParaRPr lang="ru-RU" sz="1600" b="1">
            <a:latin typeface="+mj-lt"/>
            <a:cs typeface="Times New Roman" panose="02020603050405020304" pitchFamily="18" charset="0"/>
          </a:endParaRPr>
        </a:p>
      </dgm:t>
    </dgm:pt>
    <dgm:pt modelId="{7D3D47F6-0A01-410C-992E-0F151D66749A}" type="parTrans" cxnId="{4D9263B7-70AC-434B-89B4-39EC9754492C}">
      <dgm:prSet/>
      <dgm:spPr/>
      <dgm:t>
        <a:bodyPr/>
        <a:lstStyle/>
        <a:p>
          <a:endParaRPr lang="ru-RU" sz="1200">
            <a:latin typeface="+mj-lt"/>
            <a:cs typeface="Times New Roman" panose="02020603050405020304" pitchFamily="18" charset="0"/>
          </a:endParaRPr>
        </a:p>
      </dgm:t>
    </dgm:pt>
    <dgm:pt modelId="{F9AC947C-F344-4815-AD1A-1F4A12563120}" type="sibTrans" cxnId="{4D9263B7-70AC-434B-89B4-39EC9754492C}">
      <dgm:prSet/>
      <dgm:spPr/>
      <dgm:t>
        <a:bodyPr/>
        <a:lstStyle/>
        <a:p>
          <a:endParaRPr lang="ru-RU" sz="1200">
            <a:latin typeface="+mj-lt"/>
            <a:cs typeface="Times New Roman" panose="02020603050405020304" pitchFamily="18" charset="0"/>
          </a:endParaRPr>
        </a:p>
      </dgm:t>
    </dgm:pt>
    <dgm:pt modelId="{A0637FDA-AF04-4033-868D-C725FE934FEF}">
      <dgm:prSet phldrT="[Текст]" custT="1"/>
      <dgm:spPr>
        <a:ln w="6350"/>
      </dgm:spPr>
      <dgm:t>
        <a:bodyPr/>
        <a:lstStyle/>
        <a:p>
          <a:r>
            <a:rPr lang="uk-UA" sz="1200" b="1">
              <a:latin typeface="+mj-lt"/>
              <a:cs typeface="Times New Roman" panose="02020603050405020304" pitchFamily="18" charset="0"/>
            </a:rPr>
            <a:t>Антинейрогліо-проліферативна дія</a:t>
          </a:r>
          <a:endParaRPr lang="ru-RU" sz="1200">
            <a:latin typeface="+mj-lt"/>
            <a:cs typeface="Times New Roman" panose="02020603050405020304" pitchFamily="18" charset="0"/>
          </a:endParaRPr>
        </a:p>
      </dgm:t>
    </dgm:pt>
    <dgm:pt modelId="{4554FFD0-F948-498B-B3E9-F73A1504569A}" type="parTrans" cxnId="{27B6E581-A260-4D72-988D-AD138E6AC790}">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E6A79762-27E1-4B1E-8CCA-B406F10E50EE}" type="sibTrans" cxnId="{27B6E581-A260-4D72-988D-AD138E6AC790}">
      <dgm:prSet/>
      <dgm:spPr/>
      <dgm:t>
        <a:bodyPr/>
        <a:lstStyle/>
        <a:p>
          <a:endParaRPr lang="ru-RU" sz="1200">
            <a:latin typeface="+mj-lt"/>
            <a:cs typeface="Times New Roman" panose="02020603050405020304" pitchFamily="18" charset="0"/>
          </a:endParaRPr>
        </a:p>
      </dgm:t>
    </dgm:pt>
    <dgm:pt modelId="{8885B92A-7DA8-47EC-A2F8-72CC6ECE6E12}">
      <dgm:prSet custT="1"/>
      <dgm:spPr>
        <a:ln w="6350"/>
      </dgm:spPr>
      <dgm:t>
        <a:bodyPr/>
        <a:lstStyle/>
        <a:p>
          <a:r>
            <a:rPr lang="uk-UA" sz="1200" b="1">
              <a:latin typeface="+mj-lt"/>
              <a:cs typeface="Times New Roman" panose="02020603050405020304" pitchFamily="18" charset="0"/>
            </a:rPr>
            <a:t>Антиапоптотична дія</a:t>
          </a:r>
          <a:endParaRPr lang="uk-UA" sz="1200">
            <a:latin typeface="+mj-lt"/>
            <a:cs typeface="Times New Roman" panose="02020603050405020304" pitchFamily="18" charset="0"/>
          </a:endParaRPr>
        </a:p>
      </dgm:t>
    </dgm:pt>
    <dgm:pt modelId="{5101BE35-F2A6-4A86-AD30-BFD3ABF835A2}" type="parTrans" cxnId="{CF054B09-316F-4899-A6EC-4FB090D83088}">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A0929EFF-F36C-4A3D-9BA0-E26067DF9D84}" type="sibTrans" cxnId="{CF054B09-316F-4899-A6EC-4FB090D83088}">
      <dgm:prSet/>
      <dgm:spPr/>
      <dgm:t>
        <a:bodyPr/>
        <a:lstStyle/>
        <a:p>
          <a:endParaRPr lang="ru-RU" sz="1200">
            <a:latin typeface="+mj-lt"/>
            <a:cs typeface="Times New Roman" panose="02020603050405020304" pitchFamily="18" charset="0"/>
          </a:endParaRPr>
        </a:p>
      </dgm:t>
    </dgm:pt>
    <dgm:pt modelId="{9FF3193A-E62C-4E4D-8E1A-1C4AF410F5EF}">
      <dgm:prSet custT="1"/>
      <dgm:spPr>
        <a:ln w="6350"/>
      </dgm:spPr>
      <dgm:t>
        <a:bodyPr/>
        <a:lstStyle/>
        <a:p>
          <a:r>
            <a:rPr lang="uk-UA" sz="1200" b="1">
              <a:latin typeface="+mj-lt"/>
              <a:cs typeface="Times New Roman" panose="02020603050405020304" pitchFamily="18" charset="0"/>
            </a:rPr>
            <a:t>Нейроретино-протекторна дія</a:t>
          </a:r>
          <a:endParaRPr lang="uk-UA" sz="1200">
            <a:latin typeface="+mj-lt"/>
            <a:cs typeface="Times New Roman" panose="02020603050405020304" pitchFamily="18" charset="0"/>
          </a:endParaRPr>
        </a:p>
      </dgm:t>
    </dgm:pt>
    <dgm:pt modelId="{2D81AF4D-F0B5-4887-B487-5C30A7496DE7}" type="parTrans" cxnId="{BCE62449-B972-4B8E-8C8E-9AD6C2FBCB67}">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9C72E483-CA10-4148-ACCA-6FCD6BD38266}" type="sibTrans" cxnId="{BCE62449-B972-4B8E-8C8E-9AD6C2FBCB67}">
      <dgm:prSet/>
      <dgm:spPr/>
      <dgm:t>
        <a:bodyPr/>
        <a:lstStyle/>
        <a:p>
          <a:endParaRPr lang="ru-RU" sz="1200">
            <a:latin typeface="+mj-lt"/>
            <a:cs typeface="Times New Roman" panose="02020603050405020304" pitchFamily="18" charset="0"/>
          </a:endParaRPr>
        </a:p>
      </dgm:t>
    </dgm:pt>
    <dgm:pt modelId="{07DEC161-C9E8-48C8-B4ED-A927F7FDD6F8}">
      <dgm:prSet custT="1"/>
      <dgm:spPr>
        <a:ln w="6350"/>
      </dgm:spPr>
      <dgm:t>
        <a:bodyPr/>
        <a:lstStyle/>
        <a:p>
          <a:r>
            <a:rPr lang="uk-UA" sz="1200" b="1">
              <a:latin typeface="+mj-lt"/>
              <a:cs typeface="Times New Roman" panose="02020603050405020304" pitchFamily="18" charset="0"/>
            </a:rPr>
            <a:t>Вплив на офтальмотонус</a:t>
          </a:r>
        </a:p>
      </dgm:t>
    </dgm:pt>
    <dgm:pt modelId="{854A7B25-D952-473A-A702-CF01DB422D24}" type="parTrans" cxnId="{0348F88B-898E-48C8-A887-090B855D52E6}">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E593DA18-ECAA-490F-8A79-C6CCECED387E}" type="sibTrans" cxnId="{0348F88B-898E-48C8-A887-090B855D52E6}">
      <dgm:prSet/>
      <dgm:spPr/>
      <dgm:t>
        <a:bodyPr/>
        <a:lstStyle/>
        <a:p>
          <a:endParaRPr lang="ru-RU" sz="1200">
            <a:latin typeface="+mj-lt"/>
            <a:cs typeface="Times New Roman" panose="02020603050405020304" pitchFamily="18" charset="0"/>
          </a:endParaRPr>
        </a:p>
      </dgm:t>
    </dgm:pt>
    <dgm:pt modelId="{0C8379F5-3577-44DF-861F-3EA63232EEFC}">
      <dgm:prSet custT="1"/>
      <dgm:spPr>
        <a:ln w="6350"/>
      </dgm:spPr>
      <dgm:t>
        <a:bodyPr/>
        <a:lstStyle/>
        <a:p>
          <a:r>
            <a:rPr lang="uk-UA" sz="1200" b="1">
              <a:latin typeface="+mj-lt"/>
              <a:cs typeface="Times New Roman" panose="02020603050405020304" pitchFamily="18" charset="0"/>
            </a:rPr>
            <a:t>Відновлення циліарної перфузії </a:t>
          </a:r>
          <a:r>
            <a:rPr lang="uk-UA" sz="1200">
              <a:latin typeface="+mj-lt"/>
              <a:cs typeface="Times New Roman" panose="02020603050405020304" pitchFamily="18" charset="0"/>
            </a:rPr>
            <a:t>на мікроциркуляторному рівні</a:t>
          </a:r>
        </a:p>
      </dgm:t>
    </dgm:pt>
    <dgm:pt modelId="{8C0C8ED4-A080-4667-9048-2FD199A6D752}" type="parTrans" cxnId="{883FC31B-9D95-4CB8-98C2-0828B643F8C8}">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6EA147CD-FB34-442C-B521-B20ADBC15934}" type="sibTrans" cxnId="{883FC31B-9D95-4CB8-98C2-0828B643F8C8}">
      <dgm:prSet/>
      <dgm:spPr/>
      <dgm:t>
        <a:bodyPr/>
        <a:lstStyle/>
        <a:p>
          <a:endParaRPr lang="ru-RU" sz="1200">
            <a:latin typeface="+mj-lt"/>
            <a:cs typeface="Times New Roman" panose="02020603050405020304" pitchFamily="18" charset="0"/>
          </a:endParaRPr>
        </a:p>
      </dgm:t>
    </dgm:pt>
    <dgm:pt modelId="{E2C6D5E1-05DE-4455-8659-AA8AFD51F06F}">
      <dgm:prSet custT="1"/>
      <dgm:spPr>
        <a:ln w="6350"/>
      </dgm:spPr>
      <dgm:t>
        <a:bodyPr/>
        <a:lstStyle/>
        <a:p>
          <a:r>
            <a:rPr lang="uk-UA" sz="1200" b="1">
              <a:latin typeface="+mj-lt"/>
              <a:cs typeface="Times New Roman" panose="02020603050405020304" pitchFamily="18" charset="0"/>
            </a:rPr>
            <a:t>Ліквідація проявів оксидативного та нітрозативного стресу </a:t>
          </a:r>
          <a:r>
            <a:rPr lang="uk-UA" sz="1200">
              <a:latin typeface="+mj-lt"/>
              <a:cs typeface="Times New Roman" panose="02020603050405020304" pitchFamily="18" charset="0"/>
            </a:rPr>
            <a:t>(антиоксидантна дія)</a:t>
          </a:r>
        </a:p>
      </dgm:t>
    </dgm:pt>
    <dgm:pt modelId="{F306D787-0D15-4E8C-B628-3F83B9A0899B}" type="parTrans" cxnId="{50143080-7E56-4A56-B366-81F2B2C76D4C}">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cs typeface="Times New Roman" panose="02020603050405020304" pitchFamily="18" charset="0"/>
          </a:endParaRPr>
        </a:p>
      </dgm:t>
    </dgm:pt>
    <dgm:pt modelId="{38AD5464-82BD-4605-9FFD-643573176E88}" type="sibTrans" cxnId="{50143080-7E56-4A56-B366-81F2B2C76D4C}">
      <dgm:prSet/>
      <dgm:spPr/>
      <dgm:t>
        <a:bodyPr/>
        <a:lstStyle/>
        <a:p>
          <a:endParaRPr lang="ru-RU" sz="1200">
            <a:latin typeface="+mj-lt"/>
            <a:cs typeface="Times New Roman" panose="02020603050405020304" pitchFamily="18" charset="0"/>
          </a:endParaRPr>
        </a:p>
      </dgm:t>
    </dgm:pt>
    <dgm:pt modelId="{6A6F3878-2691-4E61-9AA4-7BBBBA7C0290}">
      <dgm:prSet custT="1"/>
      <dgm:spPr>
        <a:ln w="6350"/>
      </dgm:spPr>
      <dgm:t>
        <a:bodyPr/>
        <a:lstStyle/>
        <a:p>
          <a:r>
            <a:rPr lang="uk-UA" sz="1200" b="1">
              <a:latin typeface="+mj-lt"/>
              <a:cs typeface="Times New Roman" panose="02020603050405020304" pitchFamily="18" charset="0"/>
            </a:rPr>
            <a:t>Коригувальний вплив на рівень глутамату і АТФ </a:t>
          </a:r>
        </a:p>
      </dgm:t>
    </dgm:pt>
    <dgm:pt modelId="{03FFBD41-0F52-455B-A6D4-A235A10EDD92}" type="parTrans" cxnId="{99EEAA21-9AE6-4D33-A50C-16C20AB37DB5}">
      <dgm:prSet custT="1">
        <dgm:style>
          <a:lnRef idx="2">
            <a:schemeClr val="dk1"/>
          </a:lnRef>
          <a:fillRef idx="1">
            <a:schemeClr val="lt1"/>
          </a:fillRef>
          <a:effectRef idx="0">
            <a:schemeClr val="dk1"/>
          </a:effectRef>
          <a:fontRef idx="minor">
            <a:schemeClr val="dk1"/>
          </a:fontRef>
        </dgm:style>
      </dgm:prSet>
      <dgm:spPr>
        <a:ln w="9525"/>
      </dgm:spPr>
      <dgm:t>
        <a:bodyPr/>
        <a:lstStyle/>
        <a:p>
          <a:endParaRPr lang="ru-RU" sz="1200">
            <a:latin typeface="+mj-lt"/>
          </a:endParaRPr>
        </a:p>
      </dgm:t>
    </dgm:pt>
    <dgm:pt modelId="{02187856-A2EE-4941-9BB0-48CBE61D73A8}" type="sibTrans" cxnId="{99EEAA21-9AE6-4D33-A50C-16C20AB37DB5}">
      <dgm:prSet/>
      <dgm:spPr/>
      <dgm:t>
        <a:bodyPr/>
        <a:lstStyle/>
        <a:p>
          <a:endParaRPr lang="ru-RU" sz="1200">
            <a:latin typeface="+mj-lt"/>
          </a:endParaRPr>
        </a:p>
      </dgm:t>
    </dgm:pt>
    <dgm:pt modelId="{3F1BD8DD-ED13-465A-AB2A-AFDD987D7840}" type="pres">
      <dgm:prSet presAssocID="{883874B6-21E9-4D1E-AF8B-05B97ABFE2BF}" presName="Name0" presStyleCnt="0">
        <dgm:presLayoutVars>
          <dgm:chMax val="1"/>
          <dgm:dir/>
          <dgm:animLvl val="ctr"/>
          <dgm:resizeHandles val="exact"/>
        </dgm:presLayoutVars>
      </dgm:prSet>
      <dgm:spPr/>
      <dgm:t>
        <a:bodyPr/>
        <a:lstStyle/>
        <a:p>
          <a:endParaRPr lang="ru-RU"/>
        </a:p>
      </dgm:t>
    </dgm:pt>
    <dgm:pt modelId="{C825A63C-C1A0-4DC0-94C0-2B723764E89F}" type="pres">
      <dgm:prSet presAssocID="{2565E1C8-A520-4282-9228-9C7F0231862B}" presName="centerShape" presStyleLbl="node0" presStyleIdx="0" presStyleCnt="1" custScaleX="161661" custScaleY="76674" custLinFactNeighborX="1015" custLinFactNeighborY="-11"/>
      <dgm:spPr>
        <a:prstGeom prst="decagon">
          <a:avLst/>
        </a:prstGeom>
      </dgm:spPr>
      <dgm:t>
        <a:bodyPr/>
        <a:lstStyle/>
        <a:p>
          <a:endParaRPr lang="ru-RU"/>
        </a:p>
      </dgm:t>
    </dgm:pt>
    <dgm:pt modelId="{B26C3740-6796-4CE3-8115-F091F6020B0C}" type="pres">
      <dgm:prSet presAssocID="{4554FFD0-F948-498B-B3E9-F73A1504569A}" presName="parTrans" presStyleLbl="sibTrans2D1" presStyleIdx="0" presStyleCnt="7" custScaleY="55460"/>
      <dgm:spPr/>
      <dgm:t>
        <a:bodyPr/>
        <a:lstStyle/>
        <a:p>
          <a:endParaRPr lang="ru-RU"/>
        </a:p>
      </dgm:t>
    </dgm:pt>
    <dgm:pt modelId="{FACDC1EC-9E5F-40A5-B3F1-8A94219559AB}" type="pres">
      <dgm:prSet presAssocID="{4554FFD0-F948-498B-B3E9-F73A1504569A}" presName="connectorText" presStyleLbl="sibTrans2D1" presStyleIdx="0" presStyleCnt="7"/>
      <dgm:spPr/>
      <dgm:t>
        <a:bodyPr/>
        <a:lstStyle/>
        <a:p>
          <a:endParaRPr lang="ru-RU"/>
        </a:p>
      </dgm:t>
    </dgm:pt>
    <dgm:pt modelId="{9AAF0678-DD9D-45D3-A350-CC3F80E49554}" type="pres">
      <dgm:prSet presAssocID="{A0637FDA-AF04-4033-868D-C725FE934FEF}" presName="node" presStyleLbl="node1" presStyleIdx="0" presStyleCnt="7" custScaleX="140101" custScaleY="65762" custRadScaleRad="89919" custRadScaleInc="21651">
        <dgm:presLayoutVars>
          <dgm:bulletEnabled val="1"/>
        </dgm:presLayoutVars>
      </dgm:prSet>
      <dgm:spPr>
        <a:prstGeom prst="roundRect">
          <a:avLst/>
        </a:prstGeom>
      </dgm:spPr>
      <dgm:t>
        <a:bodyPr/>
        <a:lstStyle/>
        <a:p>
          <a:endParaRPr lang="ru-RU"/>
        </a:p>
      </dgm:t>
    </dgm:pt>
    <dgm:pt modelId="{631CF30C-6C48-4C4D-BC2B-D01909256EF1}" type="pres">
      <dgm:prSet presAssocID="{5101BE35-F2A6-4A86-AD30-BFD3ABF835A2}" presName="parTrans" presStyleLbl="sibTrans2D1" presStyleIdx="1" presStyleCnt="7" custScaleX="86106" custScaleY="55460" custLinFactNeighborX="-7896" custLinFactNeighborY="-164"/>
      <dgm:spPr/>
      <dgm:t>
        <a:bodyPr/>
        <a:lstStyle/>
        <a:p>
          <a:endParaRPr lang="ru-RU"/>
        </a:p>
      </dgm:t>
    </dgm:pt>
    <dgm:pt modelId="{0A3EB2F1-67B4-432B-998F-C4561D1F7986}" type="pres">
      <dgm:prSet presAssocID="{5101BE35-F2A6-4A86-AD30-BFD3ABF835A2}" presName="connectorText" presStyleLbl="sibTrans2D1" presStyleIdx="1" presStyleCnt="7"/>
      <dgm:spPr/>
      <dgm:t>
        <a:bodyPr/>
        <a:lstStyle/>
        <a:p>
          <a:endParaRPr lang="ru-RU"/>
        </a:p>
      </dgm:t>
    </dgm:pt>
    <dgm:pt modelId="{7D516988-5512-4DA8-AAD9-C673CCD657EF}" type="pres">
      <dgm:prSet presAssocID="{8885B92A-7DA8-47EC-A2F8-72CC6ECE6E12}" presName="node" presStyleLbl="node1" presStyleIdx="1" presStyleCnt="7" custScaleX="122946" custScaleY="68621" custRadScaleRad="126236" custRadScaleInc="-408279">
        <dgm:presLayoutVars>
          <dgm:bulletEnabled val="1"/>
        </dgm:presLayoutVars>
      </dgm:prSet>
      <dgm:spPr>
        <a:prstGeom prst="roundRect">
          <a:avLst/>
        </a:prstGeom>
      </dgm:spPr>
      <dgm:t>
        <a:bodyPr/>
        <a:lstStyle/>
        <a:p>
          <a:endParaRPr lang="ru-RU"/>
        </a:p>
      </dgm:t>
    </dgm:pt>
    <dgm:pt modelId="{94AB5980-FA8C-48A4-887C-16C40DE3B2D4}" type="pres">
      <dgm:prSet presAssocID="{03FFBD41-0F52-455B-A6D4-A235A10EDD92}" presName="parTrans" presStyleLbl="sibTrans2D1" presStyleIdx="2" presStyleCnt="7" custScaleY="55460"/>
      <dgm:spPr/>
      <dgm:t>
        <a:bodyPr/>
        <a:lstStyle/>
        <a:p>
          <a:endParaRPr lang="ru-RU"/>
        </a:p>
      </dgm:t>
    </dgm:pt>
    <dgm:pt modelId="{A794249E-E694-4B52-8348-310897A28310}" type="pres">
      <dgm:prSet presAssocID="{03FFBD41-0F52-455B-A6D4-A235A10EDD92}" presName="connectorText" presStyleLbl="sibTrans2D1" presStyleIdx="2" presStyleCnt="7"/>
      <dgm:spPr/>
      <dgm:t>
        <a:bodyPr/>
        <a:lstStyle/>
        <a:p>
          <a:endParaRPr lang="ru-RU"/>
        </a:p>
      </dgm:t>
    </dgm:pt>
    <dgm:pt modelId="{D3F98BBD-8EF9-49B7-A106-9D8796E9917F}" type="pres">
      <dgm:prSet presAssocID="{6A6F3878-2691-4E61-9AA4-7BBBBA7C0290}" presName="node" presStyleLbl="node1" presStyleIdx="2" presStyleCnt="7" custScaleX="143886" custScaleY="77428" custRadScaleRad="121189" custRadScaleInc="-46876">
        <dgm:presLayoutVars>
          <dgm:bulletEnabled val="1"/>
        </dgm:presLayoutVars>
      </dgm:prSet>
      <dgm:spPr>
        <a:prstGeom prst="roundRect">
          <a:avLst/>
        </a:prstGeom>
      </dgm:spPr>
      <dgm:t>
        <a:bodyPr/>
        <a:lstStyle/>
        <a:p>
          <a:endParaRPr lang="ru-RU"/>
        </a:p>
      </dgm:t>
    </dgm:pt>
    <dgm:pt modelId="{7F61DAB0-0C74-4A6C-9F76-14BC45974EA7}" type="pres">
      <dgm:prSet presAssocID="{F306D787-0D15-4E8C-B628-3F83B9A0899B}" presName="parTrans" presStyleLbl="sibTrans2D1" presStyleIdx="3" presStyleCnt="7" custScaleY="55460"/>
      <dgm:spPr/>
      <dgm:t>
        <a:bodyPr/>
        <a:lstStyle/>
        <a:p>
          <a:endParaRPr lang="ru-RU"/>
        </a:p>
      </dgm:t>
    </dgm:pt>
    <dgm:pt modelId="{5173258E-E250-4E8F-9A61-2BD46A662F81}" type="pres">
      <dgm:prSet presAssocID="{F306D787-0D15-4E8C-B628-3F83B9A0899B}" presName="connectorText" presStyleLbl="sibTrans2D1" presStyleIdx="3" presStyleCnt="7"/>
      <dgm:spPr/>
      <dgm:t>
        <a:bodyPr/>
        <a:lstStyle/>
        <a:p>
          <a:endParaRPr lang="ru-RU"/>
        </a:p>
      </dgm:t>
    </dgm:pt>
    <dgm:pt modelId="{796F9D24-F18F-444F-89C6-9AA931E05C3E}" type="pres">
      <dgm:prSet presAssocID="{E2C6D5E1-05DE-4455-8659-AA8AFD51F06F}" presName="node" presStyleLbl="node1" presStyleIdx="3" presStyleCnt="7" custScaleX="168113" custScaleY="83639" custRadScaleRad="103468" custRadScaleInc="-65905">
        <dgm:presLayoutVars>
          <dgm:bulletEnabled val="1"/>
        </dgm:presLayoutVars>
      </dgm:prSet>
      <dgm:spPr>
        <a:prstGeom prst="roundRect">
          <a:avLst/>
        </a:prstGeom>
      </dgm:spPr>
      <dgm:t>
        <a:bodyPr/>
        <a:lstStyle/>
        <a:p>
          <a:endParaRPr lang="ru-RU"/>
        </a:p>
      </dgm:t>
    </dgm:pt>
    <dgm:pt modelId="{89C20739-24BE-409C-85CE-DC46C9CBA671}" type="pres">
      <dgm:prSet presAssocID="{2D81AF4D-F0B5-4887-B487-5C30A7496DE7}" presName="parTrans" presStyleLbl="sibTrans2D1" presStyleIdx="4" presStyleCnt="7" custScaleY="55460" custLinFactNeighborX="2893" custLinFactNeighborY="-5308"/>
      <dgm:spPr/>
      <dgm:t>
        <a:bodyPr/>
        <a:lstStyle/>
        <a:p>
          <a:endParaRPr lang="ru-RU"/>
        </a:p>
      </dgm:t>
    </dgm:pt>
    <dgm:pt modelId="{42FE07B2-339E-4785-87BB-8FDCAABE417E}" type="pres">
      <dgm:prSet presAssocID="{2D81AF4D-F0B5-4887-B487-5C30A7496DE7}" presName="connectorText" presStyleLbl="sibTrans2D1" presStyleIdx="4" presStyleCnt="7"/>
      <dgm:spPr/>
      <dgm:t>
        <a:bodyPr/>
        <a:lstStyle/>
        <a:p>
          <a:endParaRPr lang="ru-RU"/>
        </a:p>
      </dgm:t>
    </dgm:pt>
    <dgm:pt modelId="{2A6EADD4-384E-4782-B317-C5D8555A3468}" type="pres">
      <dgm:prSet presAssocID="{9FF3193A-E62C-4E4D-8E1A-1C4AF410F5EF}" presName="node" presStyleLbl="node1" presStyleIdx="4" presStyleCnt="7" custScaleX="124636" custScaleY="72463" custRadScaleRad="134533" custRadScaleInc="-579480">
        <dgm:presLayoutVars>
          <dgm:bulletEnabled val="1"/>
        </dgm:presLayoutVars>
      </dgm:prSet>
      <dgm:spPr>
        <a:prstGeom prst="roundRect">
          <a:avLst/>
        </a:prstGeom>
      </dgm:spPr>
      <dgm:t>
        <a:bodyPr/>
        <a:lstStyle/>
        <a:p>
          <a:endParaRPr lang="ru-RU"/>
        </a:p>
      </dgm:t>
    </dgm:pt>
    <dgm:pt modelId="{696E469D-382C-4563-8095-BCB4EAA9FE3A}" type="pres">
      <dgm:prSet presAssocID="{854A7B25-D952-473A-A702-CF01DB422D24}" presName="parTrans" presStyleLbl="sibTrans2D1" presStyleIdx="5" presStyleCnt="7" custScaleY="55460"/>
      <dgm:spPr/>
      <dgm:t>
        <a:bodyPr/>
        <a:lstStyle/>
        <a:p>
          <a:endParaRPr lang="ru-RU"/>
        </a:p>
      </dgm:t>
    </dgm:pt>
    <dgm:pt modelId="{93A77E9B-3243-47A4-A9DB-F98B017FB3D9}" type="pres">
      <dgm:prSet presAssocID="{854A7B25-D952-473A-A702-CF01DB422D24}" presName="connectorText" presStyleLbl="sibTrans2D1" presStyleIdx="5" presStyleCnt="7"/>
      <dgm:spPr/>
      <dgm:t>
        <a:bodyPr/>
        <a:lstStyle/>
        <a:p>
          <a:endParaRPr lang="ru-RU"/>
        </a:p>
      </dgm:t>
    </dgm:pt>
    <dgm:pt modelId="{BEDB1D0F-7210-4F52-9203-E3D93136E63C}" type="pres">
      <dgm:prSet presAssocID="{07DEC161-C9E8-48C8-B4ED-A927F7FDD6F8}" presName="node" presStyleLbl="node1" presStyleIdx="5" presStyleCnt="7" custScaleX="127445" custScaleY="77198" custRadScaleRad="114705" custRadScaleInc="45160">
        <dgm:presLayoutVars>
          <dgm:bulletEnabled val="1"/>
        </dgm:presLayoutVars>
      </dgm:prSet>
      <dgm:spPr>
        <a:prstGeom prst="roundRect">
          <a:avLst/>
        </a:prstGeom>
      </dgm:spPr>
      <dgm:t>
        <a:bodyPr/>
        <a:lstStyle/>
        <a:p>
          <a:endParaRPr lang="ru-RU"/>
        </a:p>
      </dgm:t>
    </dgm:pt>
    <dgm:pt modelId="{D5332018-A773-434B-8EB6-4AB157E2B278}" type="pres">
      <dgm:prSet presAssocID="{8C0C8ED4-A080-4667-9048-2FD199A6D752}" presName="parTrans" presStyleLbl="sibTrans2D1" presStyleIdx="6" presStyleCnt="7" custScaleY="55460" custLinFactNeighborX="403" custLinFactNeighborY="-12473"/>
      <dgm:spPr/>
      <dgm:t>
        <a:bodyPr/>
        <a:lstStyle/>
        <a:p>
          <a:endParaRPr lang="ru-RU"/>
        </a:p>
      </dgm:t>
    </dgm:pt>
    <dgm:pt modelId="{051217EA-1A22-4A40-81BC-EE0E46C87AEC}" type="pres">
      <dgm:prSet presAssocID="{8C0C8ED4-A080-4667-9048-2FD199A6D752}" presName="connectorText" presStyleLbl="sibTrans2D1" presStyleIdx="6" presStyleCnt="7"/>
      <dgm:spPr/>
      <dgm:t>
        <a:bodyPr/>
        <a:lstStyle/>
        <a:p>
          <a:endParaRPr lang="ru-RU"/>
        </a:p>
      </dgm:t>
    </dgm:pt>
    <dgm:pt modelId="{4DC0803D-719C-4720-A708-EF544F6897E5}" type="pres">
      <dgm:prSet presAssocID="{0C8379F5-3577-44DF-861F-3EA63232EEFC}" presName="node" presStyleLbl="node1" presStyleIdx="6" presStyleCnt="7" custScaleX="147824" custScaleY="81158" custRadScaleRad="101199" custRadScaleInc="-346101">
        <dgm:presLayoutVars>
          <dgm:bulletEnabled val="1"/>
        </dgm:presLayoutVars>
      </dgm:prSet>
      <dgm:spPr>
        <a:prstGeom prst="roundRect">
          <a:avLst/>
        </a:prstGeom>
      </dgm:spPr>
      <dgm:t>
        <a:bodyPr/>
        <a:lstStyle/>
        <a:p>
          <a:endParaRPr lang="ru-RU"/>
        </a:p>
      </dgm:t>
    </dgm:pt>
  </dgm:ptLst>
  <dgm:cxnLst>
    <dgm:cxn modelId="{27B6E581-A260-4D72-988D-AD138E6AC790}" srcId="{2565E1C8-A520-4282-9228-9C7F0231862B}" destId="{A0637FDA-AF04-4033-868D-C725FE934FEF}" srcOrd="0" destOrd="0" parTransId="{4554FFD0-F948-498B-B3E9-F73A1504569A}" sibTransId="{E6A79762-27E1-4B1E-8CCA-B406F10E50EE}"/>
    <dgm:cxn modelId="{DA708885-19F6-4D91-9C5F-5EF0AFA73769}" type="presOf" srcId="{2D81AF4D-F0B5-4887-B487-5C30A7496DE7}" destId="{89C20739-24BE-409C-85CE-DC46C9CBA671}" srcOrd="0" destOrd="0" presId="urn:microsoft.com/office/officeart/2005/8/layout/radial5"/>
    <dgm:cxn modelId="{BDEBCB39-D7A0-430F-BBDF-E7EA230D5661}" type="presOf" srcId="{854A7B25-D952-473A-A702-CF01DB422D24}" destId="{93A77E9B-3243-47A4-A9DB-F98B017FB3D9}" srcOrd="1" destOrd="0" presId="urn:microsoft.com/office/officeart/2005/8/layout/radial5"/>
    <dgm:cxn modelId="{50143080-7E56-4A56-B366-81F2B2C76D4C}" srcId="{2565E1C8-A520-4282-9228-9C7F0231862B}" destId="{E2C6D5E1-05DE-4455-8659-AA8AFD51F06F}" srcOrd="3" destOrd="0" parTransId="{F306D787-0D15-4E8C-B628-3F83B9A0899B}" sibTransId="{38AD5464-82BD-4605-9FFD-643573176E88}"/>
    <dgm:cxn modelId="{BCE62449-B972-4B8E-8C8E-9AD6C2FBCB67}" srcId="{2565E1C8-A520-4282-9228-9C7F0231862B}" destId="{9FF3193A-E62C-4E4D-8E1A-1C4AF410F5EF}" srcOrd="4" destOrd="0" parTransId="{2D81AF4D-F0B5-4887-B487-5C30A7496DE7}" sibTransId="{9C72E483-CA10-4148-ACCA-6FCD6BD38266}"/>
    <dgm:cxn modelId="{1F3A7260-CB11-47AF-855E-E83D6B408F89}" type="presOf" srcId="{03FFBD41-0F52-455B-A6D4-A235A10EDD92}" destId="{A794249E-E694-4B52-8348-310897A28310}" srcOrd="1" destOrd="0" presId="urn:microsoft.com/office/officeart/2005/8/layout/radial5"/>
    <dgm:cxn modelId="{4AD7F678-1325-4115-AE4C-171A20A883BB}" type="presOf" srcId="{F306D787-0D15-4E8C-B628-3F83B9A0899B}" destId="{5173258E-E250-4E8F-9A61-2BD46A662F81}" srcOrd="1" destOrd="0" presId="urn:microsoft.com/office/officeart/2005/8/layout/radial5"/>
    <dgm:cxn modelId="{2ABCA1F5-7486-46ED-B4D4-83D61C219012}" type="presOf" srcId="{07DEC161-C9E8-48C8-B4ED-A927F7FDD6F8}" destId="{BEDB1D0F-7210-4F52-9203-E3D93136E63C}" srcOrd="0" destOrd="0" presId="urn:microsoft.com/office/officeart/2005/8/layout/radial5"/>
    <dgm:cxn modelId="{8F343931-7417-41EF-871A-E67F0164FA9A}" type="presOf" srcId="{2D81AF4D-F0B5-4887-B487-5C30A7496DE7}" destId="{42FE07B2-339E-4785-87BB-8FDCAABE417E}" srcOrd="1" destOrd="0" presId="urn:microsoft.com/office/officeart/2005/8/layout/radial5"/>
    <dgm:cxn modelId="{883FC31B-9D95-4CB8-98C2-0828B643F8C8}" srcId="{2565E1C8-A520-4282-9228-9C7F0231862B}" destId="{0C8379F5-3577-44DF-861F-3EA63232EEFC}" srcOrd="6" destOrd="0" parTransId="{8C0C8ED4-A080-4667-9048-2FD199A6D752}" sibTransId="{6EA147CD-FB34-442C-B521-B20ADBC15934}"/>
    <dgm:cxn modelId="{06093B10-4B35-4753-B03F-8FF5292FE62B}" type="presOf" srcId="{F306D787-0D15-4E8C-B628-3F83B9A0899B}" destId="{7F61DAB0-0C74-4A6C-9F76-14BC45974EA7}" srcOrd="0" destOrd="0" presId="urn:microsoft.com/office/officeart/2005/8/layout/radial5"/>
    <dgm:cxn modelId="{EB3890BF-14D8-4306-85E1-FD911E10729F}" type="presOf" srcId="{4554FFD0-F948-498B-B3E9-F73A1504569A}" destId="{B26C3740-6796-4CE3-8115-F091F6020B0C}" srcOrd="0" destOrd="0" presId="urn:microsoft.com/office/officeart/2005/8/layout/radial5"/>
    <dgm:cxn modelId="{480C4435-2B1E-4A09-8B13-F3AE4D37073B}" type="presOf" srcId="{2565E1C8-A520-4282-9228-9C7F0231862B}" destId="{C825A63C-C1A0-4DC0-94C0-2B723764E89F}" srcOrd="0" destOrd="0" presId="urn:microsoft.com/office/officeart/2005/8/layout/radial5"/>
    <dgm:cxn modelId="{94DFA283-AA5B-4CD3-901E-73FC0337E23D}" type="presOf" srcId="{03FFBD41-0F52-455B-A6D4-A235A10EDD92}" destId="{94AB5980-FA8C-48A4-887C-16C40DE3B2D4}" srcOrd="0" destOrd="0" presId="urn:microsoft.com/office/officeart/2005/8/layout/radial5"/>
    <dgm:cxn modelId="{9E02E0FA-A96F-4C84-9ED3-E358B6667110}" type="presOf" srcId="{8885B92A-7DA8-47EC-A2F8-72CC6ECE6E12}" destId="{7D516988-5512-4DA8-AAD9-C673CCD657EF}" srcOrd="0" destOrd="0" presId="urn:microsoft.com/office/officeart/2005/8/layout/radial5"/>
    <dgm:cxn modelId="{86F34BE2-007A-4D46-B059-EED3F928F336}" type="presOf" srcId="{8C0C8ED4-A080-4667-9048-2FD199A6D752}" destId="{051217EA-1A22-4A40-81BC-EE0E46C87AEC}" srcOrd="1" destOrd="0" presId="urn:microsoft.com/office/officeart/2005/8/layout/radial5"/>
    <dgm:cxn modelId="{31E1AC77-8D4E-4F55-AA2E-C8FC7EA986DA}" type="presOf" srcId="{6A6F3878-2691-4E61-9AA4-7BBBBA7C0290}" destId="{D3F98BBD-8EF9-49B7-A106-9D8796E9917F}" srcOrd="0" destOrd="0" presId="urn:microsoft.com/office/officeart/2005/8/layout/radial5"/>
    <dgm:cxn modelId="{FF0325B5-A00F-4B94-A0B5-919BFB292E03}" type="presOf" srcId="{9FF3193A-E62C-4E4D-8E1A-1C4AF410F5EF}" destId="{2A6EADD4-384E-4782-B317-C5D8555A3468}" srcOrd="0" destOrd="0" presId="urn:microsoft.com/office/officeart/2005/8/layout/radial5"/>
    <dgm:cxn modelId="{99EEAA21-9AE6-4D33-A50C-16C20AB37DB5}" srcId="{2565E1C8-A520-4282-9228-9C7F0231862B}" destId="{6A6F3878-2691-4E61-9AA4-7BBBBA7C0290}" srcOrd="2" destOrd="0" parTransId="{03FFBD41-0F52-455B-A6D4-A235A10EDD92}" sibTransId="{02187856-A2EE-4941-9BB0-48CBE61D73A8}"/>
    <dgm:cxn modelId="{2C38C1A4-A315-4223-8EA7-747A52FC8DBA}" type="presOf" srcId="{883874B6-21E9-4D1E-AF8B-05B97ABFE2BF}" destId="{3F1BD8DD-ED13-465A-AB2A-AFDD987D7840}" srcOrd="0" destOrd="0" presId="urn:microsoft.com/office/officeart/2005/8/layout/radial5"/>
    <dgm:cxn modelId="{AC924E74-FA27-40B0-AA2C-00A6159C6F1F}" type="presOf" srcId="{A0637FDA-AF04-4033-868D-C725FE934FEF}" destId="{9AAF0678-DD9D-45D3-A350-CC3F80E49554}" srcOrd="0" destOrd="0" presId="urn:microsoft.com/office/officeart/2005/8/layout/radial5"/>
    <dgm:cxn modelId="{4D9263B7-70AC-434B-89B4-39EC9754492C}" srcId="{883874B6-21E9-4D1E-AF8B-05B97ABFE2BF}" destId="{2565E1C8-A520-4282-9228-9C7F0231862B}" srcOrd="0" destOrd="0" parTransId="{7D3D47F6-0A01-410C-992E-0F151D66749A}" sibTransId="{F9AC947C-F344-4815-AD1A-1F4A12563120}"/>
    <dgm:cxn modelId="{D42B250F-9B40-4343-9F06-7FCCA71D6F99}" type="presOf" srcId="{E2C6D5E1-05DE-4455-8659-AA8AFD51F06F}" destId="{796F9D24-F18F-444F-89C6-9AA931E05C3E}" srcOrd="0" destOrd="0" presId="urn:microsoft.com/office/officeart/2005/8/layout/radial5"/>
    <dgm:cxn modelId="{0348F88B-898E-48C8-A887-090B855D52E6}" srcId="{2565E1C8-A520-4282-9228-9C7F0231862B}" destId="{07DEC161-C9E8-48C8-B4ED-A927F7FDD6F8}" srcOrd="5" destOrd="0" parTransId="{854A7B25-D952-473A-A702-CF01DB422D24}" sibTransId="{E593DA18-ECAA-490F-8A79-C6CCECED387E}"/>
    <dgm:cxn modelId="{0BB59EAD-F29A-4AAE-92F6-758A3B5F8A1C}" type="presOf" srcId="{854A7B25-D952-473A-A702-CF01DB422D24}" destId="{696E469D-382C-4563-8095-BCB4EAA9FE3A}" srcOrd="0" destOrd="0" presId="urn:microsoft.com/office/officeart/2005/8/layout/radial5"/>
    <dgm:cxn modelId="{61EE1D43-2C68-452E-8475-C6B9EA232096}" type="presOf" srcId="{5101BE35-F2A6-4A86-AD30-BFD3ABF835A2}" destId="{631CF30C-6C48-4C4D-BC2B-D01909256EF1}" srcOrd="0" destOrd="0" presId="urn:microsoft.com/office/officeart/2005/8/layout/radial5"/>
    <dgm:cxn modelId="{8175BAC9-0BCC-46D5-9C91-704FF2968CA4}" type="presOf" srcId="{5101BE35-F2A6-4A86-AD30-BFD3ABF835A2}" destId="{0A3EB2F1-67B4-432B-998F-C4561D1F7986}" srcOrd="1" destOrd="0" presId="urn:microsoft.com/office/officeart/2005/8/layout/radial5"/>
    <dgm:cxn modelId="{44ACD6AA-A800-4C19-8B9B-0834A35B9C50}" type="presOf" srcId="{8C0C8ED4-A080-4667-9048-2FD199A6D752}" destId="{D5332018-A773-434B-8EB6-4AB157E2B278}" srcOrd="0" destOrd="0" presId="urn:microsoft.com/office/officeart/2005/8/layout/radial5"/>
    <dgm:cxn modelId="{882886CD-D088-4E48-8C25-ADF1297AB2CE}" type="presOf" srcId="{4554FFD0-F948-498B-B3E9-F73A1504569A}" destId="{FACDC1EC-9E5F-40A5-B3F1-8A94219559AB}" srcOrd="1" destOrd="0" presId="urn:microsoft.com/office/officeart/2005/8/layout/radial5"/>
    <dgm:cxn modelId="{CF054B09-316F-4899-A6EC-4FB090D83088}" srcId="{2565E1C8-A520-4282-9228-9C7F0231862B}" destId="{8885B92A-7DA8-47EC-A2F8-72CC6ECE6E12}" srcOrd="1" destOrd="0" parTransId="{5101BE35-F2A6-4A86-AD30-BFD3ABF835A2}" sibTransId="{A0929EFF-F36C-4A3D-9BA0-E26067DF9D84}"/>
    <dgm:cxn modelId="{1F82A2D5-6675-4472-9D61-441A46E0630D}" type="presOf" srcId="{0C8379F5-3577-44DF-861F-3EA63232EEFC}" destId="{4DC0803D-719C-4720-A708-EF544F6897E5}" srcOrd="0" destOrd="0" presId="urn:microsoft.com/office/officeart/2005/8/layout/radial5"/>
    <dgm:cxn modelId="{49D487FB-E072-45AE-B575-FABAD7D85BEC}" type="presParOf" srcId="{3F1BD8DD-ED13-465A-AB2A-AFDD987D7840}" destId="{C825A63C-C1A0-4DC0-94C0-2B723764E89F}" srcOrd="0" destOrd="0" presId="urn:microsoft.com/office/officeart/2005/8/layout/radial5"/>
    <dgm:cxn modelId="{8945D328-ED18-4C6E-898E-10AA95D584E2}" type="presParOf" srcId="{3F1BD8DD-ED13-465A-AB2A-AFDD987D7840}" destId="{B26C3740-6796-4CE3-8115-F091F6020B0C}" srcOrd="1" destOrd="0" presId="urn:microsoft.com/office/officeart/2005/8/layout/radial5"/>
    <dgm:cxn modelId="{896C4551-5843-419B-93FD-7D9D1F719BBB}" type="presParOf" srcId="{B26C3740-6796-4CE3-8115-F091F6020B0C}" destId="{FACDC1EC-9E5F-40A5-B3F1-8A94219559AB}" srcOrd="0" destOrd="0" presId="urn:microsoft.com/office/officeart/2005/8/layout/radial5"/>
    <dgm:cxn modelId="{0948D927-01D3-4065-999F-8C6FFF4A5714}" type="presParOf" srcId="{3F1BD8DD-ED13-465A-AB2A-AFDD987D7840}" destId="{9AAF0678-DD9D-45D3-A350-CC3F80E49554}" srcOrd="2" destOrd="0" presId="urn:microsoft.com/office/officeart/2005/8/layout/radial5"/>
    <dgm:cxn modelId="{FE620081-9CEE-48F3-B6D1-51914ABD120F}" type="presParOf" srcId="{3F1BD8DD-ED13-465A-AB2A-AFDD987D7840}" destId="{631CF30C-6C48-4C4D-BC2B-D01909256EF1}" srcOrd="3" destOrd="0" presId="urn:microsoft.com/office/officeart/2005/8/layout/radial5"/>
    <dgm:cxn modelId="{91FFEC46-815F-449B-95A4-EFB434601361}" type="presParOf" srcId="{631CF30C-6C48-4C4D-BC2B-D01909256EF1}" destId="{0A3EB2F1-67B4-432B-998F-C4561D1F7986}" srcOrd="0" destOrd="0" presId="urn:microsoft.com/office/officeart/2005/8/layout/radial5"/>
    <dgm:cxn modelId="{8A043B85-6664-4246-9AD7-1906F573D1AC}" type="presParOf" srcId="{3F1BD8DD-ED13-465A-AB2A-AFDD987D7840}" destId="{7D516988-5512-4DA8-AAD9-C673CCD657EF}" srcOrd="4" destOrd="0" presId="urn:microsoft.com/office/officeart/2005/8/layout/radial5"/>
    <dgm:cxn modelId="{320C2A35-8E9D-4713-9764-35650D37954E}" type="presParOf" srcId="{3F1BD8DD-ED13-465A-AB2A-AFDD987D7840}" destId="{94AB5980-FA8C-48A4-887C-16C40DE3B2D4}" srcOrd="5" destOrd="0" presId="urn:microsoft.com/office/officeart/2005/8/layout/radial5"/>
    <dgm:cxn modelId="{1D3D3DA1-989A-4BFA-95B6-D13844184CC3}" type="presParOf" srcId="{94AB5980-FA8C-48A4-887C-16C40DE3B2D4}" destId="{A794249E-E694-4B52-8348-310897A28310}" srcOrd="0" destOrd="0" presId="urn:microsoft.com/office/officeart/2005/8/layout/radial5"/>
    <dgm:cxn modelId="{731D975B-5ACD-49D6-B414-08E3848648B0}" type="presParOf" srcId="{3F1BD8DD-ED13-465A-AB2A-AFDD987D7840}" destId="{D3F98BBD-8EF9-49B7-A106-9D8796E9917F}" srcOrd="6" destOrd="0" presId="urn:microsoft.com/office/officeart/2005/8/layout/radial5"/>
    <dgm:cxn modelId="{F446AFFD-3C54-47C5-B36B-2ACEA4F00023}" type="presParOf" srcId="{3F1BD8DD-ED13-465A-AB2A-AFDD987D7840}" destId="{7F61DAB0-0C74-4A6C-9F76-14BC45974EA7}" srcOrd="7" destOrd="0" presId="urn:microsoft.com/office/officeart/2005/8/layout/radial5"/>
    <dgm:cxn modelId="{0C6B7E05-9BDE-4999-BBBE-20F003EF8895}" type="presParOf" srcId="{7F61DAB0-0C74-4A6C-9F76-14BC45974EA7}" destId="{5173258E-E250-4E8F-9A61-2BD46A662F81}" srcOrd="0" destOrd="0" presId="urn:microsoft.com/office/officeart/2005/8/layout/radial5"/>
    <dgm:cxn modelId="{9646F01F-254B-40AE-A63F-2E88F52A4DBB}" type="presParOf" srcId="{3F1BD8DD-ED13-465A-AB2A-AFDD987D7840}" destId="{796F9D24-F18F-444F-89C6-9AA931E05C3E}" srcOrd="8" destOrd="0" presId="urn:microsoft.com/office/officeart/2005/8/layout/radial5"/>
    <dgm:cxn modelId="{84F444EF-3987-4589-9043-2F4175127EDC}" type="presParOf" srcId="{3F1BD8DD-ED13-465A-AB2A-AFDD987D7840}" destId="{89C20739-24BE-409C-85CE-DC46C9CBA671}" srcOrd="9" destOrd="0" presId="urn:microsoft.com/office/officeart/2005/8/layout/radial5"/>
    <dgm:cxn modelId="{D661DE7A-5AA1-4870-944C-29BEC597E00F}" type="presParOf" srcId="{89C20739-24BE-409C-85CE-DC46C9CBA671}" destId="{42FE07B2-339E-4785-87BB-8FDCAABE417E}" srcOrd="0" destOrd="0" presId="urn:microsoft.com/office/officeart/2005/8/layout/radial5"/>
    <dgm:cxn modelId="{B428A00D-8246-4884-A507-F1A8B3C22AD8}" type="presParOf" srcId="{3F1BD8DD-ED13-465A-AB2A-AFDD987D7840}" destId="{2A6EADD4-384E-4782-B317-C5D8555A3468}" srcOrd="10" destOrd="0" presId="urn:microsoft.com/office/officeart/2005/8/layout/radial5"/>
    <dgm:cxn modelId="{929D7BAF-9025-4246-8ABB-954FC000DED5}" type="presParOf" srcId="{3F1BD8DD-ED13-465A-AB2A-AFDD987D7840}" destId="{696E469D-382C-4563-8095-BCB4EAA9FE3A}" srcOrd="11" destOrd="0" presId="urn:microsoft.com/office/officeart/2005/8/layout/radial5"/>
    <dgm:cxn modelId="{5ECAF06F-6F7B-4A39-B900-0DBEBB6069BD}" type="presParOf" srcId="{696E469D-382C-4563-8095-BCB4EAA9FE3A}" destId="{93A77E9B-3243-47A4-A9DB-F98B017FB3D9}" srcOrd="0" destOrd="0" presId="urn:microsoft.com/office/officeart/2005/8/layout/radial5"/>
    <dgm:cxn modelId="{097DB008-AB0B-45D6-B2F1-43F49E924CC5}" type="presParOf" srcId="{3F1BD8DD-ED13-465A-AB2A-AFDD987D7840}" destId="{BEDB1D0F-7210-4F52-9203-E3D93136E63C}" srcOrd="12" destOrd="0" presId="urn:microsoft.com/office/officeart/2005/8/layout/radial5"/>
    <dgm:cxn modelId="{E4F16244-0D21-40D4-ADB4-A9EEF33E3421}" type="presParOf" srcId="{3F1BD8DD-ED13-465A-AB2A-AFDD987D7840}" destId="{D5332018-A773-434B-8EB6-4AB157E2B278}" srcOrd="13" destOrd="0" presId="urn:microsoft.com/office/officeart/2005/8/layout/radial5"/>
    <dgm:cxn modelId="{77CC8B62-FBE3-408B-9B68-AB8F1A751A58}" type="presParOf" srcId="{D5332018-A773-434B-8EB6-4AB157E2B278}" destId="{051217EA-1A22-4A40-81BC-EE0E46C87AEC}" srcOrd="0" destOrd="0" presId="urn:microsoft.com/office/officeart/2005/8/layout/radial5"/>
    <dgm:cxn modelId="{3415C650-B0BB-4725-99A1-A877D207C3B3}" type="presParOf" srcId="{3F1BD8DD-ED13-465A-AB2A-AFDD987D7840}" destId="{4DC0803D-719C-4720-A708-EF544F6897E5}" srcOrd="14" destOrd="0" presId="urn:microsoft.com/office/officeart/2005/8/layout/radial5"/>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BCD9-C8FB-4EE5-B23B-E0418425790A}">
      <dsp:nvSpPr>
        <dsp:cNvPr id="0" name=""/>
        <dsp:cNvSpPr/>
      </dsp:nvSpPr>
      <dsp:spPr>
        <a:xfrm>
          <a:off x="2252849" y="1166500"/>
          <a:ext cx="1642427" cy="57855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ТРАВМА </a:t>
          </a:r>
        </a:p>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(КОНТУЗІЯ) ОКА</a:t>
          </a:r>
          <a:endParaRPr lang="ru-RU" sz="1200" b="1" kern="1200" dirty="0">
            <a:latin typeface="Times New Roman" panose="02020603050405020304" pitchFamily="18" charset="0"/>
            <a:cs typeface="Times New Roman" panose="02020603050405020304" pitchFamily="18" charset="0"/>
          </a:endParaRPr>
        </a:p>
      </dsp:txBody>
      <dsp:txXfrm>
        <a:off x="2252849" y="1166500"/>
        <a:ext cx="1642427" cy="578553"/>
      </dsp:txXfrm>
    </dsp:sp>
    <dsp:sp modelId="{6EF4F3CE-8398-48BA-998A-241C142EDEC6}">
      <dsp:nvSpPr>
        <dsp:cNvPr id="0" name=""/>
        <dsp:cNvSpPr/>
      </dsp:nvSpPr>
      <dsp:spPr>
        <a:xfrm rot="16260979">
          <a:off x="2945223" y="868422"/>
          <a:ext cx="276425"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a:off x="2962610" y="909721"/>
        <a:ext cx="241024" cy="70801"/>
      </dsp:txXfrm>
    </dsp:sp>
    <dsp:sp modelId="{29E3F75D-F31A-4091-8C8D-1A9BAC3614BA}">
      <dsp:nvSpPr>
        <dsp:cNvPr id="0" name=""/>
        <dsp:cNvSpPr/>
      </dsp:nvSpPr>
      <dsp:spPr>
        <a:xfrm>
          <a:off x="2321219" y="10556"/>
          <a:ext cx="1545201" cy="663005"/>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Альтерація клітин при контузії</a:t>
          </a:r>
          <a:endParaRPr lang="ru-RU" sz="1200" b="1" kern="1200">
            <a:latin typeface="Times New Roman" panose="02020603050405020304" pitchFamily="18" charset="0"/>
            <a:cs typeface="Times New Roman" panose="02020603050405020304" pitchFamily="18" charset="0"/>
          </a:endParaRPr>
        </a:p>
      </dsp:txBody>
      <dsp:txXfrm>
        <a:off x="2321219" y="10556"/>
        <a:ext cx="1545201" cy="663005"/>
      </dsp:txXfrm>
    </dsp:sp>
    <dsp:sp modelId="{88739E4E-622F-45BA-A993-35EB93A65FD5}">
      <dsp:nvSpPr>
        <dsp:cNvPr id="0" name=""/>
        <dsp:cNvSpPr/>
      </dsp:nvSpPr>
      <dsp:spPr>
        <a:xfrm rot="19987978">
          <a:off x="3749273" y="862269"/>
          <a:ext cx="759724"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a:off x="3751184" y="893869"/>
        <a:ext cx="724323" cy="70801"/>
      </dsp:txXfrm>
    </dsp:sp>
    <dsp:sp modelId="{114E5A25-8374-400B-B71E-CB65E795A4B3}">
      <dsp:nvSpPr>
        <dsp:cNvPr id="0" name=""/>
        <dsp:cNvSpPr/>
      </dsp:nvSpPr>
      <dsp:spPr>
        <a:xfrm>
          <a:off x="4542359" y="10548"/>
          <a:ext cx="1397430" cy="694816"/>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Оксидативний та нітрозативний стрес </a:t>
          </a:r>
          <a:endParaRPr lang="ru-RU" sz="1200" b="1" kern="1200">
            <a:latin typeface="Times New Roman" panose="02020603050405020304" pitchFamily="18" charset="0"/>
            <a:cs typeface="Times New Roman" panose="02020603050405020304" pitchFamily="18" charset="0"/>
          </a:endParaRPr>
        </a:p>
      </dsp:txBody>
      <dsp:txXfrm>
        <a:off x="4542359" y="10548"/>
        <a:ext cx="1397430" cy="694816"/>
      </dsp:txXfrm>
    </dsp:sp>
    <dsp:sp modelId="{D35FBED7-76CD-4373-98DA-8D60DDF8E9AF}">
      <dsp:nvSpPr>
        <dsp:cNvPr id="0" name=""/>
        <dsp:cNvSpPr/>
      </dsp:nvSpPr>
      <dsp:spPr>
        <a:xfrm rot="15331">
          <a:off x="3986931" y="1401406"/>
          <a:ext cx="251258"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a:off x="3986931" y="1424928"/>
        <a:ext cx="215857" cy="70801"/>
      </dsp:txXfrm>
    </dsp:sp>
    <dsp:sp modelId="{9E0155D0-FE8F-41AD-A4D1-57D70796E9C9}">
      <dsp:nvSpPr>
        <dsp:cNvPr id="0" name=""/>
        <dsp:cNvSpPr/>
      </dsp:nvSpPr>
      <dsp:spPr>
        <a:xfrm>
          <a:off x="4343331" y="995343"/>
          <a:ext cx="1596458" cy="939306"/>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Активація цитокінів, інтерлейкінів та лейкотрієнів – розвиток запалення</a:t>
          </a:r>
          <a:endParaRPr lang="ru-RU" sz="1200" b="1" kern="1200">
            <a:latin typeface="Times New Roman" panose="02020603050405020304" pitchFamily="18" charset="0"/>
            <a:cs typeface="Times New Roman" panose="02020603050405020304" pitchFamily="18" charset="0"/>
          </a:endParaRPr>
        </a:p>
      </dsp:txBody>
      <dsp:txXfrm>
        <a:off x="4343331" y="995343"/>
        <a:ext cx="1596458" cy="939306"/>
      </dsp:txXfrm>
    </dsp:sp>
    <dsp:sp modelId="{ED9C93B3-7A2D-4070-A0F4-A05CB8996FC0}">
      <dsp:nvSpPr>
        <dsp:cNvPr id="0" name=""/>
        <dsp:cNvSpPr/>
      </dsp:nvSpPr>
      <dsp:spPr>
        <a:xfrm rot="1702663">
          <a:off x="3709763" y="1933771"/>
          <a:ext cx="716751"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a:off x="3711890" y="1948959"/>
        <a:ext cx="681350" cy="70801"/>
      </dsp:txXfrm>
    </dsp:sp>
    <dsp:sp modelId="{031BCF83-FB77-4F3C-ABB1-2235A2977CE8}">
      <dsp:nvSpPr>
        <dsp:cNvPr id="0" name=""/>
        <dsp:cNvSpPr/>
      </dsp:nvSpPr>
      <dsp:spPr>
        <a:xfrm>
          <a:off x="4370806" y="2220052"/>
          <a:ext cx="1568983" cy="719997"/>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Апоптоз та/або </a:t>
          </a:r>
        </a:p>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некроз</a:t>
          </a:r>
          <a:endParaRPr lang="ru-RU" sz="1200" b="1" kern="1200">
            <a:latin typeface="Times New Roman" panose="02020603050405020304" pitchFamily="18" charset="0"/>
            <a:cs typeface="Times New Roman" panose="02020603050405020304" pitchFamily="18" charset="0"/>
          </a:endParaRPr>
        </a:p>
      </dsp:txBody>
      <dsp:txXfrm>
        <a:off x="4370806" y="2220052"/>
        <a:ext cx="1568983" cy="719997"/>
      </dsp:txXfrm>
    </dsp:sp>
    <dsp:sp modelId="{9717EDE4-1D2F-4835-BA85-36EF0EF70898}">
      <dsp:nvSpPr>
        <dsp:cNvPr id="0" name=""/>
        <dsp:cNvSpPr/>
      </dsp:nvSpPr>
      <dsp:spPr>
        <a:xfrm rot="5164337">
          <a:off x="2979650" y="1909711"/>
          <a:ext cx="259259"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a:off x="2996138" y="1915653"/>
        <a:ext cx="223858" cy="70801"/>
      </dsp:txXfrm>
    </dsp:sp>
    <dsp:sp modelId="{F15F79F7-2A5A-4595-970F-99CEDF4722AC}">
      <dsp:nvSpPr>
        <dsp:cNvPr id="0" name=""/>
        <dsp:cNvSpPr/>
      </dsp:nvSpPr>
      <dsp:spPr>
        <a:xfrm>
          <a:off x="2450817" y="2206072"/>
          <a:ext cx="1398955" cy="719997"/>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Набряк-набухання клітин сітківки</a:t>
          </a:r>
          <a:endParaRPr lang="ru-RU" sz="1200" b="1" kern="1200">
            <a:latin typeface="Times New Roman" panose="02020603050405020304" pitchFamily="18" charset="0"/>
            <a:cs typeface="Times New Roman" panose="02020603050405020304" pitchFamily="18" charset="0"/>
          </a:endParaRPr>
        </a:p>
      </dsp:txBody>
      <dsp:txXfrm>
        <a:off x="2450817" y="2206072"/>
        <a:ext cx="1398955" cy="719997"/>
      </dsp:txXfrm>
    </dsp:sp>
    <dsp:sp modelId="{E5A510CB-9B3E-4678-8BBF-1706D1937FE1}">
      <dsp:nvSpPr>
        <dsp:cNvPr id="0" name=""/>
        <dsp:cNvSpPr/>
      </dsp:nvSpPr>
      <dsp:spPr>
        <a:xfrm rot="9114185">
          <a:off x="1700442" y="1926021"/>
          <a:ext cx="669371"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rot="10800000">
        <a:off x="1733757" y="1941286"/>
        <a:ext cx="633970" cy="70801"/>
      </dsp:txXfrm>
    </dsp:sp>
    <dsp:sp modelId="{6DBB0E6E-61D8-4553-B90B-23067EB9439A}">
      <dsp:nvSpPr>
        <dsp:cNvPr id="0" name=""/>
        <dsp:cNvSpPr/>
      </dsp:nvSpPr>
      <dsp:spPr>
        <a:xfrm>
          <a:off x="61434" y="2183414"/>
          <a:ext cx="1882180" cy="756635"/>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Глутаматна ексайтотоксичність.</a:t>
          </a:r>
          <a:endParaRPr lang="uk-UA" sz="1200" b="1" kern="1200" smtClean="0">
            <a:latin typeface="Times New Roman" panose="02020603050405020304" pitchFamily="18" charset="0"/>
            <a:ea typeface="Cambria Math" pitchFamily="18" charset="0"/>
            <a:cs typeface="Times New Roman" panose="02020603050405020304" pitchFamily="18" charset="0"/>
          </a:endParaRPr>
        </a:p>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Активація </a:t>
          </a:r>
          <a:r>
            <a:rPr lang="en-US" sz="1200" b="1" kern="1200" smtClean="0">
              <a:latin typeface="Times New Roman" panose="02020603050405020304" pitchFamily="18" charset="0"/>
              <a:cs typeface="Times New Roman" panose="02020603050405020304" pitchFamily="18" charset="0"/>
            </a:rPr>
            <a:t>NMDA-</a:t>
          </a:r>
          <a:r>
            <a:rPr lang="uk-UA" sz="1200" b="1" kern="1200" smtClean="0">
              <a:latin typeface="Times New Roman" panose="02020603050405020304" pitchFamily="18" charset="0"/>
              <a:cs typeface="Times New Roman" panose="02020603050405020304" pitchFamily="18" charset="0"/>
            </a:rPr>
            <a:t>рецепторів</a:t>
          </a:r>
          <a:endParaRPr lang="ru-RU" sz="1200" b="1" kern="1200">
            <a:latin typeface="Times New Roman" panose="02020603050405020304" pitchFamily="18" charset="0"/>
            <a:cs typeface="Times New Roman" panose="02020603050405020304" pitchFamily="18" charset="0"/>
          </a:endParaRPr>
        </a:p>
      </dsp:txBody>
      <dsp:txXfrm>
        <a:off x="61434" y="2183414"/>
        <a:ext cx="1882180" cy="756635"/>
      </dsp:txXfrm>
    </dsp:sp>
    <dsp:sp modelId="{67D84F70-141B-4B28-A28C-8D9F8D749C3D}">
      <dsp:nvSpPr>
        <dsp:cNvPr id="0" name=""/>
        <dsp:cNvSpPr/>
      </dsp:nvSpPr>
      <dsp:spPr>
        <a:xfrm rot="12394027">
          <a:off x="1604896" y="857681"/>
          <a:ext cx="782151"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rot="10800000">
        <a:off x="1638428" y="889198"/>
        <a:ext cx="746750" cy="70801"/>
      </dsp:txXfrm>
    </dsp:sp>
    <dsp:sp modelId="{089170DB-0006-4C83-8231-B50F9E0271C4}">
      <dsp:nvSpPr>
        <dsp:cNvPr id="0" name=""/>
        <dsp:cNvSpPr/>
      </dsp:nvSpPr>
      <dsp:spPr>
        <a:xfrm>
          <a:off x="21275" y="10552"/>
          <a:ext cx="1639063" cy="656992"/>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lang="uk-UA" sz="1200" b="1" kern="1200" smtClean="0">
              <a:latin typeface="Times New Roman" panose="02020603050405020304" pitchFamily="18" charset="0"/>
              <a:cs typeface="Times New Roman" panose="02020603050405020304" pitchFamily="18" charset="0"/>
            </a:rPr>
            <a:t>Ендотеліальна дисфункція</a:t>
          </a:r>
          <a:endParaRPr lang="ru-RU" sz="1200" b="1" kern="1200">
            <a:latin typeface="Times New Roman" panose="02020603050405020304" pitchFamily="18" charset="0"/>
            <a:cs typeface="Times New Roman" panose="02020603050405020304" pitchFamily="18" charset="0"/>
          </a:endParaRPr>
        </a:p>
      </dsp:txBody>
      <dsp:txXfrm>
        <a:off x="21275" y="10552"/>
        <a:ext cx="1639063" cy="656992"/>
      </dsp:txXfrm>
    </dsp:sp>
    <dsp:sp modelId="{3756EBD5-1965-438E-8D8E-D73E5D990544}">
      <dsp:nvSpPr>
        <dsp:cNvPr id="0" name=""/>
        <dsp:cNvSpPr/>
      </dsp:nvSpPr>
      <dsp:spPr>
        <a:xfrm rot="10836878">
          <a:off x="1920752" y="1370249"/>
          <a:ext cx="235887" cy="118003"/>
        </a:xfrm>
        <a:prstGeom prst="rightArrow">
          <a:avLst>
            <a:gd name="adj1" fmla="val 60000"/>
            <a:gd name="adj2" fmla="val 50000"/>
          </a:avLst>
        </a:prstGeom>
        <a:solidFill>
          <a:schemeClr val="lt1"/>
        </a:solidFill>
        <a:ln w="635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100000"/>
            </a:lnSpc>
            <a:spcBef>
              <a:spcPct val="0"/>
            </a:spcBef>
            <a:spcAft>
              <a:spcPct val="35000"/>
            </a:spcAft>
          </a:pPr>
          <a:endParaRPr lang="ru-RU" sz="1200" b="1" kern="1200">
            <a:latin typeface="Times New Roman" panose="02020603050405020304" pitchFamily="18" charset="0"/>
            <a:cs typeface="Times New Roman" panose="02020603050405020304" pitchFamily="18" charset="0"/>
          </a:endParaRPr>
        </a:p>
      </dsp:txBody>
      <dsp:txXfrm rot="10800000">
        <a:off x="1956152" y="1394040"/>
        <a:ext cx="200486" cy="70801"/>
      </dsp:txXfrm>
    </dsp:sp>
    <dsp:sp modelId="{9122A6F7-2D9F-4474-A3A2-CA7D31410F96}">
      <dsp:nvSpPr>
        <dsp:cNvPr id="0" name=""/>
        <dsp:cNvSpPr/>
      </dsp:nvSpPr>
      <dsp:spPr>
        <a:xfrm>
          <a:off x="37824" y="975138"/>
          <a:ext cx="1709315" cy="914470"/>
        </a:xfrm>
        <a:prstGeom prst="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uk-UA" sz="1200" b="1" kern="1200" smtClean="0">
              <a:latin typeface="Times New Roman" panose="02020603050405020304" pitchFamily="18" charset="0"/>
              <a:cs typeface="Times New Roman" panose="02020603050405020304" pitchFamily="18" charset="0"/>
            </a:rPr>
            <a:t>Гіпоксично-ішемічне ураження, енергодефіцит та метаболічний ацитоз</a:t>
          </a:r>
          <a:endParaRPr lang="ru-RU" sz="1200" b="1" kern="1200">
            <a:latin typeface="Times New Roman" panose="02020603050405020304" pitchFamily="18" charset="0"/>
            <a:cs typeface="Times New Roman" panose="02020603050405020304" pitchFamily="18" charset="0"/>
          </a:endParaRPr>
        </a:p>
      </dsp:txBody>
      <dsp:txXfrm>
        <a:off x="37824" y="975138"/>
        <a:ext cx="1709315" cy="9144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ED063E-385A-4E95-BA54-A18078DB37B1}">
      <dsp:nvSpPr>
        <dsp:cNvPr id="0" name=""/>
        <dsp:cNvSpPr/>
      </dsp:nvSpPr>
      <dsp:spPr>
        <a:xfrm>
          <a:off x="1849152" y="1612976"/>
          <a:ext cx="554356" cy="1410071"/>
        </a:xfrm>
        <a:custGeom>
          <a:avLst/>
          <a:gdLst/>
          <a:ahLst/>
          <a:cxnLst/>
          <a:rect l="0" t="0" r="0" b="0"/>
          <a:pathLst>
            <a:path>
              <a:moveTo>
                <a:pt x="0" y="0"/>
              </a:moveTo>
              <a:lnTo>
                <a:pt x="277178" y="0"/>
              </a:lnTo>
              <a:lnTo>
                <a:pt x="277178" y="1410071"/>
              </a:lnTo>
              <a:lnTo>
                <a:pt x="554356" y="141007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88452" y="2280134"/>
        <a:ext cx="75756" cy="75756"/>
      </dsp:txXfrm>
    </dsp:sp>
    <dsp:sp modelId="{20083438-70A9-4EA7-8985-501154706BAF}">
      <dsp:nvSpPr>
        <dsp:cNvPr id="0" name=""/>
        <dsp:cNvSpPr/>
      </dsp:nvSpPr>
      <dsp:spPr>
        <a:xfrm>
          <a:off x="1849152" y="1612976"/>
          <a:ext cx="554356" cy="937664"/>
        </a:xfrm>
        <a:custGeom>
          <a:avLst/>
          <a:gdLst/>
          <a:ahLst/>
          <a:cxnLst/>
          <a:rect l="0" t="0" r="0" b="0"/>
          <a:pathLst>
            <a:path>
              <a:moveTo>
                <a:pt x="0" y="0"/>
              </a:moveTo>
              <a:lnTo>
                <a:pt x="277178" y="0"/>
              </a:lnTo>
              <a:lnTo>
                <a:pt x="277178" y="937664"/>
              </a:lnTo>
              <a:lnTo>
                <a:pt x="554356" y="93766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99098" y="2054577"/>
        <a:ext cx="54463" cy="54463"/>
      </dsp:txXfrm>
    </dsp:sp>
    <dsp:sp modelId="{6A50082E-D82B-4B2A-B05A-8F047294C591}">
      <dsp:nvSpPr>
        <dsp:cNvPr id="0" name=""/>
        <dsp:cNvSpPr/>
      </dsp:nvSpPr>
      <dsp:spPr>
        <a:xfrm>
          <a:off x="1849152" y="1612976"/>
          <a:ext cx="554356" cy="469866"/>
        </a:xfrm>
        <a:custGeom>
          <a:avLst/>
          <a:gdLst/>
          <a:ahLst/>
          <a:cxnLst/>
          <a:rect l="0" t="0" r="0" b="0"/>
          <a:pathLst>
            <a:path>
              <a:moveTo>
                <a:pt x="0" y="0"/>
              </a:moveTo>
              <a:lnTo>
                <a:pt x="277178" y="0"/>
              </a:lnTo>
              <a:lnTo>
                <a:pt x="277178" y="469866"/>
              </a:lnTo>
              <a:lnTo>
                <a:pt x="554356" y="46986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anose="02020603050405020304" pitchFamily="18" charset="0"/>
            <a:cs typeface="Times New Roman" panose="02020603050405020304" pitchFamily="18" charset="0"/>
          </a:endParaRPr>
        </a:p>
      </dsp:txBody>
      <dsp:txXfrm>
        <a:off x="2108163" y="1829742"/>
        <a:ext cx="36334" cy="36334"/>
      </dsp:txXfrm>
    </dsp:sp>
    <dsp:sp modelId="{15783422-0602-4B4E-A237-51828721F245}">
      <dsp:nvSpPr>
        <dsp:cNvPr id="0" name=""/>
        <dsp:cNvSpPr/>
      </dsp:nvSpPr>
      <dsp:spPr>
        <a:xfrm>
          <a:off x="1849152" y="1567256"/>
          <a:ext cx="554356" cy="91440"/>
        </a:xfrm>
        <a:custGeom>
          <a:avLst/>
          <a:gdLst/>
          <a:ahLst/>
          <a:cxnLst/>
          <a:rect l="0" t="0" r="0" b="0"/>
          <a:pathLst>
            <a:path>
              <a:moveTo>
                <a:pt x="0" y="45720"/>
              </a:moveTo>
              <a:lnTo>
                <a:pt x="277178" y="45720"/>
              </a:lnTo>
              <a:lnTo>
                <a:pt x="277178" y="47787"/>
              </a:lnTo>
              <a:lnTo>
                <a:pt x="554356" y="4778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anose="02020603050405020304" pitchFamily="18" charset="0"/>
            <a:cs typeface="Times New Roman" panose="02020603050405020304" pitchFamily="18" charset="0"/>
          </a:endParaRPr>
        </a:p>
      </dsp:txBody>
      <dsp:txXfrm>
        <a:off x="2112471" y="1599117"/>
        <a:ext cx="27718" cy="27718"/>
      </dsp:txXfrm>
    </dsp:sp>
    <dsp:sp modelId="{80CC6A03-9EE5-4484-87B3-3C3E95E01B29}">
      <dsp:nvSpPr>
        <dsp:cNvPr id="0" name=""/>
        <dsp:cNvSpPr/>
      </dsp:nvSpPr>
      <dsp:spPr>
        <a:xfrm>
          <a:off x="1849152" y="1142637"/>
          <a:ext cx="554356" cy="470339"/>
        </a:xfrm>
        <a:custGeom>
          <a:avLst/>
          <a:gdLst/>
          <a:ahLst/>
          <a:cxnLst/>
          <a:rect l="0" t="0" r="0" b="0"/>
          <a:pathLst>
            <a:path>
              <a:moveTo>
                <a:pt x="0" y="470339"/>
              </a:moveTo>
              <a:lnTo>
                <a:pt x="277178" y="470339"/>
              </a:lnTo>
              <a:lnTo>
                <a:pt x="277178" y="0"/>
              </a:lnTo>
              <a:lnTo>
                <a:pt x="55435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latin typeface="Times New Roman" panose="02020603050405020304" pitchFamily="18" charset="0"/>
            <a:cs typeface="Times New Roman" panose="02020603050405020304" pitchFamily="18" charset="0"/>
          </a:endParaRPr>
        </a:p>
      </dsp:txBody>
      <dsp:txXfrm>
        <a:off x="2108155" y="1359632"/>
        <a:ext cx="36350" cy="36350"/>
      </dsp:txXfrm>
    </dsp:sp>
    <dsp:sp modelId="{39B7E0F6-4C99-47B0-AFA9-75DBA2CBB2C0}">
      <dsp:nvSpPr>
        <dsp:cNvPr id="0" name=""/>
        <dsp:cNvSpPr/>
      </dsp:nvSpPr>
      <dsp:spPr>
        <a:xfrm>
          <a:off x="1849152" y="670230"/>
          <a:ext cx="554356" cy="942746"/>
        </a:xfrm>
        <a:custGeom>
          <a:avLst/>
          <a:gdLst/>
          <a:ahLst/>
          <a:cxnLst/>
          <a:rect l="0" t="0" r="0" b="0"/>
          <a:pathLst>
            <a:path>
              <a:moveTo>
                <a:pt x="0" y="942746"/>
              </a:moveTo>
              <a:lnTo>
                <a:pt x="277178" y="942746"/>
              </a:lnTo>
              <a:lnTo>
                <a:pt x="277178" y="0"/>
              </a:lnTo>
              <a:lnTo>
                <a:pt x="55435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98989" y="1114262"/>
        <a:ext cx="54682" cy="54682"/>
      </dsp:txXfrm>
    </dsp:sp>
    <dsp:sp modelId="{909D74B7-4281-40CA-9D76-6A739C5A7BC2}">
      <dsp:nvSpPr>
        <dsp:cNvPr id="0" name=""/>
        <dsp:cNvSpPr/>
      </dsp:nvSpPr>
      <dsp:spPr>
        <a:xfrm>
          <a:off x="1849152" y="197823"/>
          <a:ext cx="554356" cy="1415153"/>
        </a:xfrm>
        <a:custGeom>
          <a:avLst/>
          <a:gdLst/>
          <a:ahLst/>
          <a:cxnLst/>
          <a:rect l="0" t="0" r="0" b="0"/>
          <a:pathLst>
            <a:path>
              <a:moveTo>
                <a:pt x="0" y="1415153"/>
              </a:moveTo>
              <a:lnTo>
                <a:pt x="277178" y="1415153"/>
              </a:lnTo>
              <a:lnTo>
                <a:pt x="277178" y="0"/>
              </a:lnTo>
              <a:lnTo>
                <a:pt x="554356"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b="1" kern="1200">
            <a:latin typeface="Times New Roman" panose="02020603050405020304" pitchFamily="18" charset="0"/>
            <a:cs typeface="Times New Roman" panose="02020603050405020304" pitchFamily="18" charset="0"/>
          </a:endParaRPr>
        </a:p>
      </dsp:txBody>
      <dsp:txXfrm>
        <a:off x="2088334" y="867403"/>
        <a:ext cx="75992" cy="75992"/>
      </dsp:txXfrm>
    </dsp:sp>
    <dsp:sp modelId="{65E3A72A-4210-4124-8E77-5D2002C8AA1A}">
      <dsp:nvSpPr>
        <dsp:cNvPr id="0" name=""/>
        <dsp:cNvSpPr/>
      </dsp:nvSpPr>
      <dsp:spPr>
        <a:xfrm rot="16200000">
          <a:off x="-102052" y="1269667"/>
          <a:ext cx="3215790" cy="686619"/>
        </a:xfrm>
        <a:prstGeom prst="flowChartTerminator">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Фармакодинамічні властивості </a:t>
          </a:r>
        </a:p>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перспективного нейропротектору</a:t>
          </a:r>
        </a:p>
      </dsp:txBody>
      <dsp:txXfrm>
        <a:off x="49507" y="1370212"/>
        <a:ext cx="2912672" cy="485529"/>
      </dsp:txXfrm>
    </dsp:sp>
    <dsp:sp modelId="{8A8EB955-BA50-49E3-B7CE-7BF60CEAB28C}">
      <dsp:nvSpPr>
        <dsp:cNvPr id="0" name=""/>
        <dsp:cNvSpPr/>
      </dsp:nvSpPr>
      <dsp:spPr>
        <a:xfrm>
          <a:off x="2403509" y="8860"/>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антиексайтотоксична дія</a:t>
          </a:r>
        </a:p>
      </dsp:txBody>
      <dsp:txXfrm>
        <a:off x="2403509" y="8860"/>
        <a:ext cx="2022860" cy="377925"/>
      </dsp:txXfrm>
    </dsp:sp>
    <dsp:sp modelId="{AA4334E2-3EB5-4DC6-8D3D-8E85B82DFD57}">
      <dsp:nvSpPr>
        <dsp:cNvPr id="0" name=""/>
        <dsp:cNvSpPr/>
      </dsp:nvSpPr>
      <dsp:spPr>
        <a:xfrm>
          <a:off x="2403509" y="481267"/>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енергомодулювальна</a:t>
          </a:r>
          <a:r>
            <a:rPr lang="uk-UA" sz="1400" kern="1200"/>
            <a:t> </a:t>
          </a:r>
          <a:r>
            <a:rPr lang="uk-UA" sz="1400" kern="1200">
              <a:latin typeface="Times New Roman" panose="02020603050405020304" pitchFamily="18" charset="0"/>
              <a:cs typeface="Times New Roman" panose="02020603050405020304" pitchFamily="18" charset="0"/>
            </a:rPr>
            <a:t>дія</a:t>
          </a:r>
          <a:endParaRPr lang="ru-RU" sz="1400" kern="1200">
            <a:latin typeface="Times New Roman" panose="02020603050405020304" pitchFamily="18" charset="0"/>
            <a:cs typeface="Times New Roman" panose="02020603050405020304" pitchFamily="18" charset="0"/>
          </a:endParaRPr>
        </a:p>
      </dsp:txBody>
      <dsp:txXfrm>
        <a:off x="2403509" y="481267"/>
        <a:ext cx="2022860" cy="377925"/>
      </dsp:txXfrm>
    </dsp:sp>
    <dsp:sp modelId="{97428D19-30D3-4165-9859-9B4A75E43117}">
      <dsp:nvSpPr>
        <dsp:cNvPr id="0" name=""/>
        <dsp:cNvSpPr/>
      </dsp:nvSpPr>
      <dsp:spPr>
        <a:xfrm>
          <a:off x="2403509" y="953674"/>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ендотеліопротективна дія</a:t>
          </a:r>
        </a:p>
      </dsp:txBody>
      <dsp:txXfrm>
        <a:off x="2403509" y="953674"/>
        <a:ext cx="2022860" cy="377925"/>
      </dsp:txXfrm>
    </dsp:sp>
    <dsp:sp modelId="{361CCAFE-814B-4486-A7CB-E87B352A9F3C}">
      <dsp:nvSpPr>
        <dsp:cNvPr id="0" name=""/>
        <dsp:cNvSpPr/>
      </dsp:nvSpPr>
      <dsp:spPr>
        <a:xfrm>
          <a:off x="2403509" y="1426081"/>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антиоксидантна дія</a:t>
          </a:r>
        </a:p>
      </dsp:txBody>
      <dsp:txXfrm>
        <a:off x="2403509" y="1426081"/>
        <a:ext cx="2022860" cy="377925"/>
      </dsp:txXfrm>
    </dsp:sp>
    <dsp:sp modelId="{D875AE17-F08F-4E3E-951A-4DF16DB2C397}">
      <dsp:nvSpPr>
        <dsp:cNvPr id="0" name=""/>
        <dsp:cNvSpPr/>
      </dsp:nvSpPr>
      <dsp:spPr>
        <a:xfrm>
          <a:off x="2403509" y="1898489"/>
          <a:ext cx="2022860" cy="36870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цитопротекторна дія</a:t>
          </a:r>
        </a:p>
      </dsp:txBody>
      <dsp:txXfrm>
        <a:off x="2403509" y="1898489"/>
        <a:ext cx="2022860" cy="368708"/>
      </dsp:txXfrm>
    </dsp:sp>
    <dsp:sp modelId="{D2BFF948-133B-4E03-8F92-1CA11234F07C}">
      <dsp:nvSpPr>
        <dsp:cNvPr id="0" name=""/>
        <dsp:cNvSpPr/>
      </dsp:nvSpPr>
      <dsp:spPr>
        <a:xfrm>
          <a:off x="2403509" y="2361678"/>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антиапоптотична дія</a:t>
          </a:r>
          <a:endParaRPr lang="ru-RU" sz="1400" kern="1200">
            <a:latin typeface="Times New Roman" panose="02020603050405020304" pitchFamily="18" charset="0"/>
            <a:cs typeface="Times New Roman" panose="02020603050405020304" pitchFamily="18" charset="0"/>
          </a:endParaRPr>
        </a:p>
      </dsp:txBody>
      <dsp:txXfrm>
        <a:off x="2403509" y="2361678"/>
        <a:ext cx="2022860" cy="377925"/>
      </dsp:txXfrm>
    </dsp:sp>
    <dsp:sp modelId="{8654E530-5D40-4B02-91A4-9F024B398DD0}">
      <dsp:nvSpPr>
        <dsp:cNvPr id="0" name=""/>
        <dsp:cNvSpPr/>
      </dsp:nvSpPr>
      <dsp:spPr>
        <a:xfrm>
          <a:off x="2403509" y="2834085"/>
          <a:ext cx="2022860" cy="37792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антигіпоксична дія</a:t>
          </a:r>
          <a:endParaRPr lang="ru-RU" sz="1400" kern="1200">
            <a:latin typeface="Times New Roman" panose="02020603050405020304" pitchFamily="18" charset="0"/>
            <a:cs typeface="Times New Roman" panose="02020603050405020304" pitchFamily="18" charset="0"/>
          </a:endParaRPr>
        </a:p>
      </dsp:txBody>
      <dsp:txXfrm>
        <a:off x="2403509" y="2834085"/>
        <a:ext cx="2022860" cy="3779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25A63C-C1A0-4DC0-94C0-2B723764E89F}">
      <dsp:nvSpPr>
        <dsp:cNvPr id="0" name=""/>
        <dsp:cNvSpPr/>
      </dsp:nvSpPr>
      <dsp:spPr>
        <a:xfrm>
          <a:off x="1979478" y="1751379"/>
          <a:ext cx="1844533" cy="874841"/>
        </a:xfrm>
        <a:prstGeom prst="decagon">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uk-UA" sz="2000" b="1" kern="1200">
              <a:latin typeface="+mj-lt"/>
              <a:cs typeface="Times New Roman" panose="02020603050405020304" pitchFamily="18" charset="0"/>
            </a:rPr>
            <a:t>Мелатонін</a:t>
          </a:r>
          <a:endParaRPr lang="ru-RU" sz="1600" b="1" kern="1200">
            <a:latin typeface="+mj-lt"/>
            <a:cs typeface="Times New Roman" panose="02020603050405020304" pitchFamily="18" charset="0"/>
          </a:endParaRPr>
        </a:p>
      </dsp:txBody>
      <dsp:txXfrm>
        <a:off x="2155615" y="1918459"/>
        <a:ext cx="1492259" cy="540681"/>
      </dsp:txXfrm>
    </dsp:sp>
    <dsp:sp modelId="{B26C3740-6796-4CE3-8115-F091F6020B0C}">
      <dsp:nvSpPr>
        <dsp:cNvPr id="0" name=""/>
        <dsp:cNvSpPr/>
      </dsp:nvSpPr>
      <dsp:spPr>
        <a:xfrm rot="16456706">
          <a:off x="2774825" y="1297027"/>
          <a:ext cx="369728"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a:off x="2807371" y="1378993"/>
        <a:ext cx="299388" cy="140680"/>
      </dsp:txXfrm>
    </dsp:sp>
    <dsp:sp modelId="{9AAF0678-DD9D-45D3-A350-CC3F80E49554}">
      <dsp:nvSpPr>
        <dsp:cNvPr id="0" name=""/>
        <dsp:cNvSpPr/>
      </dsp:nvSpPr>
      <dsp:spPr>
        <a:xfrm>
          <a:off x="2230069" y="320283"/>
          <a:ext cx="1567868" cy="735941"/>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Антинейрогліо-проліферативна дія</a:t>
          </a:r>
          <a:endParaRPr lang="ru-RU" sz="1200" kern="1200">
            <a:latin typeface="+mj-lt"/>
            <a:cs typeface="Times New Roman" panose="02020603050405020304" pitchFamily="18" charset="0"/>
          </a:endParaRPr>
        </a:p>
      </dsp:txBody>
      <dsp:txXfrm>
        <a:off x="2265995" y="356209"/>
        <a:ext cx="1496016" cy="664089"/>
      </dsp:txXfrm>
    </dsp:sp>
    <dsp:sp modelId="{631CF30C-6C48-4C4D-BC2B-D01909256EF1}">
      <dsp:nvSpPr>
        <dsp:cNvPr id="0" name=""/>
        <dsp:cNvSpPr/>
      </dsp:nvSpPr>
      <dsp:spPr>
        <a:xfrm rot="12953655">
          <a:off x="1732142" y="1420169"/>
          <a:ext cx="457157"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rot="10800000">
        <a:off x="1795803" y="1487683"/>
        <a:ext cx="386817" cy="140680"/>
      </dsp:txXfrm>
    </dsp:sp>
    <dsp:sp modelId="{7D516988-5512-4DA8-AAD9-C673CCD657EF}">
      <dsp:nvSpPr>
        <dsp:cNvPr id="0" name=""/>
        <dsp:cNvSpPr/>
      </dsp:nvSpPr>
      <dsp:spPr>
        <a:xfrm>
          <a:off x="476648" y="547609"/>
          <a:ext cx="1375887" cy="767936"/>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Антиапоптотична дія</a:t>
          </a:r>
          <a:endParaRPr lang="uk-UA" sz="1200" kern="1200">
            <a:latin typeface="+mj-lt"/>
            <a:cs typeface="Times New Roman" panose="02020603050405020304" pitchFamily="18" charset="0"/>
          </a:endParaRPr>
        </a:p>
      </dsp:txBody>
      <dsp:txXfrm>
        <a:off x="514136" y="585097"/>
        <a:ext cx="1300911" cy="692960"/>
      </dsp:txXfrm>
    </dsp:sp>
    <dsp:sp modelId="{94AB5980-FA8C-48A4-887C-16C40DE3B2D4}">
      <dsp:nvSpPr>
        <dsp:cNvPr id="0" name=""/>
        <dsp:cNvSpPr/>
      </dsp:nvSpPr>
      <dsp:spPr>
        <a:xfrm rot="49655">
          <a:off x="3883317" y="2086784"/>
          <a:ext cx="143936"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endParaRPr>
        </a:p>
      </dsp:txBody>
      <dsp:txXfrm>
        <a:off x="3883319" y="2133366"/>
        <a:ext cx="100755" cy="140680"/>
      </dsp:txXfrm>
    </dsp:sp>
    <dsp:sp modelId="{D3F98BBD-8EF9-49B7-A106-9D8796E9917F}">
      <dsp:nvSpPr>
        <dsp:cNvPr id="0" name=""/>
        <dsp:cNvSpPr/>
      </dsp:nvSpPr>
      <dsp:spPr>
        <a:xfrm>
          <a:off x="4094843" y="1784416"/>
          <a:ext cx="1610226" cy="866495"/>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Коригувальний вплив на рівень глутамату і АТФ </a:t>
          </a:r>
        </a:p>
      </dsp:txBody>
      <dsp:txXfrm>
        <a:off x="4137142" y="1826715"/>
        <a:ext cx="1525628" cy="781897"/>
      </dsp:txXfrm>
    </dsp:sp>
    <dsp:sp modelId="{7F61DAB0-0C74-4A6C-9F76-14BC45974EA7}">
      <dsp:nvSpPr>
        <dsp:cNvPr id="0" name=""/>
        <dsp:cNvSpPr/>
      </dsp:nvSpPr>
      <dsp:spPr>
        <a:xfrm rot="2891080">
          <a:off x="3296912" y="2690643"/>
          <a:ext cx="317297"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a:off x="3308633" y="2711325"/>
        <a:ext cx="246957" cy="140680"/>
      </dsp:txXfrm>
    </dsp:sp>
    <dsp:sp modelId="{796F9D24-F18F-444F-89C6-9AA931E05C3E}">
      <dsp:nvSpPr>
        <dsp:cNvPr id="0" name=""/>
        <dsp:cNvSpPr/>
      </dsp:nvSpPr>
      <dsp:spPr>
        <a:xfrm>
          <a:off x="3102944" y="2997229"/>
          <a:ext cx="1881350" cy="936003"/>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Ліквідація проявів оксидативного та нітрозативного стресу </a:t>
          </a:r>
          <a:r>
            <a:rPr lang="uk-UA" sz="1200" kern="1200">
              <a:latin typeface="+mj-lt"/>
              <a:cs typeface="Times New Roman" panose="02020603050405020304" pitchFamily="18" charset="0"/>
            </a:rPr>
            <a:t>(антиоксидантна дія)</a:t>
          </a:r>
        </a:p>
      </dsp:txBody>
      <dsp:txXfrm>
        <a:off x="3148636" y="3042921"/>
        <a:ext cx="1789966" cy="844619"/>
      </dsp:txXfrm>
    </dsp:sp>
    <dsp:sp modelId="{89C20739-24BE-409C-85CE-DC46C9CBA671}">
      <dsp:nvSpPr>
        <dsp:cNvPr id="0" name=""/>
        <dsp:cNvSpPr/>
      </dsp:nvSpPr>
      <dsp:spPr>
        <a:xfrm rot="19573943">
          <a:off x="3594273" y="1413258"/>
          <a:ext cx="548711"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a:off x="3600206" y="1479700"/>
        <a:ext cx="478371" cy="140680"/>
      </dsp:txXfrm>
    </dsp:sp>
    <dsp:sp modelId="{2A6EADD4-384E-4782-B317-C5D8555A3468}">
      <dsp:nvSpPr>
        <dsp:cNvPr id="0" name=""/>
        <dsp:cNvSpPr/>
      </dsp:nvSpPr>
      <dsp:spPr>
        <a:xfrm>
          <a:off x="4056200" y="545140"/>
          <a:ext cx="1394800" cy="810932"/>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Нейроретино-протекторна дія</a:t>
          </a:r>
          <a:endParaRPr lang="uk-UA" sz="1200" kern="1200">
            <a:latin typeface="+mj-lt"/>
            <a:cs typeface="Times New Roman" panose="02020603050405020304" pitchFamily="18" charset="0"/>
          </a:endParaRPr>
        </a:p>
      </dsp:txBody>
      <dsp:txXfrm>
        <a:off x="4095786" y="584726"/>
        <a:ext cx="1315628" cy="731760"/>
      </dsp:txXfrm>
    </dsp:sp>
    <dsp:sp modelId="{696E469D-382C-4563-8095-BCB4EAA9FE3A}">
      <dsp:nvSpPr>
        <dsp:cNvPr id="0" name=""/>
        <dsp:cNvSpPr/>
      </dsp:nvSpPr>
      <dsp:spPr>
        <a:xfrm rot="10725976">
          <a:off x="1737917" y="2094784"/>
          <a:ext cx="171399"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rot="10800000">
        <a:off x="1789331" y="2141124"/>
        <a:ext cx="119979" cy="140680"/>
      </dsp:txXfrm>
    </dsp:sp>
    <dsp:sp modelId="{BEDB1D0F-7210-4F52-9203-E3D93136E63C}">
      <dsp:nvSpPr>
        <dsp:cNvPr id="0" name=""/>
        <dsp:cNvSpPr/>
      </dsp:nvSpPr>
      <dsp:spPr>
        <a:xfrm>
          <a:off x="231322" y="1798991"/>
          <a:ext cx="1426235" cy="863921"/>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Вплив на офтальмотонус</a:t>
          </a:r>
        </a:p>
      </dsp:txBody>
      <dsp:txXfrm>
        <a:off x="273495" y="1841164"/>
        <a:ext cx="1341889" cy="779575"/>
      </dsp:txXfrm>
    </dsp:sp>
    <dsp:sp modelId="{D5332018-A773-434B-8EB6-4AB157E2B278}">
      <dsp:nvSpPr>
        <dsp:cNvPr id="0" name=""/>
        <dsp:cNvSpPr/>
      </dsp:nvSpPr>
      <dsp:spPr>
        <a:xfrm rot="7826442">
          <a:off x="2183014" y="2662859"/>
          <a:ext cx="342425" cy="234468"/>
        </a:xfrm>
        <a:prstGeom prst="rightArrow">
          <a:avLst>
            <a:gd name="adj1" fmla="val 60000"/>
            <a:gd name="adj2" fmla="val 50000"/>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mj-lt"/>
            <a:cs typeface="Times New Roman" panose="02020603050405020304" pitchFamily="18" charset="0"/>
          </a:endParaRPr>
        </a:p>
      </dsp:txBody>
      <dsp:txXfrm rot="10800000">
        <a:off x="2240997" y="2682986"/>
        <a:ext cx="272085" cy="140680"/>
      </dsp:txXfrm>
    </dsp:sp>
    <dsp:sp modelId="{4DC0803D-719C-4720-A708-EF544F6897E5}">
      <dsp:nvSpPr>
        <dsp:cNvPr id="0" name=""/>
        <dsp:cNvSpPr/>
      </dsp:nvSpPr>
      <dsp:spPr>
        <a:xfrm>
          <a:off x="959305" y="3043259"/>
          <a:ext cx="1654296" cy="908238"/>
        </a:xfrm>
        <a:prstGeom prst="roundRect">
          <a:avLst/>
        </a:prstGeom>
        <a:solidFill>
          <a:schemeClr val="lt1">
            <a:hueOff val="0"/>
            <a:satOff val="0"/>
            <a:lumOff val="0"/>
            <a:alphaOff val="0"/>
          </a:schemeClr>
        </a:solidFill>
        <a:ln w="635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b="1" kern="1200">
              <a:latin typeface="+mj-lt"/>
              <a:cs typeface="Times New Roman" panose="02020603050405020304" pitchFamily="18" charset="0"/>
            </a:rPr>
            <a:t>Відновлення циліарної перфузії </a:t>
          </a:r>
          <a:r>
            <a:rPr lang="uk-UA" sz="1200" kern="1200">
              <a:latin typeface="+mj-lt"/>
              <a:cs typeface="Times New Roman" panose="02020603050405020304" pitchFamily="18" charset="0"/>
            </a:rPr>
            <a:t>на мікроциркуляторному рівні</a:t>
          </a:r>
        </a:p>
      </dsp:txBody>
      <dsp:txXfrm>
        <a:off x="1003642" y="3087596"/>
        <a:ext cx="1565622" cy="81956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 Id="rId4" Type="http://schemas.microsoft.com/office/2011/relationships/webextension" Target="webextension4.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2">
    <wetp:webextensionref xmlns:r="http://schemas.openxmlformats.org/officeDocument/2006/relationships" r:id="rId2"/>
  </wetp:taskpane>
  <wetp:taskpane dockstate="right" visibility="0" width="350" row="3">
    <wetp:webextensionref xmlns:r="http://schemas.openxmlformats.org/officeDocument/2006/relationships" r:id="rId3"/>
  </wetp:taskpane>
  <wetp:taskpane dockstate="right" visibility="0" width="350" row="2">
    <wetp:webextensionref xmlns:r="http://schemas.openxmlformats.org/officeDocument/2006/relationships" r:id="rId4"/>
  </wetp:taskpane>
</wetp:taskpanes>
</file>

<file path=word/webextensions/webextension1.xml><?xml version="1.0" encoding="utf-8"?>
<we:webextension xmlns:we="http://schemas.microsoft.com/office/webextensions/webextension/2010/11" id="{8923455E-FE40-4B95-80A7-1723EC730803}">
  <we:reference id="wa104178141" version="3.1.2.28" store="ru-RU" storeType="OMEX"/>
  <we:alternateReferences>
    <we:reference id="WA104178141" version="3.1.2.28" store="WA104178141"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88A4B64B-18A9-4125-967E-01FA2F581328}">
  <we:reference id="wa104380566" version="1.0.0.1" store="ru-RU" storeType="OMEX"/>
  <we:alternateReferences>
    <we:reference id="wa104380566" version="1.0.0.1" store="wa104380566"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E6A83A9D-6AE7-4462-856F-34C7C806E326}">
  <we:reference id="wa104380122" version="1.0.0.1" store="ru-RU" storeType="OMEX"/>
  <we:alternateReferences>
    <we:reference id="wa104380122" version="1.0.0.1" store="wa104380122" storeType="OMEX"/>
  </we:alternateReferences>
  <we:properties/>
  <we:bindings/>
  <we:snapshot xmlns:r="http://schemas.openxmlformats.org/officeDocument/2006/relationships"/>
</we:webextension>
</file>

<file path=word/webextensions/webextension4.xml><?xml version="1.0" encoding="utf-8"?>
<we:webextension xmlns:we="http://schemas.microsoft.com/office/webextensions/webextension/2010/11" id="{844F855D-1757-4259-A64C-EFCE30D104A6}">
  <we:reference id="wa104379872" version="1.0.0.0" store="ru-RU" storeType="OMEX"/>
  <we:alternateReferences>
    <we:reference id="wa104379872" version="1.0.0.0" store="wa104379872" storeType="OMEX"/>
  </we:alternateReferences>
  <we:properties>
    <we:property name="count" value="1210041"/>
    <we:property name="pages" value="[&quot;https://api.mendeley.com/search/catalog?query=Childhood+eye+injuries+in+North+Jordan&amp;view=bib&quot;,&quot;https://api.mendeley.com/search/catalog?view=bib&amp;marker=00000000-0000-000a-0000-000000000000&amp;query=Childhood%20eye%20injuries%20in%20North%20Jordan&amp;limit=10&amp;reverse=false&amp;order=asc&quot;]"/>
    <we:property name="next" value="&quot;https://api.mendeley.com/search/catalog?view=bib&amp;marker=00000000-0000-000a-0000-000000000000&amp;query=Childhood%20eye%20injuries%20in%20North%20Jordan&amp;limit=10&amp;reverse=false&amp;order=asc&quot;"/>
    <we:property name="prev" value="&quot;&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8686D97D-AB4F-4F1E-B029-8A6D22F54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5295</TotalTime>
  <Pages>186</Pages>
  <Words>231680</Words>
  <Characters>132058</Characters>
  <Application>Microsoft Office Word</Application>
  <DocSecurity>0</DocSecurity>
  <Lines>1100</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363012</CharactersWithSpaces>
  <SharedDoc>false</SharedDoc>
  <HLinks>
    <vt:vector size="42" baseType="variant">
      <vt:variant>
        <vt:i4>2555918</vt:i4>
      </vt:variant>
      <vt:variant>
        <vt:i4>24</vt:i4>
      </vt:variant>
      <vt:variant>
        <vt:i4>0</vt:i4>
      </vt:variant>
      <vt:variant>
        <vt:i4>5</vt:i4>
      </vt:variant>
      <vt:variant>
        <vt:lpwstr>https://ru.wikipedia.org/w/index.php?title=5-HT2C_%D1%80%D0%B5%D1%86%D0%B5%D0%BF%D1%82%D0%BE%D1%80&amp;action=edit&amp;redlink=1</vt:lpwstr>
      </vt:variant>
      <vt:variant>
        <vt:lpwstr/>
      </vt:variant>
      <vt:variant>
        <vt:i4>7798846</vt:i4>
      </vt:variant>
      <vt:variant>
        <vt:i4>21</vt:i4>
      </vt:variant>
      <vt:variant>
        <vt:i4>0</vt:i4>
      </vt:variant>
      <vt:variant>
        <vt:i4>5</vt:i4>
      </vt:variant>
      <vt:variant>
        <vt:lpwstr>https://uk.wikipedia.org/wiki/%D0%9E%D0%BB%D1%96%D0%B3%D0%BE%D0%B4%D0%B5%D0%BD%D0%B4%D1%80%D0%BE%D1%86%D0%B8%D1%82</vt:lpwstr>
      </vt:variant>
      <vt:variant>
        <vt:lpwstr/>
      </vt:variant>
      <vt:variant>
        <vt:i4>7798846</vt:i4>
      </vt:variant>
      <vt:variant>
        <vt:i4>18</vt:i4>
      </vt:variant>
      <vt:variant>
        <vt:i4>0</vt:i4>
      </vt:variant>
      <vt:variant>
        <vt:i4>5</vt:i4>
      </vt:variant>
      <vt:variant>
        <vt:lpwstr>https://uk.wikipedia.org/wiki/%D0%9E%D0%BB%D1%96%D0%B3%D0%BE%D0%B4%D0%B5%D0%BD%D0%B4%D1%80%D0%BE%D1%86%D0%B8%D1%82</vt:lpwstr>
      </vt:variant>
      <vt:variant>
        <vt:lpwstr/>
      </vt:variant>
      <vt:variant>
        <vt:i4>6029410</vt:i4>
      </vt:variant>
      <vt:variant>
        <vt:i4>15</vt:i4>
      </vt:variant>
      <vt:variant>
        <vt:i4>0</vt:i4>
      </vt:variant>
      <vt:variant>
        <vt:i4>5</vt:i4>
      </vt:variant>
      <vt:variant>
        <vt:lpwstr>https://uk.wikipedia.org/w/index.php?title=%D0%9C%D0%B5%D0%BC%D0%B1%D1%80%D0%B0%D0%BD%D0%B0_%D0%94%D0%B6%D0%B5%D0%B9%D0%BA%D0%BE%D0%B1%D1%96&amp;action=edit&amp;redlink=1</vt:lpwstr>
      </vt:variant>
      <vt:variant>
        <vt:lpwstr/>
      </vt:variant>
      <vt:variant>
        <vt:i4>7798846</vt:i4>
      </vt:variant>
      <vt:variant>
        <vt:i4>12</vt:i4>
      </vt:variant>
      <vt:variant>
        <vt:i4>0</vt:i4>
      </vt:variant>
      <vt:variant>
        <vt:i4>5</vt:i4>
      </vt:variant>
      <vt:variant>
        <vt:lpwstr>https://uk.wikipedia.org/wiki/%D0%9E%D0%BB%D1%96%D0%B3%D0%BE%D0%B4%D0%B5%D0%BD%D0%B4%D1%80%D0%BE%D1%86%D0%B8%D1%82</vt:lpwstr>
      </vt:variant>
      <vt:variant>
        <vt:lpwstr/>
      </vt:variant>
      <vt:variant>
        <vt:i4>917521</vt:i4>
      </vt:variant>
      <vt:variant>
        <vt:i4>6</vt:i4>
      </vt:variant>
      <vt:variant>
        <vt:i4>0</vt:i4>
      </vt:variant>
      <vt:variant>
        <vt:i4>5</vt:i4>
      </vt:variant>
      <vt:variant>
        <vt:lpwstr>http://mozdocs.kiev.ua/liki.php?nav=2&amp;phgroup=99</vt:lpwstr>
      </vt:variant>
      <vt:variant>
        <vt:lpwstr/>
      </vt:variant>
      <vt:variant>
        <vt:i4>983069</vt:i4>
      </vt:variant>
      <vt:variant>
        <vt:i4>0</vt:i4>
      </vt:variant>
      <vt:variant>
        <vt:i4>0</vt:i4>
      </vt:variant>
      <vt:variant>
        <vt:i4>5</vt:i4>
      </vt:variant>
      <vt:variant>
        <vt:lpwstr>http://mozdocs.kiev.ua/liki.php?nav=2&amp;phgroup=58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Екатерина Комнацкая</cp:lastModifiedBy>
  <cp:revision>612</cp:revision>
  <cp:lastPrinted>2018-10-21T02:13:00Z</cp:lastPrinted>
  <dcterms:created xsi:type="dcterms:W3CDTF">2018-10-13T05:51:00Z</dcterms:created>
  <dcterms:modified xsi:type="dcterms:W3CDTF">2018-10-24T05:41:00Z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16th edition (author-date)</vt:lpwstr>
  </property>
  <property fmtid="{D5CDD505-2E9C-101B-9397-08002B2CF9AE}" pid="11" name="Mendeley Recent Style Id 4_1">
    <vt:lpwstr>http://www.zotero.org/styles/harvard1</vt:lpwstr>
  </property>
  <property fmtid="{D5CDD505-2E9C-101B-9397-08002B2CF9AE}" pid="12" name="Mendeley Recent Style Name 4_1">
    <vt:lpwstr>Harvard Reference format 1 (author-date)</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7th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ies>
</file>